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D64" w:rsidP="006B6D64">
      <w:pPr>
        <w:pStyle w:val="Title"/>
      </w:pPr>
      <w:r>
        <w:fldChar w:fldCharType="begin"/>
      </w:r>
      <w:r>
        <w:instrText xml:space="preserve"> TITLE   \* MERGEFORMAT </w:instrText>
      </w:r>
      <w:r>
        <w:fldChar w:fldCharType="separate"/>
      </w:r>
      <w:r>
        <w:t>HLTOPD004 Edge and fit ophthalmic appliances</w:t>
      </w:r>
      <w:r>
        <w:fldChar w:fldCharType="end"/>
      </w:r>
    </w:p>
    <w:p w:rsidR="006B6D64" w:rsidP="006B6D64">
      <w:pPr>
        <w:pStyle w:val="Version"/>
        <w:sectPr w:rsidSect="007A20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016" w:rsidP="007A2016">
      <w:pPr>
        <w:pStyle w:val="SuperHeading"/>
      </w:pPr>
      <w:r w:rsidRPr="007A2016">
        <w:t>HLTOPD004 Edge and fit ophthalmic appliances</w:t>
      </w:r>
    </w:p>
    <w:p w:rsidR="00000000" w:rsidRPr="007A2016" w:rsidP="007A2016">
      <w:pPr>
        <w:pStyle w:val="Heading1"/>
      </w:pPr>
      <w:bookmarkStart w:id="1" w:name="O_656985"/>
      <w:bookmarkEnd w:id="1"/>
      <w:r w:rsidRPr="007A2016">
        <w:t>Modification History</w:t>
      </w:r>
    </w:p>
    <w:tbl>
      <w:tblPr>
        <w:tblW w:w="0" w:type="auto"/>
        <w:tblLayout w:type="fixed"/>
        <w:tblCellMar>
          <w:left w:w="62" w:type="dxa"/>
          <w:right w:w="62" w:type="dxa"/>
        </w:tblCellMar>
        <w:tblLook w:val="0000"/>
      </w:tblPr>
      <w:tblGrid>
        <w:gridCol w:w="2790"/>
        <w:gridCol w:w="6344"/>
      </w:tblGrid>
      <w:tr w:rsidTr="007A201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16" w:rsidP="007A2016">
            <w:pPr>
              <w:pStyle w:val="BodyText"/>
            </w:pPr>
            <w:r w:rsidRPr="007A201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16">
            <w:pPr>
              <w:pStyle w:val="BodyText"/>
              <w:rPr>
                <w:lang w:val="en-NZ"/>
              </w:rPr>
            </w:pPr>
            <w:r w:rsidRPr="007A2016">
              <w:rPr>
                <w:rStyle w:val="SpecialBold"/>
              </w:rPr>
              <w:t>Comments</w:t>
            </w:r>
          </w:p>
        </w:tc>
      </w:tr>
      <w:tr w:rsidTr="007A201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16">
            <w:pPr>
              <w:pStyle w:val="BodyText"/>
              <w:rPr>
                <w:lang w:val="en-NZ"/>
              </w:rPr>
            </w:pPr>
            <w:r w:rsidRPr="007A201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16" w:rsidP="007A2016">
            <w:pPr>
              <w:pStyle w:val="BodyText"/>
            </w:pPr>
            <w:r w:rsidRPr="007A2016">
              <w:t xml:space="preserve">This version was released in </w:t>
            </w:r>
            <w:r w:rsidRPr="007A2016">
              <w:rPr>
                <w:rStyle w:val="Emphasis"/>
              </w:rPr>
              <w:t>HLT Health Training Package release 2.0</w:t>
            </w:r>
            <w:r w:rsidRPr="007A2016">
              <w:t xml:space="preserve"> and meets the requirements of the 2012 Standards for Training Packages.</w:t>
            </w:r>
          </w:p>
          <w:p w:rsidR="00000000" w:rsidRPr="007A2016" w:rsidP="007A2016">
            <w:pPr>
              <w:pStyle w:val="BodyText"/>
            </w:pPr>
            <w:r w:rsidRPr="007A2016">
              <w:t>Significant changes to the elements and performance criteria. New</w:t>
            </w:r>
            <w:r w:rsidRPr="007A2016">
              <w:t xml:space="preserve"> evidence requirements for assessment, including volume and frequency requirements. Significant change to knowledge evidence.</w:t>
            </w:r>
          </w:p>
        </w:tc>
      </w:tr>
    </w:tbl>
    <w:p w:rsidR="006B6D64" w:rsidP="007A2016">
      <w:pPr>
        <w:pStyle w:val="BodyText"/>
      </w:pPr>
    </w:p>
    <w:p w:rsidR="006B6D64" w:rsidP="007A2016">
      <w:pPr>
        <w:pStyle w:val="BodyText"/>
      </w:pPr>
    </w:p>
    <w:p w:rsidR="00000000" w:rsidRPr="007A2016" w:rsidP="007A2016">
      <w:pPr>
        <w:pStyle w:val="Heading1"/>
      </w:pPr>
      <w:bookmarkStart w:id="2" w:name="O_656986"/>
      <w:bookmarkEnd w:id="2"/>
      <w:r w:rsidRPr="007A2016">
        <w:t>Application</w:t>
      </w:r>
    </w:p>
    <w:p w:rsidR="00000000" w:rsidRPr="007A2016" w:rsidP="006B6D64">
      <w:pPr>
        <w:pStyle w:val="BodyText"/>
      </w:pPr>
      <w:r w:rsidRPr="007A2016">
        <w:t>This unit describes the skills and knowledge required to perform edging and fitting of spectacle l</w:t>
      </w:r>
      <w:r w:rsidRPr="007A2016">
        <w:t>enses and to apply techniques, treatments and processes to finish or repair spectacle frames and lenses.</w:t>
      </w:r>
    </w:p>
    <w:p w:rsidR="00000000" w:rsidRPr="007A2016" w:rsidP="006B6D64">
      <w:pPr>
        <w:pStyle w:val="BodyText"/>
      </w:pPr>
      <w:r w:rsidRPr="007A2016">
        <w:t>This unit applies to optical dispensers who work according to prescriptions provided by optometrists or ophthalmologists.</w:t>
      </w:r>
    </w:p>
    <w:p w:rsidR="00000000" w:rsidRPr="006B6D64" w:rsidP="006B6D64">
      <w:pPr>
        <w:pStyle w:val="BodyText"/>
        <w:rPr>
          <w:i/>
        </w:rPr>
      </w:pPr>
      <w:r w:rsidRPr="006B6D64">
        <w:rPr>
          <w:rStyle w:val="Emphasis"/>
        </w:rPr>
        <w:t>The skills in this unit mus</w:t>
      </w:r>
      <w:r w:rsidRPr="006B6D64">
        <w:rPr>
          <w:rStyle w:val="Emphasis"/>
        </w:rPr>
        <w:t>t be applied in accordance with Commonwealth and State/Territory legislation, Australian/New Zealand standards and industry codes of practice.</w:t>
      </w:r>
    </w:p>
    <w:p w:rsidR="00000000" w:rsidRPr="007A2016" w:rsidP="007A2016">
      <w:pPr>
        <w:pStyle w:val="Heading1"/>
      </w:pPr>
      <w:bookmarkStart w:id="3" w:name="O_656990"/>
      <w:bookmarkEnd w:id="3"/>
      <w:r w:rsidRPr="007A2016">
        <w:t>Elements and Performance Criteria</w:t>
      </w:r>
    </w:p>
    <w:tbl>
      <w:tblPr>
        <w:tblW w:w="0" w:type="auto"/>
        <w:tblLayout w:type="fixed"/>
        <w:tblCellMar>
          <w:left w:w="62" w:type="dxa"/>
          <w:right w:w="62" w:type="dxa"/>
        </w:tblCellMar>
        <w:tblLook w:val="0000"/>
      </w:tblPr>
      <w:tblGrid>
        <w:gridCol w:w="3240"/>
        <w:gridCol w:w="21"/>
        <w:gridCol w:w="5703"/>
        <w:gridCol w:w="36"/>
      </w:tblGrid>
      <w:tr w:rsidTr="006B6D64">
        <w:tblPrEx>
          <w:tblW w:w="0" w:type="auto"/>
          <w:tblLayout w:type="fixed"/>
          <w:tblCellMar>
            <w:left w:w="62" w:type="dxa"/>
            <w:right w:w="62" w:type="dxa"/>
          </w:tblCellMar>
          <w:tblLook w:val="0000"/>
        </w:tblPrEx>
        <w:trPr>
          <w:gridAfter w:val="1"/>
          <w:wAfter w:w="36" w:type="dxa"/>
          <w:tblHeader/>
        </w:trPr>
        <w:tc>
          <w:tcPr>
            <w:tcW w:w="3261" w:type="dxa"/>
            <w:gridSpan w:val="2"/>
            <w:tcBorders>
              <w:top w:val="nil"/>
              <w:left w:val="nil"/>
              <w:bottom w:val="nil"/>
              <w:right w:val="nil"/>
            </w:tcBorders>
            <w:tcMar>
              <w:top w:w="0" w:type="dxa"/>
              <w:left w:w="62" w:type="dxa"/>
              <w:bottom w:w="0" w:type="dxa"/>
              <w:right w:w="62" w:type="dxa"/>
            </w:tcMar>
          </w:tcPr>
          <w:p w:rsidR="00000000" w:rsidRPr="007A2016" w:rsidP="007A2016">
            <w:pPr>
              <w:pStyle w:val="BodyText"/>
            </w:pPr>
            <w:r w:rsidRPr="007A2016">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7A2016">
            <w:pPr>
              <w:pStyle w:val="BodyText"/>
              <w:rPr>
                <w:lang w:val="en-NZ"/>
              </w:rPr>
            </w:pPr>
            <w:r w:rsidRPr="007A2016">
              <w:rPr>
                <w:rStyle w:val="SpecialBold"/>
              </w:rPr>
              <w:t>PERFORMANCE CRITERIA</w:t>
            </w:r>
          </w:p>
        </w:tc>
      </w:tr>
      <w:tr w:rsidTr="006B6D64">
        <w:tblPrEx>
          <w:tblW w:w="0" w:type="auto"/>
          <w:tblLayout w:type="fixed"/>
          <w:tblCellMar>
            <w:left w:w="62" w:type="dxa"/>
            <w:right w:w="62" w:type="dxa"/>
          </w:tblCellMar>
          <w:tblLook w:val="0000"/>
        </w:tblPrEx>
        <w:trPr>
          <w:gridAfter w:val="1"/>
          <w:wAfter w:w="36" w:type="dxa"/>
          <w:tblHeader/>
        </w:trPr>
        <w:tc>
          <w:tcPr>
            <w:tcW w:w="3261" w:type="dxa"/>
            <w:gridSpan w:val="2"/>
            <w:tcBorders>
              <w:top w:val="nil"/>
              <w:left w:val="nil"/>
              <w:bottom w:val="nil"/>
              <w:right w:val="nil"/>
            </w:tcBorders>
            <w:tcMar>
              <w:top w:w="0" w:type="dxa"/>
              <w:left w:w="62" w:type="dxa"/>
              <w:bottom w:w="0" w:type="dxa"/>
              <w:right w:w="62" w:type="dxa"/>
            </w:tcMar>
          </w:tcPr>
          <w:p w:rsidR="00000000" w:rsidRPr="007A2016" w:rsidP="007A2016">
            <w:pPr>
              <w:pStyle w:val="BodyText"/>
            </w:pPr>
            <w:r w:rsidRPr="007A2016">
              <w:rPr>
                <w:rStyle w:val="Emphasis"/>
              </w:rPr>
              <w:t>Elements de</w:t>
            </w:r>
            <w:r w:rsidRPr="007A2016">
              <w:rPr>
                <w:rStyle w:val="Emphasis"/>
              </w:rPr>
              <w:t>fine the essential outcomes</w:t>
            </w:r>
          </w:p>
        </w:tc>
        <w:tc>
          <w:tcPr>
            <w:tcW w:w="5703" w:type="dxa"/>
            <w:tcBorders>
              <w:top w:val="nil"/>
              <w:left w:val="nil"/>
              <w:bottom w:val="nil"/>
              <w:right w:val="nil"/>
            </w:tcBorders>
            <w:tcMar>
              <w:top w:w="0" w:type="dxa"/>
              <w:left w:w="62" w:type="dxa"/>
              <w:bottom w:w="0" w:type="dxa"/>
              <w:right w:w="62" w:type="dxa"/>
            </w:tcMar>
          </w:tcPr>
          <w:p w:rsidR="00000000" w:rsidP="007A2016">
            <w:pPr>
              <w:pStyle w:val="BodyText"/>
              <w:rPr>
                <w:lang w:val="en-NZ"/>
              </w:rPr>
            </w:pPr>
            <w:r w:rsidRPr="007A2016">
              <w:rPr>
                <w:rStyle w:val="Emphasis"/>
              </w:rPr>
              <w:t>Performance criteria describe the performance needed to demonstrate achievement of the element.</w:t>
            </w:r>
          </w:p>
        </w:tc>
      </w:tr>
      <w:tr w:rsidTr="006B6D64">
        <w:tblPrEx>
          <w:tblW w:w="0" w:type="auto"/>
          <w:tblLayout w:type="fixed"/>
          <w:tblCellMar>
            <w:left w:w="62" w:type="dxa"/>
            <w:right w:w="62" w:type="dxa"/>
          </w:tblCellMar>
          <w:tblLook w:val="0000"/>
        </w:tblPrEx>
        <w:trPr>
          <w:gridAfter w:val="1"/>
          <w:wAfter w:w="36" w:type="dxa"/>
        </w:trPr>
        <w:tc>
          <w:tcPr>
            <w:tcW w:w="3261" w:type="dxa"/>
            <w:gridSpan w:val="2"/>
            <w:tcBorders>
              <w:top w:val="nil"/>
              <w:left w:val="nil"/>
              <w:bottom w:val="nil"/>
              <w:right w:val="nil"/>
            </w:tcBorders>
            <w:tcMar>
              <w:top w:w="0" w:type="dxa"/>
              <w:left w:w="62" w:type="dxa"/>
              <w:bottom w:w="0" w:type="dxa"/>
              <w:right w:w="62" w:type="dxa"/>
            </w:tcMar>
          </w:tcPr>
          <w:p w:rsidR="00000000" w:rsidP="007A2016">
            <w:pPr>
              <w:pStyle w:val="BodyText"/>
              <w:rPr>
                <w:lang w:val="en-NZ"/>
              </w:rPr>
            </w:pPr>
            <w:r w:rsidRPr="007A2016">
              <w:t>1. Prepare for edging and fitting</w:t>
            </w:r>
          </w:p>
        </w:tc>
        <w:tc>
          <w:tcPr>
            <w:tcW w:w="5703" w:type="dxa"/>
            <w:tcBorders>
              <w:top w:val="nil"/>
              <w:left w:val="nil"/>
              <w:bottom w:val="nil"/>
              <w:right w:val="nil"/>
            </w:tcBorders>
            <w:tcMar>
              <w:top w:w="0" w:type="dxa"/>
              <w:left w:w="62" w:type="dxa"/>
              <w:bottom w:w="0" w:type="dxa"/>
              <w:right w:w="62" w:type="dxa"/>
            </w:tcMar>
          </w:tcPr>
          <w:p w:rsidR="00000000" w:rsidRPr="007A2016" w:rsidP="007A2016">
            <w:pPr>
              <w:pStyle w:val="BodyText"/>
            </w:pPr>
            <w:r w:rsidRPr="007A2016">
              <w:t>1.1 Access and correctly interpret required information and prescriptions</w:t>
            </w:r>
          </w:p>
          <w:p w:rsidR="00000000" w:rsidRPr="007A2016" w:rsidP="007A2016">
            <w:pPr>
              <w:pStyle w:val="BodyText"/>
            </w:pPr>
            <w:r w:rsidRPr="007A2016">
              <w:t>1.2 Prepare and check e</w:t>
            </w:r>
            <w:r w:rsidRPr="007A2016">
              <w:t>quipment and instruments for operational readiness</w:t>
            </w:r>
          </w:p>
          <w:p w:rsidR="00000000" w:rsidP="007A2016">
            <w:pPr>
              <w:pStyle w:val="BodyText"/>
              <w:rPr>
                <w:lang w:val="en-NZ"/>
              </w:rPr>
            </w:pPr>
            <w:r w:rsidRPr="007A2016">
              <w:t xml:space="preserve">1.3 Select and prepare personal protective equipment as </w:t>
            </w:r>
            <w:r w:rsidRPr="007A2016">
              <w:t xml:space="preserve">required </w:t>
            </w:r>
          </w:p>
        </w:tc>
      </w:tr>
      <w:tr w:rsidTr="006B6D64">
        <w:tblPrEx>
          <w:tblW w:w="0" w:type="auto"/>
          <w:tblLayout w:type="fixed"/>
          <w:tblCellMar>
            <w:left w:w="62" w:type="dxa"/>
            <w:right w:w="62" w:type="dxa"/>
          </w:tblCellMar>
          <w:tblLook w:val="0000"/>
        </w:tblPrEx>
        <w:trPr>
          <w:gridAfter w:val="1"/>
          <w:wAfter w:w="36" w:type="dxa"/>
        </w:trPr>
        <w:tc>
          <w:tcPr>
            <w:tcW w:w="3261"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A2016">
            <w:pPr>
              <w:pStyle w:val="BodyText"/>
              <w:rPr>
                <w:lang w:val="en-NZ"/>
              </w:rPr>
            </w:pPr>
          </w:p>
        </w:tc>
      </w:tr>
      <w:tr w:rsidTr="006B6D64">
        <w:tblPrEx>
          <w:tblW w:w="0" w:type="auto"/>
          <w:tblLayout w:type="fixed"/>
          <w:tblCellMar>
            <w:left w:w="62" w:type="dxa"/>
            <w:right w:w="62" w:type="dxa"/>
          </w:tblCellMar>
          <w:tblLook w:val="0000"/>
        </w:tblPrEx>
        <w:trPr>
          <w:gridAfter w:val="1"/>
          <w:wAfter w:w="36" w:type="dxa"/>
        </w:trPr>
        <w:tc>
          <w:tcPr>
            <w:tcW w:w="3261" w:type="dxa"/>
            <w:gridSpan w:val="2"/>
            <w:tcBorders>
              <w:top w:val="nil"/>
              <w:left w:val="nil"/>
              <w:bottom w:val="nil"/>
              <w:right w:val="nil"/>
            </w:tcBorders>
            <w:tcMar>
              <w:top w:w="0" w:type="dxa"/>
              <w:left w:w="62" w:type="dxa"/>
              <w:bottom w:w="0" w:type="dxa"/>
              <w:right w:w="62" w:type="dxa"/>
            </w:tcMar>
          </w:tcPr>
          <w:p w:rsidR="00000000" w:rsidP="007A2016">
            <w:pPr>
              <w:pStyle w:val="BodyText"/>
              <w:rPr>
                <w:lang w:val="en-NZ"/>
              </w:rPr>
            </w:pPr>
            <w:r w:rsidRPr="007A2016">
              <w:t>2. Perform edging and fitting</w:t>
            </w:r>
          </w:p>
        </w:tc>
        <w:tc>
          <w:tcPr>
            <w:tcW w:w="5703" w:type="dxa"/>
            <w:tcBorders>
              <w:top w:val="nil"/>
              <w:left w:val="nil"/>
              <w:bottom w:val="nil"/>
              <w:right w:val="nil"/>
            </w:tcBorders>
            <w:tcMar>
              <w:top w:w="0" w:type="dxa"/>
              <w:left w:w="62" w:type="dxa"/>
              <w:bottom w:w="0" w:type="dxa"/>
              <w:right w:w="62" w:type="dxa"/>
            </w:tcMar>
          </w:tcPr>
          <w:p w:rsidR="00000000" w:rsidRPr="007A2016" w:rsidP="007A2016">
            <w:pPr>
              <w:pStyle w:val="BodyText"/>
            </w:pPr>
            <w:r w:rsidRPr="007A2016">
              <w:t>2.1 Edge lenses following the tolerances allowed by Australian standards</w:t>
            </w:r>
          </w:p>
          <w:p w:rsidR="00000000" w:rsidRPr="007A2016" w:rsidP="007A2016">
            <w:pPr>
              <w:pStyle w:val="BodyText"/>
            </w:pPr>
            <w:r w:rsidRPr="007A2016">
              <w:t>2.2 Produce accurate formers</w:t>
            </w:r>
          </w:p>
          <w:p w:rsidR="00000000" w:rsidRPr="007A2016" w:rsidP="007A2016">
            <w:pPr>
              <w:pStyle w:val="BodyText"/>
            </w:pPr>
            <w:r w:rsidRPr="007A2016">
              <w:t>2.3 Use special hand-edging techniques to modify lenses for change-overs and centring corrections</w:t>
            </w:r>
          </w:p>
          <w:p w:rsidR="00000000" w:rsidRPr="007A2016" w:rsidP="007A2016">
            <w:pPr>
              <w:pStyle w:val="BodyText"/>
            </w:pPr>
            <w:r w:rsidRPr="007A2016">
              <w:t>2.4 Edge, drill, groove and mount spectacle lenses to frames</w:t>
            </w:r>
          </w:p>
          <w:p w:rsidR="00000000" w:rsidP="007A2016">
            <w:pPr>
              <w:pStyle w:val="BodyText"/>
              <w:rPr>
                <w:lang w:val="en-NZ"/>
              </w:rPr>
            </w:pPr>
            <w:r w:rsidRPr="007A2016">
              <w:t>2.5 Edge, drill and mount spectacle lenses to rimless frames</w:t>
            </w:r>
          </w:p>
        </w:tc>
      </w:tr>
      <w:tr w:rsidTr="006B6D64">
        <w:tblPrEx>
          <w:tblW w:w="0" w:type="auto"/>
          <w:tblLayout w:type="fixed"/>
          <w:tblCellMar>
            <w:left w:w="62" w:type="dxa"/>
            <w:right w:w="62" w:type="dxa"/>
          </w:tblCellMar>
          <w:tblLook w:val="0000"/>
        </w:tblPrEx>
        <w:trPr>
          <w:gridAfter w:val="1"/>
          <w:wAfter w:w="36" w:type="dxa"/>
        </w:trPr>
        <w:tc>
          <w:tcPr>
            <w:tcW w:w="3261"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A2016">
            <w:pPr>
              <w:pStyle w:val="BodyText"/>
              <w:rPr>
                <w:lang w:val="en-NZ"/>
              </w:rPr>
            </w:pPr>
          </w:p>
        </w:tc>
      </w:tr>
      <w:tr w:rsidTr="006B6D64">
        <w:tblPrEx>
          <w:tblW w:w="0" w:type="auto"/>
          <w:tblLayout w:type="fixed"/>
          <w:tblCellMar>
            <w:left w:w="62" w:type="dxa"/>
            <w:right w:w="62" w:type="dxa"/>
          </w:tblCellMar>
          <w:tblLook w:val="0000"/>
        </w:tblPrEx>
        <w:trPr>
          <w:gridAfter w:val="1"/>
          <w:wAfter w:w="36" w:type="dxa"/>
        </w:trPr>
        <w:tc>
          <w:tcPr>
            <w:tcW w:w="3261" w:type="dxa"/>
            <w:gridSpan w:val="2"/>
            <w:tcBorders>
              <w:top w:val="nil"/>
              <w:left w:val="nil"/>
              <w:bottom w:val="nil"/>
              <w:right w:val="nil"/>
            </w:tcBorders>
            <w:tcMar>
              <w:top w:w="0" w:type="dxa"/>
              <w:left w:w="62" w:type="dxa"/>
              <w:bottom w:w="0" w:type="dxa"/>
              <w:right w:w="62" w:type="dxa"/>
            </w:tcMar>
          </w:tcPr>
          <w:p w:rsidR="00000000" w:rsidP="007A2016">
            <w:pPr>
              <w:pStyle w:val="BodyText"/>
              <w:rPr>
                <w:lang w:val="en-NZ"/>
              </w:rPr>
            </w:pPr>
            <w:r w:rsidRPr="007A2016">
              <w:t xml:space="preserve">3. Adjust and repair frames and </w:t>
            </w:r>
            <w:r w:rsidRPr="007A2016">
              <w:t xml:space="preserve">lenses </w:t>
            </w:r>
          </w:p>
        </w:tc>
        <w:tc>
          <w:tcPr>
            <w:tcW w:w="5703" w:type="dxa"/>
            <w:tcBorders>
              <w:top w:val="nil"/>
              <w:left w:val="nil"/>
              <w:bottom w:val="nil"/>
              <w:right w:val="nil"/>
            </w:tcBorders>
            <w:tcMar>
              <w:top w:w="0" w:type="dxa"/>
              <w:left w:w="62" w:type="dxa"/>
              <w:bottom w:w="0" w:type="dxa"/>
              <w:right w:w="62" w:type="dxa"/>
            </w:tcMar>
          </w:tcPr>
          <w:p w:rsidR="00000000" w:rsidRPr="007A2016" w:rsidP="007A2016">
            <w:pPr>
              <w:pStyle w:val="BodyText"/>
            </w:pPr>
            <w:r w:rsidRPr="007A2016">
              <w:t>3.1 Repair and modify spectacle frames to meet client needs</w:t>
            </w:r>
          </w:p>
          <w:p w:rsidR="00000000" w:rsidRPr="007A2016" w:rsidP="007A2016">
            <w:pPr>
              <w:pStyle w:val="BodyText"/>
            </w:pPr>
            <w:r w:rsidRPr="007A2016">
              <w:t>3.2 Complete standard alignment of frames to required standards</w:t>
            </w:r>
          </w:p>
          <w:p w:rsidR="00000000" w:rsidP="007A2016">
            <w:pPr>
              <w:pStyle w:val="BodyText"/>
              <w:rPr>
                <w:lang w:val="en-NZ"/>
              </w:rPr>
            </w:pPr>
            <w:r w:rsidRPr="007A2016">
              <w:t>3.3 Produce tinted lenses to required standards</w:t>
            </w:r>
          </w:p>
        </w:tc>
      </w:tr>
      <w:tr w:rsidTr="006B6D64">
        <w:tblPrEx>
          <w:tblW w:w="0" w:type="auto"/>
          <w:tblLayout w:type="fixed"/>
          <w:tblCellMar>
            <w:left w:w="62" w:type="dxa"/>
            <w:right w:w="62" w:type="dxa"/>
          </w:tblCellMar>
          <w:tblLook w:val="0000"/>
        </w:tblPrEx>
        <w:trPr>
          <w:gridAfter w:val="1"/>
          <w:wAfter w:w="36" w:type="dxa"/>
        </w:trPr>
        <w:tc>
          <w:tcPr>
            <w:tcW w:w="3261" w:type="dxa"/>
            <w:gridSpan w:val="2"/>
            <w:tcBorders>
              <w:top w:val="nil"/>
              <w:left w:val="nil"/>
              <w:bottom w:val="nil"/>
              <w:right w:val="nil"/>
            </w:tcBorders>
            <w:tcMar>
              <w:top w:w="0" w:type="dxa"/>
              <w:left w:w="62" w:type="dxa"/>
              <w:bottom w:w="0" w:type="dxa"/>
              <w:right w:w="62" w:type="dxa"/>
            </w:tcMar>
          </w:tcPr>
          <w:p w:rsidR="00000000" w:rsidRPr="007A2016" w:rsidP="007A2016">
            <w:pPr>
              <w:pStyle w:val="BodyText"/>
            </w:pPr>
            <w:r w:rsidRPr="007A2016">
              <w:t>4. Utilise computer technology</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7A2016" w:rsidP="007A2016">
            <w:pPr>
              <w:pStyle w:val="BodyText"/>
            </w:pPr>
            <w:r w:rsidRPr="007A2016">
              <w:t>4.1 Select appropriate technology and</w:t>
            </w:r>
            <w:r w:rsidRPr="007A2016">
              <w:rPr>
                <w:rStyle w:val="Emphasis"/>
              </w:rPr>
              <w:t xml:space="preserve"> </w:t>
            </w:r>
            <w:r w:rsidRPr="007A2016">
              <w:t>softw</w:t>
            </w:r>
            <w:r w:rsidRPr="007A2016">
              <w:t>are applications to achieve the requirements of the task</w:t>
            </w:r>
          </w:p>
          <w:p w:rsidR="00000000" w:rsidRPr="007A2016" w:rsidP="007A2016">
            <w:pPr>
              <w:pStyle w:val="BodyText"/>
            </w:pPr>
            <w:r w:rsidRPr="007A2016">
              <w:t>4.2 Adjust workspace, furniture and equipment to suit the ergonomic requirements of the user</w:t>
            </w:r>
          </w:p>
          <w:p w:rsidR="00000000" w:rsidRPr="007A2016" w:rsidP="007A2016">
            <w:pPr>
              <w:pStyle w:val="BodyText"/>
            </w:pPr>
            <w:r w:rsidRPr="007A2016">
              <w:t>4.3 Use technology according to organisation requirements and in a way which promotes a safe work environm</w:t>
            </w:r>
            <w:r w:rsidRPr="007A2016">
              <w:t>ent</w:t>
            </w:r>
          </w:p>
          <w:p w:rsidR="00000000" w:rsidRPr="007A2016" w:rsidP="007A2016">
            <w:pPr>
              <w:pStyle w:val="BodyText"/>
            </w:pPr>
            <w:r w:rsidRPr="007A2016">
              <w:t>4.4 Carry out or arrange routine maintenance in order to ensure that equipment is maintained in accordance with manufacturer’s instructions and organisation requirements</w:t>
            </w:r>
          </w:p>
          <w:p w:rsidR="00000000" w:rsidP="007A2016">
            <w:pPr>
              <w:pStyle w:val="BodyText"/>
              <w:rPr>
                <w:lang w:val="en-NZ"/>
              </w:rPr>
            </w:pPr>
            <w:r w:rsidRPr="007A2016">
              <w:t>4.5 Identify equipment faults and take action in accordance with manufacturer’s in</w:t>
            </w:r>
            <w:r w:rsidRPr="007A2016">
              <w:t>structions or by reporting fault to designated person</w:t>
            </w:r>
          </w:p>
        </w:tc>
      </w:tr>
      <w:tr w:rsidTr="006B6D64">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RPr="007A2016" w:rsidP="007A2016">
            <w:pPr>
              <w:pStyle w:val="BodyText"/>
            </w:pPr>
            <w:r w:rsidRPr="007A2016">
              <w:t xml:space="preserve">5. Conduct final checking procedures against Australian </w:t>
            </w:r>
            <w:r w:rsidRPr="007A2016">
              <w:t>standards</w:t>
            </w:r>
          </w:p>
          <w:p w:rsidR="00000000">
            <w:pPr>
              <w:pStyle w:val="BodyText"/>
              <w:keepLines w:val="0"/>
              <w:spacing w:before="0" w:after="0"/>
              <w:rPr>
                <w:rFonts w:ascii="Tahoma" w:hAnsi="Tahoma"/>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7A2016" w:rsidP="007A2016">
            <w:pPr>
              <w:pStyle w:val="BodyText"/>
            </w:pPr>
            <w:r w:rsidRPr="007A2016">
              <w:t>5.1 Determine any axis or centring error and apply Australian standards tolerances.</w:t>
            </w:r>
          </w:p>
          <w:p w:rsidR="00000000" w:rsidRPr="007A2016" w:rsidP="007A2016">
            <w:pPr>
              <w:pStyle w:val="BodyText"/>
            </w:pPr>
            <w:r w:rsidRPr="007A2016">
              <w:t>5.2 Verify powers, axes and centration by checkin</w:t>
            </w:r>
            <w:r w:rsidRPr="007A2016">
              <w:t xml:space="preserve">g the spectacles on the focimeter </w:t>
            </w:r>
          </w:p>
          <w:p w:rsidR="00000000" w:rsidRPr="007A2016" w:rsidP="007A2016">
            <w:pPr>
              <w:pStyle w:val="BodyText"/>
            </w:pPr>
            <w:r w:rsidRPr="007A2016">
              <w:t>5.3 Check lens surface for scratching and aberrations</w:t>
            </w:r>
          </w:p>
          <w:p w:rsidR="00000000" w:rsidRPr="007A2016" w:rsidP="007A2016">
            <w:pPr>
              <w:pStyle w:val="BodyText"/>
            </w:pPr>
            <w:r w:rsidRPr="007A2016">
              <w:t xml:space="preserve">5.4 Adjust the frame to standard alignment </w:t>
            </w:r>
          </w:p>
          <w:p w:rsidR="00000000" w:rsidRPr="007A2016" w:rsidP="007A2016">
            <w:pPr>
              <w:pStyle w:val="BodyText"/>
            </w:pPr>
            <w:r w:rsidRPr="007A2016">
              <w:t>5.5 Check metal framed spectacles for strain and reduce as required</w:t>
            </w:r>
          </w:p>
          <w:p w:rsidR="00000000" w:rsidRPr="007A2016" w:rsidP="007A2016">
            <w:pPr>
              <w:pStyle w:val="BodyText"/>
            </w:pPr>
            <w:r w:rsidRPr="007A2016">
              <w:t>5.6 Clean spectacles using appropriate cleaners</w:t>
            </w:r>
          </w:p>
          <w:p w:rsidR="00000000" w:rsidRPr="007A2016" w:rsidP="007A2016">
            <w:pPr>
              <w:pStyle w:val="BodyText"/>
            </w:pPr>
            <w:r w:rsidRPr="007A2016">
              <w:t>5.7 Cle</w:t>
            </w:r>
            <w:r w:rsidRPr="007A2016">
              <w:t>an, maintain and store equipment in accordance with manufacturers requirements and infection control procedures</w:t>
            </w:r>
          </w:p>
          <w:p w:rsidR="00000000" w:rsidRPr="007A2016" w:rsidP="007A2016">
            <w:pPr>
              <w:pStyle w:val="BodyText"/>
            </w:pPr>
            <w:r w:rsidRPr="007A2016">
              <w:t>5.8 Accurately document procedures undertaken according to organisation procedure</w:t>
            </w:r>
          </w:p>
          <w:p w:rsidR="00000000" w:rsidRPr="007A2016" w:rsidP="007A2016">
            <w:pPr>
              <w:pStyle w:val="BodyText"/>
            </w:pPr>
          </w:p>
        </w:tc>
      </w:tr>
    </w:tbl>
    <w:p w:rsidR="006B6D64" w:rsidP="007A2016">
      <w:pPr>
        <w:pStyle w:val="BodyText"/>
      </w:pPr>
    </w:p>
    <w:p w:rsidR="006B6D64" w:rsidP="007A2016">
      <w:pPr>
        <w:pStyle w:val="BodyText"/>
      </w:pPr>
    </w:p>
    <w:p w:rsidR="00000000" w:rsidRPr="007A2016" w:rsidP="007A2016">
      <w:pPr>
        <w:pStyle w:val="Heading1"/>
      </w:pPr>
      <w:bookmarkStart w:id="4" w:name="O_656991"/>
      <w:bookmarkEnd w:id="4"/>
      <w:r w:rsidRPr="007A2016">
        <w:t>Foundation Skills</w:t>
      </w:r>
    </w:p>
    <w:tbl>
      <w:tblPr>
        <w:tblW w:w="0" w:type="auto"/>
        <w:tblLayout w:type="fixed"/>
        <w:tblCellMar>
          <w:left w:w="62" w:type="dxa"/>
          <w:right w:w="62" w:type="dxa"/>
        </w:tblCellMar>
        <w:tblLook w:val="0000"/>
      </w:tblPr>
      <w:tblGrid>
        <w:gridCol w:w="8964"/>
      </w:tblGrid>
      <w:tr w:rsidTr="007A201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7A2016">
            <w:pPr>
              <w:pStyle w:val="BodyText"/>
              <w:rPr>
                <w:lang w:val="en-NZ"/>
              </w:rPr>
            </w:pPr>
            <w:r w:rsidRPr="007A2016">
              <w:rPr>
                <w:rStyle w:val="Emphasis"/>
              </w:rPr>
              <w:t>The Foundation Skills</w:t>
            </w:r>
            <w:r w:rsidRPr="007A2016">
              <w:rPr>
                <w:rStyle w:val="Emphasis"/>
              </w:rPr>
              <w:t xml:space="preserve"> describe those required skills (language, literacy, numeracy and employment </w:t>
            </w:r>
            <w:r w:rsidRPr="007A2016">
              <w:t xml:space="preserve">skills) that are essential </w:t>
            </w:r>
            <w:r w:rsidRPr="007A2016">
              <w:rPr>
                <w:rStyle w:val="Emphasis"/>
              </w:rPr>
              <w:t>to performance.</w:t>
            </w:r>
          </w:p>
        </w:tc>
      </w:tr>
      <w:tr w:rsidTr="007A201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7A2016" w:rsidP="007A2016">
            <w:pPr>
              <w:pStyle w:val="BodyText"/>
            </w:pPr>
          </w:p>
          <w:p w:rsidR="00000000" w:rsidRPr="007A2016" w:rsidP="007A2016">
            <w:pPr>
              <w:pStyle w:val="BodyText"/>
            </w:pPr>
            <w:r w:rsidRPr="007A2016">
              <w:t>Foundation skills essential to performance are explicit in the performance criteria of this unit of competency.</w:t>
            </w:r>
          </w:p>
        </w:tc>
      </w:tr>
    </w:tbl>
    <w:p w:rsidR="006B6D64" w:rsidP="007A2016">
      <w:pPr>
        <w:pStyle w:val="BodyText"/>
      </w:pPr>
    </w:p>
    <w:p w:rsidR="006B6D64" w:rsidP="007A2016">
      <w:pPr>
        <w:pStyle w:val="BodyText"/>
      </w:pPr>
    </w:p>
    <w:p w:rsidR="00000000" w:rsidRPr="007A2016" w:rsidP="007A2016">
      <w:pPr>
        <w:pStyle w:val="Heading1"/>
      </w:pPr>
      <w:bookmarkStart w:id="5" w:name="O_656993"/>
      <w:bookmarkEnd w:id="5"/>
      <w:r w:rsidRPr="007A2016">
        <w:t>Unit Mapping Information</w:t>
      </w:r>
    </w:p>
    <w:p w:rsidR="00000000" w:rsidRPr="007A2016" w:rsidP="006B6D64">
      <w:pPr>
        <w:pStyle w:val="BodyText"/>
      </w:pPr>
      <w:r w:rsidRPr="007A2016">
        <w:t xml:space="preserve">No equivalent unit. </w:t>
      </w:r>
    </w:p>
    <w:p w:rsidR="00000000" w:rsidRPr="007A2016" w:rsidP="007A2016">
      <w:pPr>
        <w:pStyle w:val="Heading1"/>
      </w:pPr>
      <w:bookmarkStart w:id="6" w:name="O_657000"/>
      <w:bookmarkEnd w:id="6"/>
      <w:r w:rsidRPr="007A2016">
        <w:t>Links</w:t>
      </w:r>
    </w:p>
    <w:p w:rsidR="00000000" w:rsidRPr="007A2016" w:rsidP="006B6D64">
      <w:pPr>
        <w:pStyle w:val="BodyText"/>
      </w:pPr>
      <w:r w:rsidRPr="007A201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F7648">
        <w:rPr>
          <w:rStyle w:val="Hyperlink"/>
        </w:rPr>
        <w:t>https://vetnet.gov.au/Pages/TrainingDocs.aspx?q=ced1390f-48d9-4ab0-bd50-b015e5485705</w:t>
      </w:r>
      <w:r>
        <w:fldChar w:fldCharType="end"/>
      </w:r>
    </w:p>
    <w:p w:rsidR="00000000" w:rsidRPr="007A2016" w:rsidP="006B6D64">
      <w:pPr>
        <w:pStyle w:val="BodyText"/>
        <w:sectPr w:rsidSect="007A2016">
          <w:headerReference w:type="default" r:id="rId10"/>
          <w:footerReference w:type="default" r:id="rId11"/>
          <w:pgSz w:w="11908" w:h="16833"/>
          <w:pgMar w:top="1702" w:right="1418" w:bottom="1702" w:left="1418" w:header="992" w:footer="992" w:gutter="0"/>
          <w:cols w:space="720"/>
          <w:noEndnote/>
          <w:docGrid w:linePitch="299"/>
        </w:sectPr>
      </w:pPr>
    </w:p>
    <w:p w:rsidR="00000000" w:rsidRPr="007A2016" w:rsidP="007A2016">
      <w:pPr>
        <w:pStyle w:val="SuperHeading"/>
      </w:pPr>
      <w:r w:rsidRPr="007A2016">
        <w:t>Assessment Requirements for HLTOPD004 Edge and fit ophthalmic appliances</w:t>
      </w:r>
    </w:p>
    <w:p w:rsidR="00000000" w:rsidRPr="007A2016" w:rsidP="007A2016">
      <w:pPr>
        <w:pStyle w:val="Heading1"/>
      </w:pPr>
      <w:bookmarkStart w:id="7" w:name="O_656995"/>
      <w:bookmarkEnd w:id="7"/>
      <w:r w:rsidRPr="007A2016">
        <w:t>Modification History</w:t>
      </w:r>
    </w:p>
    <w:tbl>
      <w:tblPr>
        <w:tblW w:w="0" w:type="auto"/>
        <w:tblLayout w:type="fixed"/>
        <w:tblCellMar>
          <w:left w:w="62" w:type="dxa"/>
          <w:right w:w="62" w:type="dxa"/>
        </w:tblCellMar>
        <w:tblLook w:val="0000"/>
      </w:tblPr>
      <w:tblGrid>
        <w:gridCol w:w="2790"/>
        <w:gridCol w:w="6344"/>
      </w:tblGrid>
      <w:tr w:rsidTr="007A201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16" w:rsidP="007A2016">
            <w:pPr>
              <w:pStyle w:val="BodyText"/>
            </w:pPr>
            <w:r w:rsidRPr="007A201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16">
            <w:pPr>
              <w:pStyle w:val="BodyText"/>
              <w:rPr>
                <w:lang w:val="en-NZ"/>
              </w:rPr>
            </w:pPr>
            <w:r w:rsidRPr="007A2016">
              <w:rPr>
                <w:rStyle w:val="SpecialBold"/>
              </w:rPr>
              <w:t>Comments</w:t>
            </w:r>
          </w:p>
        </w:tc>
      </w:tr>
      <w:tr w:rsidTr="007A201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16">
            <w:pPr>
              <w:pStyle w:val="BodyText"/>
              <w:rPr>
                <w:lang w:val="en-NZ"/>
              </w:rPr>
            </w:pPr>
            <w:r w:rsidRPr="007A201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16" w:rsidP="007A2016">
            <w:pPr>
              <w:pStyle w:val="BodyText"/>
            </w:pPr>
            <w:r w:rsidRPr="007A2016">
              <w:t xml:space="preserve">This version was released in </w:t>
            </w:r>
            <w:r w:rsidRPr="007A2016">
              <w:rPr>
                <w:rStyle w:val="Emphasis"/>
              </w:rPr>
              <w:t>HLT Health Training Package release 2.0</w:t>
            </w:r>
            <w:r w:rsidRPr="007A2016">
              <w:t xml:space="preserve"> and meets the requirements of the 2012 Standards for Training Packages.</w:t>
            </w:r>
          </w:p>
          <w:p w:rsidR="00000000" w:rsidRPr="007A2016" w:rsidP="007A2016">
            <w:pPr>
              <w:pStyle w:val="BodyText"/>
            </w:pPr>
            <w:r w:rsidRPr="007A2016">
              <w:t>Significant changes to the elements and performance criteria. New evidence requirements for assessment, including volume and frequency requirements. Significant change to knowledge ev</w:t>
            </w:r>
            <w:r w:rsidRPr="007A2016">
              <w:t>idence.</w:t>
            </w:r>
          </w:p>
        </w:tc>
      </w:tr>
    </w:tbl>
    <w:p w:rsidR="006B6D64" w:rsidP="007A2016">
      <w:pPr>
        <w:pStyle w:val="BodyText"/>
      </w:pPr>
    </w:p>
    <w:p w:rsidR="006B6D64" w:rsidP="007A2016">
      <w:pPr>
        <w:pStyle w:val="BodyText"/>
      </w:pPr>
    </w:p>
    <w:p w:rsidR="00000000" w:rsidRPr="007A2016" w:rsidP="007A2016">
      <w:pPr>
        <w:pStyle w:val="Heading1"/>
      </w:pPr>
      <w:bookmarkStart w:id="8" w:name="O_656996"/>
      <w:bookmarkEnd w:id="8"/>
      <w:r w:rsidRPr="007A2016">
        <w:t>Performance Evidence</w:t>
      </w:r>
    </w:p>
    <w:p w:rsidR="00000000" w:rsidRPr="007A2016" w:rsidP="006B6D64">
      <w:pPr>
        <w:pStyle w:val="BodyText"/>
      </w:pPr>
      <w:r w:rsidRPr="007A2016">
        <w:t xml:space="preserve">The candidate must show evidence of the ability to complete tasks outlined in elements and performance criteria of this unit, manage tasks and manage contingencies in the context of the job role. There must </w:t>
      </w:r>
      <w:r w:rsidRPr="007A2016">
        <w:t>be evidence that the candidate has:</w:t>
      </w:r>
    </w:p>
    <w:p w:rsidR="00000000" w:rsidRPr="007A2016" w:rsidP="007A2016">
      <w:pPr>
        <w:pStyle w:val="ListBullet"/>
      </w:pPr>
      <w:r w:rsidRPr="007A2016">
        <w:t>edged and fitted at least 10 pairs of spectacles to Australian standards, demonstrating the appropriate handling of the following types of frames and materials:</w:t>
      </w:r>
    </w:p>
    <w:p w:rsidR="00000000" w:rsidRPr="007A2016" w:rsidP="007A2016">
      <w:pPr>
        <w:pStyle w:val="ListBullet2"/>
      </w:pPr>
      <w:r w:rsidRPr="007A2016">
        <w:t>nylon (nyl-tag) rimless</w:t>
      </w:r>
    </w:p>
    <w:p w:rsidR="00000000" w:rsidRPr="007A2016" w:rsidP="007A2016">
      <w:pPr>
        <w:pStyle w:val="ListBullet2"/>
      </w:pPr>
      <w:r w:rsidRPr="007A2016">
        <w:t>metal full rim</w:t>
      </w:r>
    </w:p>
    <w:p w:rsidR="00000000" w:rsidRPr="007A2016" w:rsidP="007A2016">
      <w:pPr>
        <w:pStyle w:val="ListBullet2"/>
      </w:pPr>
      <w:r w:rsidRPr="007A2016">
        <w:t>plastic full rim</w:t>
      </w:r>
    </w:p>
    <w:p w:rsidR="00000000" w:rsidRPr="007A2016" w:rsidP="007A2016">
      <w:pPr>
        <w:pStyle w:val="ListBullet"/>
      </w:pPr>
      <w:r w:rsidRPr="007A2016">
        <w:t>automatically edged lenses using:</w:t>
      </w:r>
    </w:p>
    <w:p w:rsidR="00000000" w:rsidRPr="007A2016" w:rsidP="007A2016">
      <w:pPr>
        <w:pStyle w:val="ListBullet2"/>
      </w:pPr>
      <w:r w:rsidRPr="007A2016">
        <w:t>former cutting</w:t>
      </w:r>
    </w:p>
    <w:p w:rsidR="00000000" w:rsidRPr="007A2016" w:rsidP="007A2016">
      <w:pPr>
        <w:pStyle w:val="ListBullet2"/>
      </w:pPr>
      <w:r w:rsidRPr="007A2016">
        <w:t>blocking/chucking systems</w:t>
      </w:r>
    </w:p>
    <w:p w:rsidR="00000000" w:rsidRPr="007A2016" w:rsidP="007A2016">
      <w:pPr>
        <w:pStyle w:val="ListBullet2"/>
      </w:pPr>
      <w:r w:rsidRPr="007A2016">
        <w:t>machine operation</w:t>
      </w:r>
    </w:p>
    <w:p w:rsidR="00000000" w:rsidRPr="007A2016" w:rsidP="007A2016">
      <w:pPr>
        <w:pStyle w:val="ListBullet2"/>
      </w:pPr>
      <w:r w:rsidRPr="007A2016">
        <w:t xml:space="preserve">drilling </w:t>
      </w:r>
    </w:p>
    <w:p w:rsidR="00000000" w:rsidRPr="007A2016" w:rsidP="007A2016">
      <w:pPr>
        <w:pStyle w:val="ListBullet2"/>
      </w:pPr>
      <w:r w:rsidRPr="007A2016">
        <w:t>grooving</w:t>
      </w:r>
    </w:p>
    <w:p w:rsidR="00000000" w:rsidRPr="007A2016" w:rsidP="007A2016">
      <w:pPr>
        <w:pStyle w:val="ListBullet"/>
      </w:pPr>
      <w:r w:rsidRPr="007A2016">
        <w:t>hand edged lenses using:</w:t>
      </w:r>
    </w:p>
    <w:p w:rsidR="00000000" w:rsidRPr="007A2016" w:rsidP="007A2016">
      <w:pPr>
        <w:pStyle w:val="ListBullet2"/>
      </w:pPr>
      <w:r w:rsidRPr="007A2016">
        <w:t xml:space="preserve">hand bevelling techniques </w:t>
      </w:r>
    </w:p>
    <w:p w:rsidR="00000000" w:rsidRPr="007A2016" w:rsidP="007A2016">
      <w:pPr>
        <w:pStyle w:val="ListBullet2"/>
      </w:pPr>
      <w:r w:rsidRPr="007A2016">
        <w:t>safety chamfering</w:t>
      </w:r>
    </w:p>
    <w:p w:rsidR="00000000" w:rsidRPr="007A2016" w:rsidP="007A2016">
      <w:pPr>
        <w:pStyle w:val="ListBullet2"/>
      </w:pPr>
      <w:r w:rsidRPr="007A2016">
        <w:t>changeovers</w:t>
      </w:r>
    </w:p>
    <w:p w:rsidR="00000000" w:rsidRPr="007A2016" w:rsidP="007A2016">
      <w:pPr>
        <w:pStyle w:val="ListBullet"/>
      </w:pPr>
      <w:r w:rsidRPr="007A2016">
        <w:t>addressed common lens problems:</w:t>
      </w:r>
    </w:p>
    <w:p w:rsidR="00000000" w:rsidRPr="007A2016" w:rsidP="007A2016">
      <w:pPr>
        <w:pStyle w:val="ListBullet2"/>
      </w:pPr>
      <w:r w:rsidRPr="007A2016">
        <w:t>rectifying off-axis lenses</w:t>
      </w:r>
    </w:p>
    <w:p w:rsidR="00000000" w:rsidRPr="007A2016" w:rsidP="007A2016">
      <w:pPr>
        <w:pStyle w:val="ListBullet2"/>
      </w:pPr>
      <w:r w:rsidRPr="007A2016">
        <w:t>reducing unwanted vertical and/or horizontal prism</w:t>
      </w:r>
    </w:p>
    <w:p w:rsidR="00000000" w:rsidRPr="007A2016" w:rsidP="007A2016">
      <w:pPr>
        <w:pStyle w:val="ListBullet"/>
      </w:pPr>
      <w:r>
        <w:t>•</w:t>
      </w:r>
      <w:r>
        <w:tab/>
      </w:r>
      <w:r w:rsidRPr="007A2016">
        <w:t>repaired and modified spectacle frames, including:</w:t>
      </w:r>
    </w:p>
    <w:p w:rsidR="00000000" w:rsidRPr="007A2016" w:rsidP="007A2016">
      <w:pPr>
        <w:pStyle w:val="ListBullet2"/>
      </w:pPr>
      <w:r w:rsidRPr="007A2016">
        <w:t xml:space="preserve">alignment </w:t>
      </w:r>
    </w:p>
    <w:p w:rsidR="00000000" w:rsidRPr="007A2016" w:rsidP="007A2016">
      <w:pPr>
        <w:pStyle w:val="ListBullet2"/>
      </w:pPr>
      <w:r w:rsidRPr="007A2016">
        <w:t>refitting nylon</w:t>
      </w:r>
    </w:p>
    <w:p w:rsidR="00000000" w:rsidRPr="007A2016" w:rsidP="007A2016">
      <w:pPr>
        <w:pStyle w:val="ListBullet2"/>
      </w:pPr>
      <w:r w:rsidRPr="007A2016">
        <w:t>re-pinning and riveting joints</w:t>
      </w:r>
    </w:p>
    <w:p w:rsidR="00000000" w:rsidRPr="007A2016" w:rsidP="007A2016">
      <w:pPr>
        <w:pStyle w:val="ListBullet2"/>
      </w:pPr>
      <w:r w:rsidRPr="007A2016">
        <w:t>sink joints</w:t>
      </w:r>
    </w:p>
    <w:p w:rsidR="00000000" w:rsidRPr="007A2016" w:rsidP="007A2016">
      <w:pPr>
        <w:pStyle w:val="ListBullet2"/>
      </w:pPr>
      <w:r w:rsidRPr="007A2016">
        <w:t>soldering metal frames</w:t>
      </w:r>
    </w:p>
    <w:p w:rsidR="00000000" w:rsidRPr="007A2016" w:rsidP="007A2016">
      <w:pPr>
        <w:pStyle w:val="ListBullet2"/>
      </w:pPr>
      <w:r w:rsidRPr="007A2016">
        <w:t>undertaking frame part replacem</w:t>
      </w:r>
      <w:r w:rsidRPr="007A2016">
        <w:t xml:space="preserve">ents </w:t>
      </w:r>
    </w:p>
    <w:p w:rsidR="00000000" w:rsidRPr="007A2016" w:rsidP="007A2016">
      <w:pPr>
        <w:pStyle w:val="ListBullet2"/>
      </w:pPr>
      <w:r w:rsidRPr="007A2016">
        <w:t>undertake digital fame tracing</w:t>
      </w:r>
    </w:p>
    <w:p w:rsidR="00000000" w:rsidRPr="007A2016" w:rsidP="007A2016">
      <w:pPr>
        <w:pStyle w:val="ListBullet"/>
      </w:pPr>
      <w:r w:rsidRPr="007A2016">
        <w:t>used the features of a manual focimeter for the following tasks:</w:t>
      </w:r>
    </w:p>
    <w:p w:rsidR="00000000" w:rsidRPr="007A2016" w:rsidP="007A2016">
      <w:pPr>
        <w:pStyle w:val="ListBullet2"/>
      </w:pPr>
      <w:r w:rsidRPr="007A2016">
        <w:t>correct neutralisation</w:t>
      </w:r>
    </w:p>
    <w:p w:rsidR="00000000" w:rsidRPr="007A2016" w:rsidP="007A2016">
      <w:pPr>
        <w:pStyle w:val="ListBullet2"/>
      </w:pPr>
      <w:r w:rsidRPr="007A2016">
        <w:t>determination of additions</w:t>
      </w:r>
    </w:p>
    <w:p w:rsidR="00000000" w:rsidRPr="007A2016" w:rsidP="007A2016">
      <w:pPr>
        <w:pStyle w:val="ListBullet2"/>
      </w:pPr>
      <w:r w:rsidRPr="007A2016">
        <w:t>determination of axes</w:t>
      </w:r>
    </w:p>
    <w:p w:rsidR="00000000" w:rsidRPr="007A2016" w:rsidP="007A2016">
      <w:pPr>
        <w:pStyle w:val="ListBullet2"/>
      </w:pPr>
      <w:r w:rsidRPr="007A2016">
        <w:t>determination of centration</w:t>
      </w:r>
    </w:p>
    <w:p w:rsidR="00000000" w:rsidRPr="007A2016" w:rsidP="007A2016">
      <w:pPr>
        <w:pStyle w:val="ListBullet2"/>
      </w:pPr>
      <w:r w:rsidRPr="007A2016">
        <w:t>determination of powers</w:t>
      </w:r>
    </w:p>
    <w:p w:rsidR="00000000" w:rsidRPr="007A2016" w:rsidP="007A2016">
      <w:pPr>
        <w:pStyle w:val="ListBullet2"/>
      </w:pPr>
      <w:r w:rsidRPr="007A2016">
        <w:t>determination of prism</w:t>
      </w:r>
    </w:p>
    <w:p w:rsidR="00000000" w:rsidRPr="007A2016" w:rsidP="007A2016">
      <w:pPr>
        <w:pStyle w:val="ListBullet"/>
      </w:pPr>
      <w:r w:rsidRPr="007A2016">
        <w:t>accurately calculated minimum size uncut (MSU) using centration chart and by calculation to allow for papillary distance (PD) and decentration for prism</w:t>
      </w:r>
    </w:p>
    <w:p w:rsidR="00000000" w:rsidRPr="007A2016" w:rsidP="007A2016">
      <w:pPr>
        <w:pStyle w:val="ListBullet"/>
      </w:pPr>
      <w:r w:rsidRPr="007A2016">
        <w:t>made templates and eliminated errors using:</w:t>
      </w:r>
    </w:p>
    <w:p w:rsidR="00000000" w:rsidRPr="007A2016" w:rsidP="007A2016">
      <w:pPr>
        <w:pStyle w:val="ListBullet2"/>
      </w:pPr>
      <w:r w:rsidRPr="007A2016">
        <w:t>hand techniques</w:t>
      </w:r>
    </w:p>
    <w:p w:rsidR="00000000" w:rsidRPr="007A2016" w:rsidP="007A2016">
      <w:pPr>
        <w:pStyle w:val="ListBullet2"/>
      </w:pPr>
      <w:r w:rsidRPr="007A2016">
        <w:t>machine techniques</w:t>
      </w:r>
    </w:p>
    <w:p w:rsidR="00000000" w:rsidRPr="007A2016" w:rsidP="007A2016">
      <w:pPr>
        <w:pStyle w:val="ListBullet"/>
      </w:pPr>
      <w:r w:rsidRPr="007A2016">
        <w:t>tinted lenses to match</w:t>
      </w:r>
      <w:r w:rsidRPr="007A2016">
        <w:t xml:space="preserve"> tint samples</w:t>
      </w:r>
    </w:p>
    <w:p w:rsidR="00000000" w:rsidRPr="007A2016" w:rsidP="007A2016">
      <w:pPr>
        <w:pStyle w:val="ListBullet"/>
      </w:pPr>
      <w:r w:rsidRPr="007A2016">
        <w:t>mounted lenses</w:t>
      </w:r>
    </w:p>
    <w:p w:rsidR="00000000" w:rsidRPr="007A2016" w:rsidP="007A2016">
      <w:pPr>
        <w:pStyle w:val="AllowPageBreak"/>
      </w:pPr>
    </w:p>
    <w:p w:rsidR="00000000" w:rsidRPr="007A2016" w:rsidP="007A2016">
      <w:pPr>
        <w:pStyle w:val="Heading1"/>
      </w:pPr>
      <w:bookmarkStart w:id="9" w:name="O_656997"/>
      <w:bookmarkEnd w:id="9"/>
      <w:r w:rsidRPr="007A2016">
        <w:t>Knowledge Evidence</w:t>
      </w:r>
    </w:p>
    <w:p w:rsidR="00000000" w:rsidRPr="007A2016" w:rsidP="006B6D64">
      <w:pPr>
        <w:pStyle w:val="BodyText"/>
      </w:pPr>
      <w:r w:rsidRPr="007A2016">
        <w:t>The candidate must be able to demonstrate essential knowledge required to effectively complete tasks outlined in elements and performance criteria of this unit, manage tasks and manage contin</w:t>
      </w:r>
      <w:r w:rsidRPr="007A2016">
        <w:t>gencies in the context of the work role. This includes knowledge of:</w:t>
      </w:r>
    </w:p>
    <w:p w:rsidR="00000000" w:rsidRPr="007A2016" w:rsidP="007A2016">
      <w:pPr>
        <w:pStyle w:val="ListBullet"/>
      </w:pPr>
      <w:r w:rsidRPr="007A2016">
        <w:t>Australian standards tolerances</w:t>
      </w:r>
    </w:p>
    <w:p w:rsidR="00000000" w:rsidRPr="007A2016" w:rsidP="007A2016">
      <w:pPr>
        <w:pStyle w:val="ListBullet"/>
      </w:pPr>
      <w:r w:rsidRPr="007A2016">
        <w:t>transmission and absorption data and its role in edging and fitting</w:t>
      </w:r>
    </w:p>
    <w:p w:rsidR="00000000" w:rsidRPr="007A2016" w:rsidP="007A2016">
      <w:pPr>
        <w:pStyle w:val="ListBullet"/>
      </w:pPr>
      <w:r w:rsidRPr="007A2016">
        <w:t>properties of lenses, including:</w:t>
      </w:r>
    </w:p>
    <w:p w:rsidR="00000000" w:rsidRPr="007A2016" w:rsidP="007A2016">
      <w:pPr>
        <w:pStyle w:val="ListBullet2"/>
      </w:pPr>
      <w:r w:rsidRPr="007A2016">
        <w:t>refractive index</w:t>
      </w:r>
    </w:p>
    <w:p w:rsidR="00000000" w:rsidRPr="007A2016" w:rsidP="007A2016">
      <w:pPr>
        <w:pStyle w:val="ListBullet2"/>
      </w:pPr>
      <w:r w:rsidRPr="007A2016">
        <w:t>abbe value</w:t>
      </w:r>
    </w:p>
    <w:p w:rsidR="00000000" w:rsidRPr="007A2016" w:rsidP="007A2016">
      <w:pPr>
        <w:pStyle w:val="ListBullet2"/>
      </w:pPr>
      <w:r w:rsidRPr="007A2016">
        <w:t>specific gravity</w:t>
      </w:r>
    </w:p>
    <w:p w:rsidR="00000000" w:rsidRPr="007A2016" w:rsidP="007A2016">
      <w:pPr>
        <w:pStyle w:val="ListBullet2"/>
      </w:pPr>
      <w:r w:rsidRPr="007A2016">
        <w:t>impact resistance</w:t>
      </w:r>
    </w:p>
    <w:p w:rsidR="00000000" w:rsidRPr="007A2016" w:rsidP="007A2016">
      <w:pPr>
        <w:pStyle w:val="ListBullet2"/>
      </w:pPr>
      <w:r w:rsidRPr="007A2016">
        <w:t>transmission and absorption</w:t>
      </w:r>
    </w:p>
    <w:p w:rsidR="00000000" w:rsidRPr="007A2016" w:rsidP="007A2016">
      <w:pPr>
        <w:pStyle w:val="ListBullet"/>
      </w:pPr>
      <w:r w:rsidRPr="007A2016">
        <w:t>features and use of impact resistant safety lenses including:</w:t>
      </w:r>
    </w:p>
    <w:p w:rsidR="00000000" w:rsidRPr="007A2016" w:rsidP="007A2016">
      <w:pPr>
        <w:pStyle w:val="ListBullet2"/>
      </w:pPr>
      <w:r w:rsidRPr="007A2016">
        <w:t>advantages and disadvantages</w:t>
      </w:r>
    </w:p>
    <w:p w:rsidR="00000000" w:rsidRPr="007A2016" w:rsidP="007A2016">
      <w:pPr>
        <w:pStyle w:val="ListBullet2"/>
      </w:pPr>
      <w:r w:rsidRPr="007A2016">
        <w:t>Australian standards for both general purpose and industrial use</w:t>
      </w:r>
    </w:p>
    <w:p w:rsidR="00000000" w:rsidRPr="007A2016" w:rsidP="007A2016">
      <w:pPr>
        <w:pStyle w:val="ListBullet2"/>
      </w:pPr>
      <w:r w:rsidRPr="007A2016">
        <w:t>evaluation of materials including glass, CR-39 (ally</w:t>
      </w:r>
      <w:r w:rsidRPr="007A2016">
        <w:t>l diglycol carbonate), trivex, higher index plastics, polycarbonate and laminates</w:t>
      </w:r>
    </w:p>
    <w:p w:rsidR="00000000" w:rsidRPr="007A2016" w:rsidP="007A2016">
      <w:pPr>
        <w:pStyle w:val="ListBullet2"/>
      </w:pPr>
      <w:r w:rsidRPr="007A2016">
        <w:t>impact resistance</w:t>
      </w:r>
    </w:p>
    <w:p w:rsidR="00000000" w:rsidRPr="007A2016" w:rsidP="007A2016">
      <w:pPr>
        <w:pStyle w:val="ListBullet2"/>
      </w:pPr>
      <w:r w:rsidRPr="007A2016">
        <w:t>impact testing requirements, conditions and procedures</w:t>
      </w:r>
    </w:p>
    <w:p w:rsidR="00000000" w:rsidRPr="007A2016" w:rsidP="007A2016">
      <w:pPr>
        <w:pStyle w:val="ListBullet2"/>
      </w:pPr>
      <w:r w:rsidRPr="007A2016">
        <w:t>principles and processing of chemical toughening</w:t>
      </w:r>
    </w:p>
    <w:p w:rsidR="00000000" w:rsidRPr="007A2016" w:rsidP="007A2016">
      <w:pPr>
        <w:pStyle w:val="ListBullet2"/>
      </w:pPr>
      <w:r w:rsidRPr="007A2016">
        <w:t>problems and special lens requirements</w:t>
      </w:r>
    </w:p>
    <w:p w:rsidR="00000000" w:rsidRPr="007A2016" w:rsidP="007A2016">
      <w:pPr>
        <w:pStyle w:val="ListBullet"/>
      </w:pPr>
      <w:r w:rsidRPr="007A2016">
        <w:t>filter and tinted lens processes including:</w:t>
      </w:r>
    </w:p>
    <w:p w:rsidR="00000000" w:rsidRPr="007A2016" w:rsidP="007A2016">
      <w:pPr>
        <w:pStyle w:val="ListBullet2"/>
      </w:pPr>
      <w:r w:rsidRPr="007A2016">
        <w:t>Australian standards requirements</w:t>
      </w:r>
    </w:p>
    <w:p w:rsidR="00000000" w:rsidRPr="007A2016" w:rsidP="007A2016">
      <w:pPr>
        <w:pStyle w:val="ListBullet2"/>
      </w:pPr>
      <w:r w:rsidRPr="007A2016">
        <w:t>plastic lens tinting including dyes and tint types, equipment, preparation, problems and solutions</w:t>
      </w:r>
    </w:p>
    <w:p w:rsidR="00000000" w:rsidRPr="007A2016" w:rsidP="007A2016">
      <w:pPr>
        <w:pStyle w:val="ListBullet2"/>
      </w:pPr>
      <w:r w:rsidRPr="007A2016">
        <w:t>transmission testing including equipment and instrumentation, equipment limita</w:t>
      </w:r>
      <w:r w:rsidRPr="007A2016">
        <w:t>tions and Australian standards</w:t>
      </w:r>
    </w:p>
    <w:p w:rsidR="00000000" w:rsidRPr="007A2016" w:rsidP="007A2016">
      <w:pPr>
        <w:pStyle w:val="ListBullet"/>
      </w:pPr>
      <w:r w:rsidRPr="007A2016">
        <w:t>vacuum coatings and their use, including:</w:t>
      </w:r>
    </w:p>
    <w:p w:rsidR="00000000" w:rsidRPr="007A2016" w:rsidP="007A2016">
      <w:pPr>
        <w:pStyle w:val="ListBullet2"/>
      </w:pPr>
      <w:r w:rsidRPr="007A2016">
        <w:t>absorptive (tinted) coatings</w:t>
      </w:r>
    </w:p>
    <w:p w:rsidR="00000000" w:rsidRPr="007A2016" w:rsidP="007A2016">
      <w:pPr>
        <w:pStyle w:val="ListBullet2"/>
      </w:pPr>
      <w:r w:rsidRPr="007A2016">
        <w:t>handling, cleaning and care of coatings</w:t>
      </w:r>
    </w:p>
    <w:p w:rsidR="00000000" w:rsidRPr="007A2016" w:rsidP="007A2016">
      <w:pPr>
        <w:pStyle w:val="ListBullet2"/>
      </w:pPr>
      <w:r w:rsidRPr="007A2016">
        <w:t>manufacturing processes</w:t>
      </w:r>
    </w:p>
    <w:p w:rsidR="00000000" w:rsidRPr="007A2016" w:rsidP="007A2016">
      <w:pPr>
        <w:pStyle w:val="ListBullet2"/>
      </w:pPr>
      <w:r w:rsidRPr="007A2016">
        <w:t>multiple layer antireflection (AR) coatings</w:t>
      </w:r>
    </w:p>
    <w:p w:rsidR="00000000" w:rsidRPr="007A2016" w:rsidP="007A2016">
      <w:pPr>
        <w:pStyle w:val="ListBullet2"/>
      </w:pPr>
      <w:r w:rsidRPr="007A2016">
        <w:t>single AR coating</w:t>
      </w:r>
    </w:p>
    <w:p w:rsidR="00000000" w:rsidRPr="007A2016" w:rsidP="007A2016">
      <w:pPr>
        <w:pStyle w:val="ListBullet"/>
      </w:pPr>
      <w:r w:rsidRPr="007A2016">
        <w:t xml:space="preserve">the effects of surface reflections and ghost images on lenses </w:t>
      </w:r>
    </w:p>
    <w:p w:rsidR="00000000" w:rsidRPr="007A2016" w:rsidP="007A2016">
      <w:pPr>
        <w:pStyle w:val="ListBullet"/>
      </w:pPr>
      <w:r w:rsidRPr="007A2016">
        <w:t xml:space="preserve">edging and fitting glazing techniques </w:t>
      </w:r>
    </w:p>
    <w:p w:rsidR="00000000" w:rsidRPr="007A2016" w:rsidP="007A2016">
      <w:pPr>
        <w:pStyle w:val="ListBullet"/>
      </w:pPr>
      <w:r w:rsidRPr="007A2016">
        <w:t>frame measurement systems including boxing and datum</w:t>
      </w:r>
    </w:p>
    <w:p w:rsidR="00000000" w:rsidRPr="007A2016" w:rsidP="007A2016">
      <w:pPr>
        <w:pStyle w:val="ListBullet"/>
      </w:pPr>
      <w:r w:rsidRPr="007A2016">
        <w:t>features of different frames and rims and how to work with them:</w:t>
      </w:r>
    </w:p>
    <w:p w:rsidR="00000000" w:rsidRPr="007A2016" w:rsidP="007A2016">
      <w:pPr>
        <w:pStyle w:val="ListBullet2"/>
      </w:pPr>
      <w:r w:rsidRPr="007A2016">
        <w:t>different frame materials and their</w:t>
      </w:r>
      <w:r w:rsidRPr="007A2016">
        <w:t xml:space="preserve"> scope of use</w:t>
      </w:r>
    </w:p>
    <w:p w:rsidR="00000000" w:rsidRPr="007A2016" w:rsidP="007A2016">
      <w:pPr>
        <w:pStyle w:val="ListBullet2"/>
      </w:pPr>
      <w:r w:rsidRPr="007A2016">
        <w:t>techniques for working with frames and rims heating, manipulation, adjusting, handling and repair</w:t>
      </w:r>
    </w:p>
    <w:p w:rsidR="00000000" w:rsidRPr="007A2016" w:rsidP="007A2016">
      <w:pPr>
        <w:pStyle w:val="ListBullet2"/>
      </w:pPr>
      <w:r w:rsidRPr="007A2016">
        <w:t>rimless types</w:t>
      </w:r>
    </w:p>
    <w:p w:rsidR="00000000" w:rsidRPr="007A2016" w:rsidP="007A2016">
      <w:pPr>
        <w:pStyle w:val="ListBullet2"/>
      </w:pPr>
      <w:r w:rsidRPr="007A2016">
        <w:t xml:space="preserve">drilled rimless frames </w:t>
      </w:r>
    </w:p>
    <w:p w:rsidR="00000000" w:rsidRPr="007A2016" w:rsidP="007A2016">
      <w:pPr>
        <w:pStyle w:val="ListBullet2"/>
      </w:pPr>
      <w:r w:rsidRPr="007A2016">
        <w:t xml:space="preserve">standard nylon rims </w:t>
      </w:r>
    </w:p>
    <w:p w:rsidR="00000000" w:rsidRPr="007A2016" w:rsidP="007A2016">
      <w:pPr>
        <w:pStyle w:val="ListBullet"/>
      </w:pPr>
      <w:r w:rsidRPr="007A2016">
        <w:t xml:space="preserve">nasal cut and nasal add techniques </w:t>
      </w:r>
    </w:p>
    <w:p w:rsidR="00000000" w:rsidRPr="007A2016" w:rsidP="007A2016">
      <w:pPr>
        <w:pStyle w:val="ListBullet"/>
      </w:pPr>
      <w:r w:rsidRPr="007A2016">
        <w:t>features and functions of edging and fitting equ</w:t>
      </w:r>
      <w:r w:rsidRPr="007A2016">
        <w:t>ipment:</w:t>
      </w:r>
    </w:p>
    <w:p w:rsidR="00000000" w:rsidRPr="007A2016" w:rsidP="007A2016">
      <w:pPr>
        <w:pStyle w:val="ListBullet2"/>
      </w:pPr>
      <w:r w:rsidRPr="007A2016">
        <w:t>automatic edgers</w:t>
      </w:r>
    </w:p>
    <w:p w:rsidR="00000000" w:rsidRPr="007A2016" w:rsidP="007A2016">
      <w:pPr>
        <w:pStyle w:val="ListBullet2"/>
      </w:pPr>
      <w:r w:rsidRPr="007A2016">
        <w:t>calibration and checking tools</w:t>
      </w:r>
    </w:p>
    <w:p w:rsidR="00000000" w:rsidRPr="007A2016" w:rsidP="007A2016">
      <w:pPr>
        <w:pStyle w:val="ListBullet2"/>
      </w:pPr>
      <w:r w:rsidRPr="007A2016">
        <w:t>focimeters (lensmeters)</w:t>
      </w:r>
    </w:p>
    <w:p w:rsidR="00000000" w:rsidRPr="007A2016" w:rsidP="007A2016">
      <w:pPr>
        <w:pStyle w:val="ListBullet2"/>
      </w:pPr>
      <w:r w:rsidRPr="007A2016">
        <w:t>frame alignment tools</w:t>
      </w:r>
    </w:p>
    <w:p w:rsidR="00000000" w:rsidRPr="007A2016" w:rsidP="007A2016">
      <w:pPr>
        <w:pStyle w:val="ListBullet2"/>
      </w:pPr>
      <w:r w:rsidRPr="007A2016">
        <w:t>hand edging equipment</w:t>
      </w:r>
    </w:p>
    <w:p w:rsidR="00000000" w:rsidRPr="007A2016" w:rsidP="007A2016">
      <w:pPr>
        <w:pStyle w:val="ListBullet2"/>
      </w:pPr>
      <w:r w:rsidRPr="007A2016">
        <w:t xml:space="preserve">marking/centration devices </w:t>
      </w:r>
    </w:p>
    <w:p w:rsidR="00000000" w:rsidRPr="007A2016" w:rsidP="007A2016">
      <w:pPr>
        <w:pStyle w:val="ListBullet2"/>
      </w:pPr>
      <w:r w:rsidRPr="007A2016">
        <w:t>edging wheel designs and characteristics</w:t>
      </w:r>
    </w:p>
    <w:p w:rsidR="00000000" w:rsidRPr="007A2016" w:rsidP="007A2016">
      <w:pPr>
        <w:pStyle w:val="ListBullet2"/>
      </w:pPr>
      <w:r w:rsidRPr="007A2016">
        <w:t>machine designs</w:t>
      </w:r>
    </w:p>
    <w:p w:rsidR="00000000" w:rsidRPr="007A2016" w:rsidP="007A2016">
      <w:pPr>
        <w:pStyle w:val="ListBullet"/>
      </w:pPr>
      <w:r w:rsidRPr="007A2016">
        <w:t>current and emerging software applications used in the optical dispensing environment</w:t>
      </w:r>
    </w:p>
    <w:p w:rsidR="00000000" w:rsidRPr="007A2016" w:rsidP="007A2016">
      <w:pPr>
        <w:pStyle w:val="AllowPageBreak"/>
      </w:pPr>
    </w:p>
    <w:p w:rsidR="00000000" w:rsidRPr="007A2016" w:rsidP="007A2016">
      <w:pPr>
        <w:pStyle w:val="Heading1"/>
      </w:pPr>
      <w:bookmarkStart w:id="10" w:name="O_656998"/>
      <w:bookmarkEnd w:id="10"/>
      <w:r w:rsidRPr="007A2016">
        <w:t>Assessment Conditions</w:t>
      </w:r>
    </w:p>
    <w:p w:rsidR="00000000" w:rsidRPr="007A2016" w:rsidP="006B6D64">
      <w:pPr>
        <w:pStyle w:val="BodyText"/>
      </w:pPr>
      <w:r w:rsidRPr="007A2016">
        <w:t>Skills must have been demonstrated in the workplace or in a simulated environment that reflects workplace conditions. The following</w:t>
      </w:r>
      <w:r w:rsidRPr="007A2016">
        <w:t xml:space="preserve"> conditions must be met for this unit: </w:t>
      </w:r>
    </w:p>
    <w:p w:rsidR="00000000" w:rsidRPr="007A2016" w:rsidP="007A2016">
      <w:pPr>
        <w:pStyle w:val="ListBullet"/>
      </w:pPr>
      <w:r w:rsidRPr="007A2016">
        <w:t xml:space="preserve">use of suitable facilities, equipment and resources, including: </w:t>
      </w:r>
    </w:p>
    <w:p w:rsidR="00000000" w:rsidRPr="007A2016" w:rsidP="007A2016">
      <w:pPr>
        <w:pStyle w:val="ListBullet2"/>
      </w:pPr>
      <w:r w:rsidRPr="007A2016">
        <w:t>automatic edgers</w:t>
      </w:r>
    </w:p>
    <w:p w:rsidR="00000000" w:rsidRPr="007A2016" w:rsidP="007A2016">
      <w:pPr>
        <w:pStyle w:val="ListBullet2"/>
      </w:pPr>
      <w:r w:rsidRPr="007A2016">
        <w:t>hand edgers</w:t>
      </w:r>
    </w:p>
    <w:p w:rsidR="00000000" w:rsidRPr="007A2016" w:rsidP="007A2016">
      <w:pPr>
        <w:pStyle w:val="ListBullet2"/>
      </w:pPr>
      <w:r w:rsidRPr="007A2016">
        <w:t>blockers</w:t>
      </w:r>
    </w:p>
    <w:p w:rsidR="00000000" w:rsidRPr="007A2016" w:rsidP="007A2016">
      <w:pPr>
        <w:pStyle w:val="ListBullet2"/>
      </w:pPr>
      <w:r w:rsidRPr="007A2016">
        <w:t>markers</w:t>
      </w:r>
    </w:p>
    <w:p w:rsidR="00000000" w:rsidRPr="007A2016" w:rsidP="007A2016">
      <w:pPr>
        <w:pStyle w:val="ListBullet2"/>
      </w:pPr>
      <w:r w:rsidRPr="007A2016">
        <w:t>focimeters (lensmeters)</w:t>
      </w:r>
    </w:p>
    <w:p w:rsidR="00000000" w:rsidRPr="007A2016" w:rsidP="007A2016">
      <w:pPr>
        <w:pStyle w:val="ListBullet2"/>
      </w:pPr>
      <w:r w:rsidRPr="007A2016">
        <w:t>nylon groover</w:t>
      </w:r>
    </w:p>
    <w:p w:rsidR="00000000" w:rsidRPr="007A2016" w:rsidP="007A2016">
      <w:pPr>
        <w:pStyle w:val="ListBullet2"/>
      </w:pPr>
      <w:r w:rsidRPr="007A2016">
        <w:t>drill</w:t>
      </w:r>
    </w:p>
    <w:p w:rsidR="00000000" w:rsidRPr="007A2016" w:rsidP="007A2016">
      <w:pPr>
        <w:pStyle w:val="ListBullet2"/>
      </w:pPr>
      <w:r w:rsidRPr="007A2016">
        <w:t>clavulus</w:t>
      </w:r>
    </w:p>
    <w:p w:rsidR="00000000" w:rsidRPr="007A2016" w:rsidP="007A2016">
      <w:pPr>
        <w:pStyle w:val="ListBullet2"/>
      </w:pPr>
      <w:r w:rsidRPr="007A2016">
        <w:t>parallel rules</w:t>
      </w:r>
    </w:p>
    <w:p w:rsidR="00000000" w:rsidRPr="007A2016" w:rsidP="007A2016">
      <w:pPr>
        <w:pStyle w:val="ListBullet2"/>
      </w:pPr>
      <w:r w:rsidRPr="007A2016">
        <w:t>millimetre (PD) rules</w:t>
      </w:r>
    </w:p>
    <w:p w:rsidR="00000000" w:rsidRPr="007A2016" w:rsidP="007A2016">
      <w:pPr>
        <w:pStyle w:val="ListBullet2"/>
      </w:pPr>
      <w:r w:rsidRPr="007A2016">
        <w:t>frame tools</w:t>
      </w:r>
    </w:p>
    <w:p w:rsidR="00000000" w:rsidRPr="007A2016" w:rsidP="007A2016">
      <w:pPr>
        <w:pStyle w:val="ListBullet2"/>
      </w:pPr>
      <w:r w:rsidRPr="007A2016">
        <w:t>frames</w:t>
      </w:r>
    </w:p>
    <w:p w:rsidR="00000000" w:rsidRPr="007A2016" w:rsidP="007A2016">
      <w:pPr>
        <w:pStyle w:val="ListBullet2"/>
      </w:pPr>
      <w:r w:rsidRPr="007A2016">
        <w:t>lenses</w:t>
      </w:r>
    </w:p>
    <w:p w:rsidR="00000000" w:rsidRPr="007A2016" w:rsidP="007A2016">
      <w:pPr>
        <w:pStyle w:val="ListBullet2"/>
      </w:pPr>
      <w:r w:rsidRPr="007A2016">
        <w:t>adhesive and protection pads/films</w:t>
      </w:r>
    </w:p>
    <w:p w:rsidR="00000000" w:rsidRPr="007A2016" w:rsidP="007A2016">
      <w:pPr>
        <w:pStyle w:val="ListBullet2"/>
      </w:pPr>
      <w:r w:rsidRPr="007A2016">
        <w:t>formers</w:t>
      </w:r>
    </w:p>
    <w:p w:rsidR="00000000" w:rsidRPr="007A2016" w:rsidP="007A2016">
      <w:pPr>
        <w:pStyle w:val="ListBullet2"/>
      </w:pPr>
      <w:r w:rsidRPr="007A2016">
        <w:t>frame heater</w:t>
      </w:r>
    </w:p>
    <w:p w:rsidR="00000000" w:rsidRPr="007A2016" w:rsidP="007A2016">
      <w:pPr>
        <w:pStyle w:val="ListBullet2"/>
      </w:pPr>
      <w:r w:rsidRPr="007A2016">
        <w:t>soldering unit</w:t>
      </w:r>
    </w:p>
    <w:p w:rsidR="00000000" w:rsidRPr="007A2016" w:rsidP="007A2016">
      <w:pPr>
        <w:pStyle w:val="ListBullet2"/>
      </w:pPr>
      <w:r w:rsidRPr="007A2016">
        <w:t xml:space="preserve">tint bath </w:t>
      </w:r>
    </w:p>
    <w:p w:rsidR="00000000" w:rsidRPr="007A2016" w:rsidP="007A2016">
      <w:pPr>
        <w:pStyle w:val="ListBullet2"/>
      </w:pPr>
      <w:r w:rsidRPr="007A2016">
        <w:t xml:space="preserve">dyes </w:t>
      </w:r>
    </w:p>
    <w:p w:rsidR="00000000" w:rsidRPr="007A2016" w:rsidP="007A2016">
      <w:pPr>
        <w:pStyle w:val="ListBullet"/>
      </w:pPr>
      <w:r w:rsidRPr="007A2016">
        <w:t xml:space="preserve">modelling of industry operating conditions, including: </w:t>
      </w:r>
    </w:p>
    <w:p w:rsidR="00000000" w:rsidRPr="007A2016" w:rsidP="007A2016">
      <w:pPr>
        <w:pStyle w:val="ListBullet2"/>
      </w:pPr>
      <w:r w:rsidRPr="007A2016">
        <w:t>integration of time constraints</w:t>
      </w:r>
    </w:p>
    <w:p w:rsidR="00000000" w:rsidRPr="007A2016" w:rsidP="007A2016">
      <w:pPr>
        <w:pStyle w:val="ListBullet2"/>
      </w:pPr>
      <w:r w:rsidRPr="007A2016">
        <w:t>integration of problem solving activities</w:t>
      </w:r>
    </w:p>
    <w:p w:rsidR="00000000" w:rsidRPr="007A2016" w:rsidP="007A2016">
      <w:pPr>
        <w:pStyle w:val="BodyText"/>
      </w:pPr>
    </w:p>
    <w:p w:rsidR="00000000" w:rsidRPr="007A2016" w:rsidP="006B6D64">
      <w:pPr>
        <w:pStyle w:val="BodyText"/>
      </w:pPr>
      <w:r w:rsidRPr="007A2016">
        <w:t>Assessors must satisfy the Standards for Registered Training Organisations (RTOs) 2015/AQTF mandatory competency requirements for assessors.</w:t>
      </w:r>
    </w:p>
    <w:p w:rsidR="00000000" w:rsidRPr="007A2016" w:rsidP="007A2016">
      <w:pPr>
        <w:pStyle w:val="Heading1"/>
      </w:pPr>
      <w:bookmarkStart w:id="11" w:name="O_657001"/>
      <w:bookmarkEnd w:id="11"/>
      <w:r w:rsidRPr="007A2016">
        <w:t>Links</w:t>
      </w:r>
    </w:p>
    <w:p w:rsidR="00000000" w:rsidRPr="007A2016" w:rsidP="006B6D64">
      <w:pPr>
        <w:pStyle w:val="BodyText"/>
      </w:pPr>
      <w:r w:rsidRPr="007A201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F7648">
        <w:rPr>
          <w:rStyle w:val="Hyperlink"/>
        </w:rPr>
        <w:t>https://vetnet.gov.au/Pages/TrainingDocs.aspx?q=ced1390f-48d9-4ab0-bd50-b015e5485705</w:t>
      </w:r>
      <w:r>
        <w:fldChar w:fldCharType="end"/>
      </w:r>
    </w:p>
    <w:p w:rsidR="00000000" w:rsidRPr="007A2016" w:rsidP="007A2016"/>
    <w:sectPr w:rsidSect="007A20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16" w:rsidRPr="006B6D64" w:rsidP="006B6D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D64" w:rsidP="007A20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B6D64" w:rsidP="007A20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B6D64" w:rsidP="007A20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16" w:rsidP="007A2016">
    <w:pPr>
      <w:pStyle w:val="Footer"/>
      <w:framePr w:wrap="around"/>
    </w:pPr>
    <w:r>
      <w:fldChar w:fldCharType="begin"/>
    </w:r>
    <w:r>
      <w:instrText xml:space="preserve"> DOCPROPERTY  Subject  \* MERGEFORMAT </w:instrText>
    </w:r>
    <w:r>
      <w:fldChar w:fldCharType="separate"/>
    </w:r>
    <w:r w:rsidR="006B6D64">
      <w:t>Approved</w:t>
    </w:r>
    <w:r w:rsidR="006B6D64">
      <w:fldChar w:fldCharType="end"/>
    </w:r>
    <w:r>
      <w:tab/>
      <w:t xml:space="preserve">Page </w:t>
    </w:r>
    <w:r>
      <w:fldChar w:fldCharType="begin"/>
    </w:r>
    <w:r>
      <w:instrText xml:space="preserve"> PAGE  \* Arabic  \* MERGEFORMAT </w:instrText>
    </w:r>
    <w:r>
      <w:fldChar w:fldCharType="separate"/>
    </w:r>
    <w:r w:rsidR="006B6D6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6D64">
      <w:rPr>
        <w:noProof/>
      </w:rPr>
      <w:t>6</w:t>
    </w:r>
    <w:r>
      <w:rPr>
        <w:noProof/>
      </w:rPr>
      <w:fldChar w:fldCharType="end"/>
    </w:r>
  </w:p>
  <w:p w:rsidR="007A2016" w:rsidP="007A2016">
    <w:pPr>
      <w:pStyle w:val="Footer"/>
      <w:framePr w:wrap="around"/>
    </w:pPr>
    <w:r>
      <w:t xml:space="preserve">© Commonwealth of Australia, </w:t>
    </w:r>
    <w:r>
      <w:fldChar w:fldCharType="begin"/>
    </w:r>
    <w:r>
      <w:instrText xml:space="preserve"> DATE  \@ "yyyy"  \* MERGEFORMAT </w:instrText>
    </w:r>
    <w:r>
      <w:fldChar w:fldCharType="separate"/>
    </w:r>
    <w:r w:rsidR="006B6D64">
      <w:rPr>
        <w:noProof/>
      </w:rPr>
      <w:t>2025</w:t>
    </w:r>
    <w:r>
      <w:fldChar w:fldCharType="end"/>
    </w:r>
    <w:r>
      <w:tab/>
    </w:r>
    <w:r>
      <w:fldChar w:fldCharType="begin"/>
    </w:r>
    <w:r>
      <w:instrText xml:space="preserve"> DOCPROPERTY  Author  \* MERGEFORMAT </w:instrText>
    </w:r>
    <w:r>
      <w:fldChar w:fldCharType="separate"/>
    </w:r>
    <w:r w:rsidR="006B6D64">
      <w:t>HumanAbility</w:t>
    </w:r>
    <w:r w:rsidR="006B6D64">
      <w:fldChar w:fldCharType="end"/>
    </w:r>
  </w:p>
  <w:p w:rsidR="007A2016" w:rsidP="007A20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D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016" w:rsidRPr="006B6D64" w:rsidP="006B6D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D64" w:rsidRPr="002D2AF8" w:rsidP="007A2016">
    <w:pPr>
      <w:pStyle w:val="Header"/>
      <w:framePr w:wrap="around"/>
    </w:pPr>
    <w:r>
      <w:fldChar w:fldCharType="begin"/>
    </w:r>
    <w:r>
      <w:instrText xml:space="preserve"> TITLE   \* MERGEFORMAT </w:instrText>
    </w:r>
    <w:r>
      <w:fldChar w:fldCharType="separate"/>
    </w:r>
    <w:r>
      <w:t>HLTOPD004 Edge and fit ophthalmic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B6D64" w:rsidP="007A20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16" w:rsidRPr="002D2AF8" w:rsidP="007A2016">
    <w:pPr>
      <w:pStyle w:val="Header"/>
      <w:framePr w:wrap="around"/>
    </w:pPr>
    <w:r>
      <w:fldChar w:fldCharType="begin"/>
    </w:r>
    <w:r>
      <w:instrText xml:space="preserve"> TITLE   \* MERGEFORMAT </w:instrText>
    </w:r>
    <w:r>
      <w:fldChar w:fldCharType="separate"/>
    </w:r>
    <w:r w:rsidR="006B6D64">
      <w:t>HLTOPD004 Edge and fit ophthalmic appliances</w:t>
    </w:r>
    <w:r w:rsidR="006B6D64">
      <w:fldChar w:fldCharType="end"/>
    </w:r>
    <w:r>
      <w:tab/>
      <w:t xml:space="preserve">Date this document was generated: </w:t>
    </w:r>
    <w:r>
      <w:fldChar w:fldCharType="begin"/>
    </w:r>
    <w:r>
      <w:instrText xml:space="preserve"> CREATEDATE  \@ "d MMMM yyyy"  \* MERGEFORMAT </w:instrText>
    </w:r>
    <w:r>
      <w:fldChar w:fldCharType="separate"/>
    </w:r>
    <w:r w:rsidR="006B6D64">
      <w:rPr>
        <w:noProof/>
      </w:rPr>
      <w:t>1 March 2025</w:t>
    </w:r>
    <w:r>
      <w:fldChar w:fldCharType="end"/>
    </w:r>
  </w:p>
  <w:p w:rsidR="007A2016" w:rsidP="007A20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3842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C87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22B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016"/>
    <w:pPr>
      <w:spacing w:before="360" w:after="60"/>
      <w:outlineLvl w:val="0"/>
    </w:pPr>
    <w:rPr>
      <w:sz w:val="32"/>
    </w:rPr>
  </w:style>
  <w:style w:type="paragraph" w:styleId="Heading2">
    <w:name w:val="heading 2"/>
    <w:basedOn w:val="HeadingBase"/>
    <w:next w:val="BodyText"/>
    <w:link w:val="Heading2Char"/>
    <w:qFormat/>
    <w:rsid w:val="007A2016"/>
    <w:pPr>
      <w:keepLines/>
      <w:spacing w:before="240" w:after="120"/>
      <w:outlineLvl w:val="1"/>
    </w:pPr>
    <w:rPr>
      <w:sz w:val="28"/>
      <w:szCs w:val="40"/>
    </w:rPr>
  </w:style>
  <w:style w:type="paragraph" w:styleId="Heading3">
    <w:name w:val="heading 3"/>
    <w:basedOn w:val="HeadingBase"/>
    <w:next w:val="BodyText"/>
    <w:link w:val="Heading3Char"/>
    <w:qFormat/>
    <w:rsid w:val="007A2016"/>
    <w:pPr>
      <w:spacing w:before="180" w:after="120"/>
      <w:outlineLvl w:val="2"/>
    </w:pPr>
    <w:rPr>
      <w:spacing w:val="-10"/>
      <w:kern w:val="32"/>
    </w:rPr>
  </w:style>
  <w:style w:type="paragraph" w:styleId="Heading4">
    <w:name w:val="heading 4"/>
    <w:basedOn w:val="HeadingBase"/>
    <w:next w:val="BodyText"/>
    <w:link w:val="Heading4Char"/>
    <w:qFormat/>
    <w:rsid w:val="007A2016"/>
    <w:pPr>
      <w:spacing w:before="160" w:after="120"/>
      <w:outlineLvl w:val="3"/>
    </w:pPr>
    <w:rPr>
      <w:sz w:val="22"/>
    </w:rPr>
  </w:style>
  <w:style w:type="paragraph" w:styleId="Heading5">
    <w:name w:val="heading 5"/>
    <w:basedOn w:val="HeadingBase"/>
    <w:next w:val="Normal"/>
    <w:link w:val="Heading5Char"/>
    <w:qFormat/>
    <w:rsid w:val="007A2016"/>
    <w:pPr>
      <w:spacing w:before="80"/>
      <w:outlineLvl w:val="4"/>
    </w:pPr>
    <w:rPr>
      <w:color w:val="918585"/>
      <w:sz w:val="20"/>
    </w:rPr>
  </w:style>
  <w:style w:type="paragraph" w:styleId="Heading6">
    <w:name w:val="heading 6"/>
    <w:basedOn w:val="HeadingBase"/>
    <w:next w:val="Normal"/>
    <w:link w:val="Heading6Char"/>
    <w:qFormat/>
    <w:rsid w:val="007A2016"/>
    <w:pPr>
      <w:spacing w:before="60"/>
      <w:outlineLvl w:val="5"/>
    </w:pPr>
    <w:rPr>
      <w:color w:val="918585"/>
      <w:sz w:val="20"/>
    </w:rPr>
  </w:style>
  <w:style w:type="paragraph" w:styleId="Heading7">
    <w:name w:val="heading 7"/>
    <w:basedOn w:val="Normal"/>
    <w:next w:val="Normal"/>
    <w:link w:val="Heading7Char"/>
    <w:qFormat/>
    <w:rsid w:val="007A2016"/>
    <w:pPr>
      <w:ind w:left="720"/>
      <w:outlineLvl w:val="6"/>
    </w:pPr>
    <w:rPr>
      <w:i/>
    </w:rPr>
  </w:style>
  <w:style w:type="paragraph" w:styleId="Heading8">
    <w:name w:val="heading 8"/>
    <w:basedOn w:val="Normal"/>
    <w:next w:val="Normal"/>
    <w:link w:val="Heading8Char"/>
    <w:qFormat/>
    <w:rsid w:val="007A2016"/>
    <w:pPr>
      <w:ind w:left="720"/>
      <w:outlineLvl w:val="7"/>
    </w:pPr>
    <w:rPr>
      <w:i/>
    </w:rPr>
  </w:style>
  <w:style w:type="paragraph" w:styleId="Heading9">
    <w:name w:val="heading 9"/>
    <w:basedOn w:val="Normal"/>
    <w:next w:val="Normal"/>
    <w:link w:val="Heading9Char"/>
    <w:qFormat/>
    <w:rsid w:val="007A2016"/>
    <w:pPr>
      <w:ind w:left="720"/>
      <w:outlineLvl w:val="8"/>
    </w:pPr>
    <w:rPr>
      <w:i/>
    </w:rPr>
  </w:style>
  <w:style w:type="character" w:default="1" w:styleId="DefaultParagraphFont">
    <w:name w:val="Default Paragraph Font"/>
    <w:uiPriority w:val="1"/>
    <w:unhideWhenUsed/>
    <w:rsid w:val="007A20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016"/>
  </w:style>
  <w:style w:type="character" w:customStyle="1" w:styleId="Heading1Char">
    <w:name w:val="Heading 1 Char"/>
    <w:basedOn w:val="DefaultParagraphFont"/>
    <w:link w:val="Heading1"/>
    <w:rsid w:val="007A2016"/>
    <w:rPr>
      <w:rFonts w:ascii="Times New Roman" w:eastAsia="Times New Roman" w:hAnsi="Times New Roman" w:cs="Times New Roman"/>
      <w:b/>
      <w:sz w:val="32"/>
      <w:szCs w:val="20"/>
      <w:lang w:eastAsia="en-US"/>
    </w:rPr>
  </w:style>
  <w:style w:type="paragraph" w:styleId="BodyText">
    <w:name w:val="Body Text"/>
    <w:basedOn w:val="Normal"/>
    <w:link w:val="BodyTextChar"/>
    <w:rsid w:val="007A20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016"/>
    <w:rPr>
      <w:rFonts w:ascii="Times New Roman" w:eastAsia="Times New Roman" w:hAnsi="Times New Roman" w:cs="Times New Roman"/>
      <w:sz w:val="24"/>
      <w:lang w:eastAsia="en-US"/>
    </w:rPr>
  </w:style>
  <w:style w:type="paragraph" w:styleId="ListBullet">
    <w:name w:val="List Bullet"/>
    <w:basedOn w:val="List"/>
    <w:rsid w:val="007A2016"/>
    <w:pPr>
      <w:numPr>
        <w:numId w:val="12"/>
      </w:numPr>
      <w:tabs>
        <w:tab w:val="clear" w:pos="340"/>
      </w:tabs>
      <w:spacing w:before="40" w:after="40"/>
    </w:pPr>
  </w:style>
  <w:style w:type="character" w:customStyle="1" w:styleId="SpecialBold">
    <w:name w:val="Special Bold"/>
    <w:basedOn w:val="DefaultParagraphFont"/>
    <w:rsid w:val="007A2016"/>
    <w:rPr>
      <w:b/>
      <w:spacing w:val="0"/>
    </w:rPr>
  </w:style>
  <w:style w:type="paragraph" w:styleId="ListBullet2">
    <w:name w:val="List Bullet 2"/>
    <w:basedOn w:val="List2"/>
    <w:rsid w:val="007A2016"/>
    <w:pPr>
      <w:numPr>
        <w:numId w:val="13"/>
      </w:numPr>
      <w:tabs>
        <w:tab w:val="clear" w:pos="680"/>
      </w:tabs>
    </w:pPr>
  </w:style>
  <w:style w:type="character" w:styleId="Emphasis">
    <w:name w:val="Emphasis"/>
    <w:basedOn w:val="DefaultParagraphFont"/>
    <w:qFormat/>
    <w:rsid w:val="007A2016"/>
    <w:rPr>
      <w:i/>
    </w:rPr>
  </w:style>
  <w:style w:type="paragraph" w:customStyle="1" w:styleId="SuperHeading">
    <w:name w:val="SuperHeading"/>
    <w:basedOn w:val="Normal"/>
    <w:rsid w:val="007A2016"/>
    <w:pPr>
      <w:spacing w:before="240" w:after="120"/>
      <w:outlineLvl w:val="0"/>
    </w:pPr>
    <w:rPr>
      <w:rFonts w:ascii="Times New Roman" w:hAnsi="Times New Roman"/>
      <w:b/>
      <w:sz w:val="32"/>
    </w:rPr>
  </w:style>
  <w:style w:type="paragraph" w:customStyle="1" w:styleId="AllowPageBreak">
    <w:name w:val="AllowPageBreak"/>
    <w:rsid w:val="007A20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0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0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0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0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0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0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0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016"/>
    <w:rPr>
      <w:rFonts w:ascii="Courier New" w:eastAsia="Times New Roman" w:hAnsi="Courier New" w:cs="Times New Roman"/>
      <w:i/>
      <w:szCs w:val="20"/>
      <w:lang w:eastAsia="en-US"/>
    </w:rPr>
  </w:style>
  <w:style w:type="paragraph" w:customStyle="1" w:styleId="HeadingBase">
    <w:name w:val="Heading Base"/>
    <w:rsid w:val="007A20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016"/>
    <w:pPr>
      <w:tabs>
        <w:tab w:val="right" w:leader="dot" w:pos="9072"/>
      </w:tabs>
      <w:ind w:left="567"/>
    </w:pPr>
    <w:rPr>
      <w:szCs w:val="22"/>
    </w:rPr>
  </w:style>
  <w:style w:type="paragraph" w:customStyle="1" w:styleId="TOCBase">
    <w:name w:val="TOC Base"/>
    <w:rsid w:val="007A20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016"/>
    <w:pPr>
      <w:tabs>
        <w:tab w:val="right" w:leader="dot" w:pos="9072"/>
      </w:tabs>
      <w:spacing w:before="40" w:after="40"/>
      <w:ind w:left="284"/>
    </w:pPr>
    <w:rPr>
      <w:rFonts w:ascii="Times New Roman" w:hAnsi="Times New Roman"/>
    </w:rPr>
  </w:style>
  <w:style w:type="paragraph" w:styleId="TOC1">
    <w:name w:val="toc 1"/>
    <w:basedOn w:val="TOCBase"/>
    <w:next w:val="Normal"/>
    <w:rsid w:val="007A20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0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016"/>
    <w:rPr>
      <w:rFonts w:ascii="Times New Roman" w:eastAsia="Times New Roman" w:hAnsi="Times New Roman" w:cs="Times New Roman"/>
      <w:sz w:val="16"/>
      <w:lang w:eastAsia="en-US"/>
    </w:rPr>
  </w:style>
  <w:style w:type="paragraph" w:styleId="Title">
    <w:name w:val="Title"/>
    <w:basedOn w:val="HeadingBase"/>
    <w:link w:val="TitleChar"/>
    <w:qFormat/>
    <w:rsid w:val="007A2016"/>
    <w:pPr>
      <w:spacing w:before="5040"/>
      <w:jc w:val="center"/>
    </w:pPr>
    <w:rPr>
      <w:sz w:val="48"/>
      <w:szCs w:val="72"/>
      <w:lang w:val="en-US"/>
    </w:rPr>
  </w:style>
  <w:style w:type="character" w:customStyle="1" w:styleId="TitleChar">
    <w:name w:val="Title Char"/>
    <w:basedOn w:val="DefaultParagraphFont"/>
    <w:link w:val="Title"/>
    <w:rsid w:val="007A20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016"/>
    <w:pPr>
      <w:tabs>
        <w:tab w:val="left" w:pos="3600"/>
        <w:tab w:val="left" w:pos="3958"/>
      </w:tabs>
    </w:pPr>
  </w:style>
  <w:style w:type="paragraph" w:styleId="List">
    <w:name w:val="List"/>
    <w:basedOn w:val="BodyText"/>
    <w:next w:val="BodyText"/>
    <w:rsid w:val="007A2016"/>
    <w:pPr>
      <w:tabs>
        <w:tab w:val="left" w:pos="340"/>
      </w:tabs>
      <w:spacing w:before="60" w:after="60"/>
      <w:ind w:left="340" w:hanging="340"/>
    </w:pPr>
  </w:style>
  <w:style w:type="paragraph" w:customStyle="1" w:styleId="Note">
    <w:name w:val="Note"/>
    <w:basedOn w:val="BodyText"/>
    <w:rsid w:val="007A20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016"/>
    <w:pPr>
      <w:framePr w:wrap="auto" w:hAnchor="text" w:y="6049"/>
    </w:pPr>
    <w:rPr>
      <w:color w:val="000000"/>
      <w:sz w:val="40"/>
    </w:rPr>
  </w:style>
  <w:style w:type="paragraph" w:customStyle="1" w:styleId="TOCTitle">
    <w:name w:val="TOCTitle"/>
    <w:basedOn w:val="Heading1"/>
    <w:rsid w:val="007A2016"/>
    <w:pPr>
      <w:spacing w:after="240"/>
      <w:jc w:val="center"/>
      <w:outlineLvl w:val="9"/>
    </w:pPr>
    <w:rPr>
      <w:caps/>
    </w:rPr>
  </w:style>
  <w:style w:type="paragraph" w:customStyle="1" w:styleId="Version">
    <w:name w:val="Version"/>
    <w:rsid w:val="007A20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016"/>
    <w:pPr>
      <w:keepNext w:val="0"/>
      <w:tabs>
        <w:tab w:val="right" w:pos="4176"/>
      </w:tabs>
      <w:ind w:left="198" w:hanging="198"/>
    </w:pPr>
    <w:rPr>
      <w:rFonts w:ascii="Garamond" w:hAnsi="Garamond"/>
    </w:rPr>
  </w:style>
  <w:style w:type="paragraph" w:styleId="IndexHeading">
    <w:name w:val="index heading"/>
    <w:basedOn w:val="Normal"/>
    <w:next w:val="Index1"/>
    <w:semiHidden/>
    <w:rsid w:val="007A2016"/>
    <w:pPr>
      <w:spacing w:before="120" w:after="120"/>
    </w:pPr>
    <w:rPr>
      <w:rFonts w:ascii="Arial" w:hAnsi="Arial"/>
      <w:b/>
      <w:color w:val="918585"/>
      <w:sz w:val="24"/>
    </w:rPr>
  </w:style>
  <w:style w:type="paragraph" w:styleId="Header">
    <w:name w:val="header"/>
    <w:basedOn w:val="Normal"/>
    <w:link w:val="HeaderChar"/>
    <w:rsid w:val="007A20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016"/>
    <w:rPr>
      <w:rFonts w:ascii="Times New Roman" w:eastAsia="Times New Roman" w:hAnsi="Times New Roman" w:cs="Times New Roman"/>
      <w:sz w:val="16"/>
      <w:szCs w:val="20"/>
      <w:lang w:val="en-GB" w:eastAsia="en-US"/>
    </w:rPr>
  </w:style>
  <w:style w:type="paragraph" w:customStyle="1" w:styleId="Chapter">
    <w:name w:val="Chapter"/>
    <w:basedOn w:val="Normal"/>
    <w:rsid w:val="007A2016"/>
    <w:pPr>
      <w:spacing w:before="240"/>
    </w:pPr>
    <w:rPr>
      <w:rFonts w:ascii="Times New Roman" w:hAnsi="Times New Roman"/>
      <w:smallCaps/>
      <w:spacing w:val="80"/>
      <w:sz w:val="28"/>
    </w:rPr>
  </w:style>
  <w:style w:type="paragraph" w:customStyle="1" w:styleId="InChapter">
    <w:name w:val="InChapter"/>
    <w:basedOn w:val="Heading3"/>
    <w:rsid w:val="007A2016"/>
    <w:pPr>
      <w:spacing w:after="240"/>
      <w:outlineLvl w:val="9"/>
    </w:pPr>
    <w:rPr>
      <w:noProof/>
    </w:rPr>
  </w:style>
  <w:style w:type="paragraph" w:styleId="Index2">
    <w:name w:val="index 2"/>
    <w:basedOn w:val="Normal"/>
    <w:next w:val="Normal"/>
    <w:semiHidden/>
    <w:rsid w:val="007A2016"/>
    <w:pPr>
      <w:tabs>
        <w:tab w:val="right" w:pos="4176"/>
      </w:tabs>
      <w:ind w:left="568" w:hanging="284"/>
    </w:pPr>
    <w:rPr>
      <w:rFonts w:ascii="Garamond" w:hAnsi="Garamond"/>
    </w:rPr>
  </w:style>
  <w:style w:type="paragraph" w:customStyle="1" w:styleId="Byline">
    <w:name w:val="Byline"/>
    <w:rsid w:val="007A20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016"/>
    <w:pPr>
      <w:tabs>
        <w:tab w:val="clear" w:pos="3600"/>
        <w:tab w:val="clear" w:pos="3958"/>
      </w:tabs>
      <w:jc w:val="right"/>
    </w:pPr>
  </w:style>
  <w:style w:type="paragraph" w:styleId="Caption">
    <w:name w:val="caption"/>
    <w:basedOn w:val="BodyText"/>
    <w:next w:val="Normal"/>
    <w:qFormat/>
    <w:rsid w:val="007A2016"/>
    <w:pPr>
      <w:framePr w:w="2268" w:hSpace="181" w:vSpace="181" w:wrap="around" w:vAnchor="text" w:hAnchor="page" w:x="1135" w:y="285" w:anchorLock="1"/>
    </w:pPr>
    <w:rPr>
      <w:i/>
    </w:rPr>
  </w:style>
  <w:style w:type="paragraph" w:customStyle="1" w:styleId="MiniTOCTitle">
    <w:name w:val="MiniTOCTitle"/>
    <w:basedOn w:val="Heading4"/>
    <w:rsid w:val="007A2016"/>
    <w:pPr>
      <w:spacing w:before="240"/>
      <w:outlineLvl w:val="9"/>
    </w:pPr>
    <w:rPr>
      <w:noProof/>
      <w:sz w:val="24"/>
    </w:rPr>
  </w:style>
  <w:style w:type="paragraph" w:customStyle="1" w:styleId="MiniTOCItem">
    <w:name w:val="MiniTOCItem"/>
    <w:basedOn w:val="ListBullet"/>
    <w:rsid w:val="007A2016"/>
    <w:pPr>
      <w:numPr>
        <w:numId w:val="0"/>
      </w:numPr>
      <w:tabs>
        <w:tab w:val="right" w:leader="dot" w:pos="6521"/>
      </w:tabs>
      <w:spacing w:before="0" w:after="0"/>
    </w:pPr>
  </w:style>
  <w:style w:type="paragraph" w:customStyle="1" w:styleId="TOFTitle">
    <w:name w:val="TOFTitle"/>
    <w:basedOn w:val="TOCTitle"/>
    <w:rsid w:val="007A2016"/>
  </w:style>
  <w:style w:type="paragraph" w:styleId="TableofFigures">
    <w:name w:val="table of figures"/>
    <w:basedOn w:val="Normal"/>
    <w:next w:val="Normal"/>
    <w:semiHidden/>
    <w:rsid w:val="007A2016"/>
    <w:pPr>
      <w:tabs>
        <w:tab w:val="right" w:leader="dot" w:pos="9072"/>
      </w:tabs>
      <w:ind w:left="970" w:hanging="403"/>
    </w:pPr>
    <w:rPr>
      <w:rFonts w:ascii="Times New Roman" w:hAnsi="Times New Roman"/>
      <w:b/>
    </w:rPr>
  </w:style>
  <w:style w:type="paragraph" w:styleId="ListNumber">
    <w:name w:val="List Number"/>
    <w:basedOn w:val="List"/>
    <w:rsid w:val="007A2016"/>
    <w:pPr>
      <w:numPr>
        <w:numId w:val="15"/>
      </w:numPr>
      <w:tabs>
        <w:tab w:val="clear" w:pos="340"/>
      </w:tabs>
    </w:pPr>
  </w:style>
  <w:style w:type="character" w:customStyle="1" w:styleId="WingdingSymbols">
    <w:name w:val="Wingding Symbols"/>
    <w:rsid w:val="007A2016"/>
    <w:rPr>
      <w:rFonts w:ascii="Wingdings" w:hAnsi="Wingdings"/>
    </w:rPr>
  </w:style>
  <w:style w:type="paragraph" w:customStyle="1" w:styleId="TableHeading">
    <w:name w:val="Table Heading"/>
    <w:basedOn w:val="HeadingBase"/>
    <w:rsid w:val="007A2016"/>
    <w:pPr>
      <w:keepLines/>
      <w:pBdr>
        <w:bottom w:val="single" w:sz="6" w:space="1" w:color="918585"/>
      </w:pBdr>
      <w:spacing w:before="240"/>
    </w:pPr>
  </w:style>
  <w:style w:type="character" w:customStyle="1" w:styleId="HotSpot">
    <w:name w:val="HotSpot"/>
    <w:rsid w:val="007A2016"/>
    <w:rPr>
      <w:color w:val="0033CC"/>
      <w:u w:val="none"/>
    </w:rPr>
  </w:style>
  <w:style w:type="paragraph" w:customStyle="1" w:styleId="BodyTextRight">
    <w:name w:val="Body Text Right"/>
    <w:basedOn w:val="BodyText"/>
    <w:rsid w:val="007A2016"/>
    <w:pPr>
      <w:spacing w:before="0" w:after="0"/>
      <w:jc w:val="right"/>
    </w:pPr>
  </w:style>
  <w:style w:type="paragraph" w:styleId="Index3">
    <w:name w:val="index 3"/>
    <w:basedOn w:val="ListNumber2"/>
    <w:next w:val="Normal"/>
    <w:semiHidden/>
    <w:rsid w:val="007A2016"/>
    <w:pPr>
      <w:numPr>
        <w:numId w:val="0"/>
      </w:numPr>
      <w:tabs>
        <w:tab w:val="right" w:leader="dot" w:pos="4176"/>
      </w:tabs>
    </w:pPr>
  </w:style>
  <w:style w:type="paragraph" w:styleId="ListNumber2">
    <w:name w:val="List Number 2"/>
    <w:basedOn w:val="List2"/>
    <w:rsid w:val="007A2016"/>
    <w:pPr>
      <w:numPr>
        <w:numId w:val="10"/>
      </w:numPr>
      <w:tabs>
        <w:tab w:val="clear" w:pos="1060"/>
      </w:tabs>
    </w:pPr>
  </w:style>
  <w:style w:type="paragraph" w:customStyle="1" w:styleId="MarginNote">
    <w:name w:val="Margin Note"/>
    <w:basedOn w:val="BodyText"/>
    <w:rsid w:val="007A20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0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0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016"/>
    <w:rPr>
      <w:sz w:val="32"/>
    </w:rPr>
  </w:style>
  <w:style w:type="paragraph" w:customStyle="1" w:styleId="HeadingProcedure">
    <w:name w:val="Heading Procedure"/>
    <w:basedOn w:val="HeadingBase"/>
    <w:next w:val="Normal"/>
    <w:rsid w:val="007A2016"/>
    <w:pPr>
      <w:tabs>
        <w:tab w:val="left" w:pos="0"/>
      </w:tabs>
      <w:spacing w:before="120" w:after="60"/>
    </w:pPr>
    <w:rPr>
      <w:i/>
      <w:color w:val="918585"/>
      <w:sz w:val="22"/>
    </w:rPr>
  </w:style>
  <w:style w:type="paragraph" w:customStyle="1" w:styleId="TableBodyText">
    <w:name w:val="Table Body Text"/>
    <w:basedOn w:val="BodyText"/>
    <w:rsid w:val="007A2016"/>
    <w:pPr>
      <w:spacing w:before="60" w:after="60"/>
    </w:pPr>
  </w:style>
  <w:style w:type="paragraph" w:styleId="ListContinue">
    <w:name w:val="List Continue"/>
    <w:basedOn w:val="List"/>
    <w:rsid w:val="007A2016"/>
    <w:pPr>
      <w:ind w:firstLine="0"/>
    </w:pPr>
  </w:style>
  <w:style w:type="paragraph" w:customStyle="1" w:styleId="ListNote">
    <w:name w:val="List Note"/>
    <w:basedOn w:val="List"/>
    <w:rsid w:val="007A2016"/>
    <w:pPr>
      <w:pBdr>
        <w:top w:val="single" w:sz="6" w:space="2" w:color="918585"/>
        <w:bottom w:val="single" w:sz="6" w:space="2" w:color="918585"/>
      </w:pBdr>
      <w:tabs>
        <w:tab w:val="left" w:pos="1021"/>
      </w:tabs>
      <w:ind w:firstLine="0"/>
    </w:pPr>
  </w:style>
  <w:style w:type="paragraph" w:customStyle="1" w:styleId="Warning">
    <w:name w:val="Warning"/>
    <w:basedOn w:val="BodyText"/>
    <w:rsid w:val="007A2016"/>
    <w:pPr>
      <w:shd w:val="clear" w:color="auto" w:fill="D9D9D9"/>
      <w:tabs>
        <w:tab w:val="left" w:pos="992"/>
      </w:tabs>
      <w:ind w:left="119" w:right="119"/>
    </w:pPr>
    <w:rPr>
      <w:sz w:val="20"/>
    </w:rPr>
  </w:style>
  <w:style w:type="paragraph" w:customStyle="1" w:styleId="MarginIcons">
    <w:name w:val="Margin Icons"/>
    <w:basedOn w:val="BodyText"/>
    <w:rsid w:val="007A20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016"/>
    <w:rPr>
      <w:rFonts w:ascii="Courier New" w:hAnsi="Courier New"/>
    </w:rPr>
  </w:style>
  <w:style w:type="paragraph" w:customStyle="1" w:styleId="NoteBullet">
    <w:name w:val="Note Bullet"/>
    <w:basedOn w:val="Note"/>
    <w:rsid w:val="007A2016"/>
    <w:pPr>
      <w:tabs>
        <w:tab w:val="clear" w:pos="680"/>
      </w:tabs>
      <w:spacing w:before="60" w:after="60"/>
    </w:pPr>
  </w:style>
  <w:style w:type="paragraph" w:customStyle="1" w:styleId="SubHeading2">
    <w:name w:val="SubHeading2"/>
    <w:basedOn w:val="HeadingBase"/>
    <w:rsid w:val="007A2016"/>
    <w:pPr>
      <w:spacing w:before="240" w:after="60"/>
    </w:pPr>
    <w:rPr>
      <w:sz w:val="20"/>
    </w:rPr>
  </w:style>
  <w:style w:type="paragraph" w:customStyle="1" w:styleId="SubHeading1">
    <w:name w:val="SubHeading1"/>
    <w:basedOn w:val="HeadingBase"/>
    <w:rsid w:val="007A2016"/>
    <w:pPr>
      <w:spacing w:before="240" w:after="60"/>
    </w:pPr>
    <w:rPr>
      <w:color w:val="918585"/>
      <w:sz w:val="22"/>
    </w:rPr>
  </w:style>
  <w:style w:type="paragraph" w:customStyle="1" w:styleId="SideHeading">
    <w:name w:val="Side Heading"/>
    <w:basedOn w:val="HeadingBase"/>
    <w:rsid w:val="007A20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016"/>
    <w:pPr>
      <w:tabs>
        <w:tab w:val="num" w:pos="360"/>
      </w:tabs>
    </w:pPr>
  </w:style>
  <w:style w:type="paragraph" w:styleId="PlainText">
    <w:name w:val="Plain Text"/>
    <w:basedOn w:val="Normal"/>
    <w:link w:val="PlainTextChar"/>
    <w:rsid w:val="007A2016"/>
    <w:rPr>
      <w:sz w:val="20"/>
    </w:rPr>
  </w:style>
  <w:style w:type="character" w:customStyle="1" w:styleId="PlainTextChar">
    <w:name w:val="Plain Text Char"/>
    <w:basedOn w:val="DefaultParagraphFont"/>
    <w:link w:val="PlainText"/>
    <w:rsid w:val="007A2016"/>
    <w:rPr>
      <w:rFonts w:ascii="Courier New" w:eastAsia="Times New Roman" w:hAnsi="Courier New" w:cs="Times New Roman"/>
      <w:sz w:val="20"/>
      <w:szCs w:val="20"/>
      <w:lang w:eastAsia="en-US"/>
    </w:rPr>
  </w:style>
  <w:style w:type="character" w:customStyle="1" w:styleId="MenuOption">
    <w:name w:val="Menu Option"/>
    <w:basedOn w:val="DefaultParagraphFont"/>
    <w:rsid w:val="007A2016"/>
    <w:rPr>
      <w:b/>
      <w:smallCaps/>
    </w:rPr>
  </w:style>
  <w:style w:type="paragraph" w:customStyle="1" w:styleId="TableListNumber">
    <w:name w:val="Table List Number"/>
    <w:basedOn w:val="ListNumber"/>
    <w:rsid w:val="007A2016"/>
    <w:pPr>
      <w:numPr>
        <w:numId w:val="0"/>
      </w:numPr>
    </w:pPr>
  </w:style>
  <w:style w:type="paragraph" w:styleId="TOC4">
    <w:name w:val="toc 4"/>
    <w:basedOn w:val="TOCBase"/>
    <w:next w:val="Normal"/>
    <w:semiHidden/>
    <w:rsid w:val="007A2016"/>
    <w:pPr>
      <w:tabs>
        <w:tab w:val="right" w:leader="dot" w:pos="9071"/>
      </w:tabs>
      <w:ind w:left="1701"/>
    </w:pPr>
  </w:style>
  <w:style w:type="paragraph" w:customStyle="1" w:styleId="ListAlpha">
    <w:name w:val="List Alpha"/>
    <w:basedOn w:val="List"/>
    <w:rsid w:val="007A2016"/>
    <w:pPr>
      <w:numPr>
        <w:numId w:val="9"/>
      </w:numPr>
    </w:pPr>
  </w:style>
  <w:style w:type="paragraph" w:customStyle="1" w:styleId="ListAlpha2">
    <w:name w:val="List Alpha 2"/>
    <w:basedOn w:val="List2"/>
    <w:rsid w:val="007A2016"/>
    <w:pPr>
      <w:numPr>
        <w:numId w:val="8"/>
      </w:numPr>
    </w:pPr>
  </w:style>
  <w:style w:type="paragraph" w:styleId="List2">
    <w:name w:val="List 2"/>
    <w:basedOn w:val="BodyText"/>
    <w:rsid w:val="007A2016"/>
    <w:pPr>
      <w:tabs>
        <w:tab w:val="left" w:pos="680"/>
      </w:tabs>
      <w:spacing w:before="60" w:after="60"/>
      <w:ind w:left="680" w:hanging="340"/>
    </w:pPr>
  </w:style>
  <w:style w:type="paragraph" w:styleId="List3">
    <w:name w:val="List 3"/>
    <w:basedOn w:val="BodyText"/>
    <w:rsid w:val="007A2016"/>
    <w:pPr>
      <w:tabs>
        <w:tab w:val="left" w:pos="1021"/>
      </w:tabs>
      <w:spacing w:before="60" w:after="60"/>
      <w:ind w:left="1020" w:hanging="340"/>
    </w:pPr>
  </w:style>
  <w:style w:type="paragraph" w:styleId="List4">
    <w:name w:val="List 4"/>
    <w:basedOn w:val="BodyText"/>
    <w:rsid w:val="007A2016"/>
    <w:pPr>
      <w:tabs>
        <w:tab w:val="left" w:pos="1361"/>
      </w:tabs>
      <w:spacing w:before="60" w:after="60"/>
      <w:ind w:left="1361" w:hanging="340"/>
    </w:pPr>
  </w:style>
  <w:style w:type="paragraph" w:styleId="List5">
    <w:name w:val="List 5"/>
    <w:basedOn w:val="BodyText"/>
    <w:rsid w:val="007A2016"/>
    <w:pPr>
      <w:tabs>
        <w:tab w:val="left" w:pos="1701"/>
      </w:tabs>
      <w:spacing w:before="60" w:after="60"/>
      <w:ind w:left="1701" w:hanging="340"/>
    </w:pPr>
  </w:style>
  <w:style w:type="paragraph" w:styleId="ListBullet3">
    <w:name w:val="List Bullet 3"/>
    <w:basedOn w:val="List3"/>
    <w:rsid w:val="007A2016"/>
    <w:pPr>
      <w:numPr>
        <w:numId w:val="14"/>
      </w:numPr>
      <w:tabs>
        <w:tab w:val="clear" w:pos="1021"/>
      </w:tabs>
      <w:ind w:left="1037" w:hanging="357"/>
    </w:pPr>
  </w:style>
  <w:style w:type="paragraph" w:styleId="ListBullet4">
    <w:name w:val="List Bullet 4"/>
    <w:basedOn w:val="List4"/>
    <w:rsid w:val="007A2016"/>
    <w:pPr>
      <w:numPr>
        <w:numId w:val="3"/>
      </w:numPr>
      <w:tabs>
        <w:tab w:val="clear" w:pos="1361"/>
      </w:tabs>
    </w:pPr>
  </w:style>
  <w:style w:type="paragraph" w:styleId="ListBullet5">
    <w:name w:val="List Bullet 5"/>
    <w:basedOn w:val="List5"/>
    <w:rsid w:val="007A2016"/>
    <w:pPr>
      <w:numPr>
        <w:numId w:val="4"/>
      </w:numPr>
    </w:pPr>
  </w:style>
  <w:style w:type="paragraph" w:styleId="ListContinue2">
    <w:name w:val="List Continue 2"/>
    <w:basedOn w:val="List2"/>
    <w:rsid w:val="007A2016"/>
    <w:pPr>
      <w:ind w:firstLine="0"/>
    </w:pPr>
  </w:style>
  <w:style w:type="paragraph" w:styleId="ListContinue3">
    <w:name w:val="List Continue 3"/>
    <w:basedOn w:val="List3"/>
    <w:rsid w:val="007A2016"/>
    <w:pPr>
      <w:ind w:left="1021" w:firstLine="0"/>
    </w:pPr>
  </w:style>
  <w:style w:type="paragraph" w:styleId="ListContinue4">
    <w:name w:val="List Continue 4"/>
    <w:basedOn w:val="List4"/>
    <w:rsid w:val="007A2016"/>
    <w:pPr>
      <w:ind w:firstLine="0"/>
    </w:pPr>
  </w:style>
  <w:style w:type="paragraph" w:styleId="ListContinue5">
    <w:name w:val="List Continue 5"/>
    <w:basedOn w:val="List5"/>
    <w:rsid w:val="007A2016"/>
    <w:pPr>
      <w:ind w:firstLine="0"/>
    </w:pPr>
  </w:style>
  <w:style w:type="paragraph" w:styleId="ListNumber3">
    <w:name w:val="List Number 3"/>
    <w:basedOn w:val="List3"/>
    <w:rsid w:val="007A2016"/>
    <w:pPr>
      <w:numPr>
        <w:numId w:val="5"/>
      </w:numPr>
    </w:pPr>
  </w:style>
  <w:style w:type="paragraph" w:styleId="ListNumber4">
    <w:name w:val="List Number 4"/>
    <w:basedOn w:val="List4"/>
    <w:rsid w:val="007A2016"/>
    <w:pPr>
      <w:numPr>
        <w:numId w:val="6"/>
      </w:numPr>
    </w:pPr>
  </w:style>
  <w:style w:type="paragraph" w:styleId="ListNumber5">
    <w:name w:val="List Number 5"/>
    <w:basedOn w:val="List5"/>
    <w:rsid w:val="007A2016"/>
    <w:pPr>
      <w:numPr>
        <w:numId w:val="7"/>
      </w:numPr>
    </w:pPr>
  </w:style>
  <w:style w:type="paragraph" w:styleId="BlockText">
    <w:name w:val="Block Text"/>
    <w:basedOn w:val="Normal"/>
    <w:rsid w:val="007A2016"/>
    <w:pPr>
      <w:spacing w:after="120"/>
      <w:ind w:left="1440" w:right="1440"/>
    </w:pPr>
  </w:style>
  <w:style w:type="character" w:customStyle="1" w:styleId="Subscript">
    <w:name w:val="Subscript"/>
    <w:basedOn w:val="DefaultParagraphFont"/>
    <w:rsid w:val="007A2016"/>
    <w:rPr>
      <w:sz w:val="16"/>
      <w:vertAlign w:val="subscript"/>
    </w:rPr>
  </w:style>
  <w:style w:type="character" w:customStyle="1" w:styleId="Superscript">
    <w:name w:val="Superscript"/>
    <w:basedOn w:val="DefaultParagraphFont"/>
    <w:rsid w:val="007A2016"/>
    <w:rPr>
      <w:sz w:val="16"/>
      <w:vertAlign w:val="superscript"/>
    </w:rPr>
  </w:style>
  <w:style w:type="character" w:customStyle="1" w:styleId="Symbols">
    <w:name w:val="Symbols"/>
    <w:basedOn w:val="DefaultParagraphFont"/>
    <w:rsid w:val="007A2016"/>
    <w:rPr>
      <w:rFonts w:ascii="Symbol" w:hAnsi="Symbol"/>
    </w:rPr>
  </w:style>
  <w:style w:type="character" w:customStyle="1" w:styleId="MenuOptions">
    <w:name w:val="Menu Options"/>
    <w:basedOn w:val="DefaultParagraphFont"/>
    <w:rsid w:val="007A2016"/>
    <w:rPr>
      <w:rFonts w:ascii="Arial Narrow" w:hAnsi="Arial Narrow"/>
      <w:smallCaps/>
    </w:rPr>
  </w:style>
  <w:style w:type="character" w:customStyle="1" w:styleId="Buttons">
    <w:name w:val="Buttons"/>
    <w:basedOn w:val="DefaultParagraphFont"/>
    <w:rsid w:val="007A2016"/>
    <w:rPr>
      <w:b/>
    </w:rPr>
  </w:style>
  <w:style w:type="character" w:customStyle="1" w:styleId="Underlined">
    <w:name w:val="Underlined"/>
    <w:basedOn w:val="DefaultParagraphFont"/>
    <w:rsid w:val="007A2016"/>
    <w:rPr>
      <w:u w:val="single"/>
    </w:rPr>
  </w:style>
  <w:style w:type="paragraph" w:customStyle="1" w:styleId="TableBodyTextRight">
    <w:name w:val="Table Body Text Right"/>
    <w:basedOn w:val="TableBodyText"/>
    <w:rsid w:val="007A2016"/>
    <w:pPr>
      <w:widowControl w:val="0"/>
      <w:autoSpaceDE w:val="0"/>
      <w:autoSpaceDN w:val="0"/>
      <w:adjustRightInd w:val="0"/>
      <w:jc w:val="right"/>
    </w:pPr>
    <w:rPr>
      <w:rFonts w:cs="Arial"/>
      <w:szCs w:val="18"/>
    </w:rPr>
  </w:style>
  <w:style w:type="paragraph" w:customStyle="1" w:styleId="CopyrightText">
    <w:name w:val="Copyright Text"/>
    <w:basedOn w:val="BodyText"/>
    <w:rsid w:val="007A2016"/>
    <w:rPr>
      <w:sz w:val="18"/>
    </w:rPr>
  </w:style>
  <w:style w:type="paragraph" w:customStyle="1" w:styleId="BodySmallRight">
    <w:name w:val="Body Small Right"/>
    <w:basedOn w:val="BodyTextRight"/>
    <w:rsid w:val="007A2016"/>
    <w:rPr>
      <w:sz w:val="18"/>
      <w:szCs w:val="18"/>
    </w:rPr>
  </w:style>
  <w:style w:type="paragraph" w:customStyle="1" w:styleId="MarginEdition">
    <w:name w:val="Margin Edition"/>
    <w:basedOn w:val="MarginNote"/>
    <w:rsid w:val="007A2016"/>
    <w:pPr>
      <w:spacing w:before="0" w:after="0"/>
    </w:pPr>
    <w:rPr>
      <w:rFonts w:ascii="Times New Roman" w:hAnsi="Times New Roman"/>
      <w:color w:val="999999"/>
    </w:rPr>
  </w:style>
  <w:style w:type="paragraph" w:customStyle="1" w:styleId="Spacer">
    <w:name w:val="Spacer"/>
    <w:basedOn w:val="Normal"/>
    <w:rsid w:val="007A2016"/>
    <w:rPr>
      <w:sz w:val="2"/>
      <w:szCs w:val="2"/>
    </w:rPr>
  </w:style>
  <w:style w:type="character" w:customStyle="1" w:styleId="Small">
    <w:name w:val="Small"/>
    <w:basedOn w:val="DefaultParagraphFont"/>
    <w:rsid w:val="007A2016"/>
    <w:rPr>
      <w:sz w:val="16"/>
    </w:rPr>
  </w:style>
  <w:style w:type="paragraph" w:customStyle="1" w:styleId="WideTable">
    <w:name w:val="Wide Table"/>
    <w:basedOn w:val="Normal"/>
    <w:rsid w:val="007A2016"/>
    <w:pPr>
      <w:ind w:left="-1418"/>
    </w:pPr>
    <w:rPr>
      <w:sz w:val="2"/>
      <w:szCs w:val="2"/>
    </w:rPr>
  </w:style>
  <w:style w:type="character" w:styleId="PageNumber">
    <w:name w:val="page number"/>
    <w:basedOn w:val="DefaultParagraphFont"/>
    <w:rsid w:val="007A2016"/>
  </w:style>
  <w:style w:type="paragraph" w:styleId="Quote">
    <w:name w:val="Quote"/>
    <w:basedOn w:val="Heading1"/>
    <w:link w:val="QuoteChar"/>
    <w:qFormat/>
    <w:rsid w:val="007A2016"/>
    <w:rPr>
      <w:b w:val="0"/>
      <w:sz w:val="72"/>
      <w:szCs w:val="72"/>
      <w:lang w:val="en-NZ"/>
    </w:rPr>
  </w:style>
  <w:style w:type="character" w:customStyle="1" w:styleId="QuoteChar">
    <w:name w:val="Quote Char"/>
    <w:basedOn w:val="DefaultParagraphFont"/>
    <w:link w:val="Quote"/>
    <w:rsid w:val="007A20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016"/>
    <w:pPr>
      <w:pageBreakBefore/>
    </w:pPr>
  </w:style>
  <w:style w:type="paragraph" w:customStyle="1" w:styleId="Border">
    <w:name w:val="Border"/>
    <w:basedOn w:val="Normal"/>
    <w:qFormat/>
    <w:rsid w:val="007A20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016"/>
    <w:rPr>
      <w:b/>
      <w:bCs/>
      <w:i/>
      <w:iCs/>
      <w:color w:val="auto"/>
    </w:rPr>
  </w:style>
  <w:style w:type="paragraph" w:styleId="IntenseQuote">
    <w:name w:val="Intense Quote"/>
    <w:basedOn w:val="Normal"/>
    <w:next w:val="Normal"/>
    <w:link w:val="IntenseQuoteChar"/>
    <w:uiPriority w:val="30"/>
    <w:qFormat/>
    <w:rsid w:val="007A20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0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016"/>
    <w:rPr>
      <w:smallCaps/>
      <w:color w:val="auto"/>
      <w:u w:val="single"/>
    </w:rPr>
  </w:style>
  <w:style w:type="character" w:styleId="IntenseReference">
    <w:name w:val="Intense Reference"/>
    <w:basedOn w:val="DefaultParagraphFont"/>
    <w:uiPriority w:val="32"/>
    <w:qFormat/>
    <w:rsid w:val="007A2016"/>
    <w:rPr>
      <w:b/>
      <w:bCs/>
      <w:smallCaps/>
      <w:color w:val="auto"/>
      <w:spacing w:val="5"/>
      <w:u w:val="single"/>
    </w:rPr>
  </w:style>
  <w:style w:type="paragraph" w:customStyle="1" w:styleId="2ColumnHeading">
    <w:name w:val="2Column Heading"/>
    <w:basedOn w:val="BodyText"/>
    <w:qFormat/>
    <w:rsid w:val="007A2016"/>
    <w:pPr>
      <w:spacing w:after="60"/>
      <w:ind w:left="-2268"/>
    </w:pPr>
    <w:rPr>
      <w:b/>
    </w:rPr>
  </w:style>
  <w:style w:type="paragraph" w:customStyle="1" w:styleId="Heading1TOC">
    <w:name w:val="Heading1 TOC"/>
    <w:basedOn w:val="Normal"/>
    <w:qFormat/>
    <w:rsid w:val="007A2016"/>
    <w:pPr>
      <w:spacing w:before="240" w:after="120"/>
    </w:pPr>
    <w:rPr>
      <w:rFonts w:ascii="Times New Roman" w:hAnsi="Times New Roman"/>
      <w:b/>
      <w:sz w:val="32"/>
    </w:rPr>
  </w:style>
  <w:style w:type="paragraph" w:customStyle="1" w:styleId="Heading2TOC">
    <w:name w:val="Heading2 TOC"/>
    <w:basedOn w:val="Normal"/>
    <w:qFormat/>
    <w:rsid w:val="007A2016"/>
    <w:pPr>
      <w:spacing w:before="240" w:after="60"/>
    </w:pPr>
    <w:rPr>
      <w:rFonts w:ascii="Times New Roman" w:hAnsi="Times New Roman"/>
      <w:b/>
      <w:sz w:val="28"/>
    </w:rPr>
  </w:style>
  <w:style w:type="character" w:customStyle="1" w:styleId="Underline">
    <w:name w:val="Underline"/>
    <w:basedOn w:val="DefaultParagraphFont"/>
    <w:qFormat/>
    <w:rsid w:val="007A2016"/>
    <w:rPr>
      <w:u w:val="single"/>
    </w:rPr>
  </w:style>
  <w:style w:type="character" w:customStyle="1" w:styleId="BoldandItalics">
    <w:name w:val="Bold and Italics"/>
    <w:qFormat/>
    <w:rsid w:val="007A2016"/>
    <w:rPr>
      <w:b/>
      <w:i/>
      <w:u w:val="none"/>
    </w:rPr>
  </w:style>
  <w:style w:type="paragraph" w:styleId="BalloonText">
    <w:name w:val="Balloon Text"/>
    <w:basedOn w:val="Normal"/>
    <w:link w:val="BalloonTextChar"/>
    <w:rsid w:val="007A2016"/>
    <w:rPr>
      <w:rFonts w:ascii="Tahoma" w:hAnsi="Tahoma" w:cs="Tahoma"/>
      <w:sz w:val="16"/>
      <w:szCs w:val="16"/>
    </w:rPr>
  </w:style>
  <w:style w:type="character" w:customStyle="1" w:styleId="BalloonTextChar">
    <w:name w:val="Balloon Text Char"/>
    <w:basedOn w:val="DefaultParagraphFont"/>
    <w:link w:val="BalloonText"/>
    <w:rsid w:val="007A20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0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0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016"/>
    <w:rPr>
      <w:b/>
      <w:color w:val="660033"/>
      <w:spacing w:val="0"/>
    </w:rPr>
  </w:style>
  <w:style w:type="paragraph" w:customStyle="1" w:styleId="Nameditemlist">
    <w:name w:val="Named item list"/>
    <w:basedOn w:val="BodyText"/>
    <w:qFormat/>
    <w:rsid w:val="007A2016"/>
    <w:pPr>
      <w:tabs>
        <w:tab w:val="left" w:pos="2835"/>
      </w:tabs>
      <w:ind w:left="2835" w:hanging="2835"/>
    </w:pPr>
  </w:style>
  <w:style w:type="paragraph" w:customStyle="1" w:styleId="BodyTextnopadding">
    <w:name w:val="Body Text no padding"/>
    <w:basedOn w:val="BodyText"/>
    <w:qFormat/>
    <w:rsid w:val="007A2016"/>
    <w:pPr>
      <w:spacing w:before="0" w:after="0"/>
    </w:pPr>
  </w:style>
  <w:style w:type="paragraph" w:customStyle="1" w:styleId="BodyTextBold">
    <w:name w:val="Body Text Bold"/>
    <w:basedOn w:val="BodyText"/>
    <w:qFormat/>
    <w:rsid w:val="007A2016"/>
    <w:rPr>
      <w:b/>
    </w:rPr>
  </w:style>
  <w:style w:type="character" w:styleId="Hyperlink">
    <w:name w:val="Hyperlink"/>
    <w:basedOn w:val="DefaultParagraphFont"/>
    <w:uiPriority w:val="99"/>
    <w:unhideWhenUsed/>
    <w:rsid w:val="006B6D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1211</Words>
  <Characters>7972</Characters>
  <Application>Microsoft Office Word</Application>
  <DocSecurity>0</DocSecurity>
  <Lines>274</Lines>
  <Paragraphs>208</Paragraphs>
  <ScaleCrop>false</ScaleCrop>
  <Company>Author-it Software Corporation Ltd.</Company>
  <LinksUpToDate>false</LinksUpToDate>
  <CharactersWithSpaces>8975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HLTOPD004 Edge and fit ophthalmic appliances</dc:title>
  <dc:subject>Approved</dc:subject>
  <dc:creator>HumanAbility</dc:creator>
  <cp:keywords>Release: 1</cp:keywords>
  <dc:description>Review Date: 12 April 2008</dc:description>
  <cp:lastModifiedBy>HSD_TPCMSd.prod</cp:lastModifiedBy>
  <cp:revision>3</cp:revision>
  <dcterms:created xsi:type="dcterms:W3CDTF">2025-03-01T10:32:00Z</dcterms:created>
  <dcterms:modified xsi:type="dcterms:W3CDTF">2025-03-01T10:32:00Z</dcterms:modified>
</cp:coreProperties>
</file>