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A2D" w:rsidP="00062A2D">
      <w:pPr>
        <w:pStyle w:val="Title"/>
      </w:pPr>
      <w:r>
        <w:fldChar w:fldCharType="begin"/>
      </w:r>
      <w:r>
        <w:instrText xml:space="preserve"> TITLE   \* MERGEFORMAT </w:instrText>
      </w:r>
      <w:r>
        <w:fldChar w:fldCharType="separate"/>
      </w:r>
      <w:r>
        <w:t>Assessment Requirements for HLTOPD004 Edge and fit ophthalmic appliances</w:t>
      </w:r>
      <w:r>
        <w:fldChar w:fldCharType="end"/>
      </w:r>
    </w:p>
    <w:p w:rsidR="00062A2D" w:rsidP="00062A2D">
      <w:pPr>
        <w:pStyle w:val="Version"/>
        <w:sectPr w:rsidSect="007A59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59E7" w:rsidP="007A59E7">
      <w:pPr>
        <w:pStyle w:val="SuperHeading"/>
      </w:pPr>
      <w:r w:rsidRPr="007A59E7">
        <w:t>Assessment Requirements for HLTOPD004 Edge and fit ophthalmic appliances</w:t>
      </w:r>
    </w:p>
    <w:p w:rsidR="00000000" w:rsidRPr="007A59E7" w:rsidP="007A59E7">
      <w:pPr>
        <w:pStyle w:val="Heading1"/>
      </w:pPr>
      <w:bookmarkStart w:id="1" w:name="O_656995"/>
      <w:bookmarkEnd w:id="1"/>
      <w:r w:rsidRPr="007A59E7">
        <w:t>Modification History</w:t>
      </w:r>
    </w:p>
    <w:tbl>
      <w:tblPr>
        <w:tblW w:w="0" w:type="auto"/>
        <w:tblLayout w:type="fixed"/>
        <w:tblCellMar>
          <w:left w:w="62" w:type="dxa"/>
          <w:right w:w="62" w:type="dxa"/>
        </w:tblCellMar>
        <w:tblLook w:val="0000"/>
      </w:tblPr>
      <w:tblGrid>
        <w:gridCol w:w="2790"/>
        <w:gridCol w:w="6344"/>
      </w:tblGrid>
      <w:tr w:rsidTr="007A59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9E7" w:rsidP="007A59E7">
            <w:pPr>
              <w:pStyle w:val="BodyText"/>
            </w:pPr>
            <w:r w:rsidRPr="007A59E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9E7">
            <w:pPr>
              <w:pStyle w:val="BodyText"/>
              <w:rPr>
                <w:lang w:val="en-NZ"/>
              </w:rPr>
            </w:pPr>
            <w:r w:rsidRPr="007A59E7">
              <w:rPr>
                <w:rStyle w:val="SpecialBold"/>
              </w:rPr>
              <w:t>Comments</w:t>
            </w:r>
          </w:p>
        </w:tc>
      </w:tr>
      <w:tr w:rsidTr="007A59E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9E7">
            <w:pPr>
              <w:pStyle w:val="BodyText"/>
              <w:rPr>
                <w:lang w:val="en-NZ"/>
              </w:rPr>
            </w:pPr>
            <w:r w:rsidRPr="007A59E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9E7" w:rsidP="007A59E7">
            <w:pPr>
              <w:pStyle w:val="BodyText"/>
            </w:pPr>
            <w:r w:rsidRPr="007A59E7">
              <w:t xml:space="preserve">This version was released in </w:t>
            </w:r>
            <w:r w:rsidRPr="007A59E7">
              <w:rPr>
                <w:rStyle w:val="Emphasis"/>
              </w:rPr>
              <w:t>HLT Health Training Package release 2.0</w:t>
            </w:r>
            <w:r w:rsidRPr="007A59E7">
              <w:t xml:space="preserve"> and meets the</w:t>
            </w:r>
            <w:r w:rsidRPr="007A59E7">
              <w:t xml:space="preserve"> requirements of the 2012 Standards for Training Packages.</w:t>
            </w:r>
          </w:p>
          <w:p w:rsidR="00000000" w:rsidRPr="007A59E7" w:rsidP="007A59E7">
            <w:pPr>
              <w:pStyle w:val="BodyText"/>
            </w:pPr>
            <w:r w:rsidRPr="007A59E7">
              <w:t>Significant changes to the elements and performance criteria. New evidence requirements for assessment, including volume and frequency requirements. Significant change to knowledge evidence.</w:t>
            </w:r>
          </w:p>
        </w:tc>
      </w:tr>
    </w:tbl>
    <w:p w:rsidR="00062A2D" w:rsidP="007A59E7">
      <w:pPr>
        <w:pStyle w:val="BodyText"/>
      </w:pPr>
    </w:p>
    <w:p w:rsidR="00062A2D" w:rsidP="007A59E7">
      <w:pPr>
        <w:pStyle w:val="BodyText"/>
      </w:pPr>
    </w:p>
    <w:p w:rsidR="00000000" w:rsidRPr="007A59E7" w:rsidP="007A59E7">
      <w:pPr>
        <w:pStyle w:val="Heading1"/>
      </w:pPr>
      <w:bookmarkStart w:id="2" w:name="O_656996"/>
      <w:bookmarkEnd w:id="2"/>
      <w:r w:rsidRPr="007A59E7">
        <w:t>Performance Evidence</w:t>
      </w:r>
    </w:p>
    <w:p w:rsidR="00000000" w:rsidRPr="007A59E7" w:rsidP="00062A2D">
      <w:pPr>
        <w:pStyle w:val="BodyText"/>
      </w:pPr>
      <w:r w:rsidRPr="007A59E7">
        <w:t>The candidate must show evidence of the ability to complete tasks outlined in elements and performance criteria of this unit, manage tasks and manage contingencies in the context of the job role. There must be evidence th</w:t>
      </w:r>
      <w:r w:rsidRPr="007A59E7">
        <w:t>at the candidate has:</w:t>
      </w:r>
    </w:p>
    <w:p w:rsidR="00000000" w:rsidRPr="007A59E7" w:rsidP="007A59E7">
      <w:pPr>
        <w:pStyle w:val="ListBullet"/>
      </w:pPr>
      <w:r w:rsidRPr="007A59E7">
        <w:t>edged and fitted at least 10 pairs of spectacles to Australian standards, demonstrating the appropriate handling of the following types of frames and materials:</w:t>
      </w:r>
    </w:p>
    <w:p w:rsidR="00000000" w:rsidRPr="007A59E7" w:rsidP="007A59E7">
      <w:pPr>
        <w:pStyle w:val="ListBullet2"/>
      </w:pPr>
      <w:r w:rsidRPr="007A59E7">
        <w:t>nylon (nyl-tag) rimless</w:t>
      </w:r>
    </w:p>
    <w:p w:rsidR="00000000" w:rsidRPr="007A59E7" w:rsidP="007A59E7">
      <w:pPr>
        <w:pStyle w:val="ListBullet2"/>
      </w:pPr>
      <w:r w:rsidRPr="007A59E7">
        <w:t>metal full rim</w:t>
      </w:r>
    </w:p>
    <w:p w:rsidR="00000000" w:rsidRPr="007A59E7" w:rsidP="007A59E7">
      <w:pPr>
        <w:pStyle w:val="ListBullet2"/>
      </w:pPr>
      <w:r w:rsidRPr="007A59E7">
        <w:t>plastic full rim</w:t>
      </w:r>
    </w:p>
    <w:p w:rsidR="00000000" w:rsidRPr="007A59E7" w:rsidP="007A59E7">
      <w:pPr>
        <w:pStyle w:val="ListBullet"/>
      </w:pPr>
      <w:r w:rsidRPr="007A59E7">
        <w:t>automatically edged lenses using:</w:t>
      </w:r>
    </w:p>
    <w:p w:rsidR="00000000" w:rsidRPr="007A59E7" w:rsidP="007A59E7">
      <w:pPr>
        <w:pStyle w:val="ListBullet2"/>
      </w:pPr>
      <w:r w:rsidRPr="007A59E7">
        <w:t>former cutting</w:t>
      </w:r>
    </w:p>
    <w:p w:rsidR="00000000" w:rsidRPr="007A59E7" w:rsidP="007A59E7">
      <w:pPr>
        <w:pStyle w:val="ListBullet2"/>
      </w:pPr>
      <w:r w:rsidRPr="007A59E7">
        <w:t>blocking/chucking systems</w:t>
      </w:r>
    </w:p>
    <w:p w:rsidR="00000000" w:rsidRPr="007A59E7" w:rsidP="007A59E7">
      <w:pPr>
        <w:pStyle w:val="ListBullet2"/>
      </w:pPr>
      <w:r w:rsidRPr="007A59E7">
        <w:t>machine operation</w:t>
      </w:r>
    </w:p>
    <w:p w:rsidR="00000000" w:rsidRPr="007A59E7" w:rsidP="007A59E7">
      <w:pPr>
        <w:pStyle w:val="ListBullet2"/>
      </w:pPr>
      <w:r w:rsidRPr="007A59E7">
        <w:t xml:space="preserve">drilling </w:t>
      </w:r>
    </w:p>
    <w:p w:rsidR="00000000" w:rsidRPr="007A59E7" w:rsidP="007A59E7">
      <w:pPr>
        <w:pStyle w:val="ListBullet2"/>
      </w:pPr>
      <w:r w:rsidRPr="007A59E7">
        <w:t>grooving</w:t>
      </w:r>
    </w:p>
    <w:p w:rsidR="00000000" w:rsidRPr="007A59E7" w:rsidP="007A59E7">
      <w:pPr>
        <w:pStyle w:val="ListBullet"/>
      </w:pPr>
      <w:r w:rsidRPr="007A59E7">
        <w:t>hand edged lenses using:</w:t>
      </w:r>
    </w:p>
    <w:p w:rsidR="00000000" w:rsidRPr="007A59E7" w:rsidP="007A59E7">
      <w:pPr>
        <w:pStyle w:val="ListBullet2"/>
      </w:pPr>
      <w:r w:rsidRPr="007A59E7">
        <w:t xml:space="preserve">hand bevelling techniques </w:t>
      </w:r>
    </w:p>
    <w:p w:rsidR="00000000" w:rsidRPr="007A59E7" w:rsidP="007A59E7">
      <w:pPr>
        <w:pStyle w:val="ListBullet2"/>
      </w:pPr>
      <w:r w:rsidRPr="007A59E7">
        <w:t>safety chamfering</w:t>
      </w:r>
    </w:p>
    <w:p w:rsidR="00000000" w:rsidRPr="007A59E7" w:rsidP="007A59E7">
      <w:pPr>
        <w:pStyle w:val="ListBullet2"/>
      </w:pPr>
      <w:r w:rsidRPr="007A59E7">
        <w:t>changeovers</w:t>
      </w:r>
    </w:p>
    <w:p w:rsidR="00000000" w:rsidRPr="007A59E7" w:rsidP="007A59E7">
      <w:pPr>
        <w:pStyle w:val="ListBullet"/>
      </w:pPr>
      <w:r w:rsidRPr="007A59E7">
        <w:t>addressed common lens problems:</w:t>
      </w:r>
    </w:p>
    <w:p w:rsidR="00000000" w:rsidRPr="007A59E7" w:rsidP="007A59E7">
      <w:pPr>
        <w:pStyle w:val="ListBullet2"/>
      </w:pPr>
      <w:r w:rsidRPr="007A59E7">
        <w:t>rectifying off-axis lense</w:t>
      </w:r>
      <w:r w:rsidRPr="007A59E7">
        <w:t>s</w:t>
      </w:r>
    </w:p>
    <w:p w:rsidR="00000000" w:rsidRPr="007A59E7" w:rsidP="007A59E7">
      <w:pPr>
        <w:pStyle w:val="ListBullet2"/>
      </w:pPr>
      <w:r w:rsidRPr="007A59E7">
        <w:t>reducing unwanted vertical and/or horizontal prism</w:t>
      </w:r>
    </w:p>
    <w:p w:rsidR="00000000" w:rsidRPr="007A59E7" w:rsidP="007A59E7">
      <w:pPr>
        <w:pStyle w:val="ListBullet"/>
      </w:pPr>
      <w:r>
        <w:t>•</w:t>
      </w:r>
      <w:r>
        <w:tab/>
      </w:r>
      <w:r w:rsidRPr="007A59E7">
        <w:t>repaired and modified spectacle frames, including:</w:t>
      </w:r>
    </w:p>
    <w:p w:rsidR="00000000" w:rsidRPr="007A59E7" w:rsidP="007A59E7">
      <w:pPr>
        <w:pStyle w:val="ListBullet2"/>
      </w:pPr>
      <w:r w:rsidRPr="007A59E7">
        <w:t xml:space="preserve">alignment </w:t>
      </w:r>
    </w:p>
    <w:p w:rsidR="00000000" w:rsidRPr="007A59E7" w:rsidP="007A59E7">
      <w:pPr>
        <w:pStyle w:val="ListBullet2"/>
      </w:pPr>
      <w:r w:rsidRPr="007A59E7">
        <w:t>refitting nylon</w:t>
      </w:r>
    </w:p>
    <w:p w:rsidR="00000000" w:rsidRPr="007A59E7" w:rsidP="007A59E7">
      <w:pPr>
        <w:pStyle w:val="ListBullet2"/>
      </w:pPr>
      <w:r w:rsidRPr="007A59E7">
        <w:t>re-pinning and riveting joints</w:t>
      </w:r>
    </w:p>
    <w:p w:rsidR="00000000" w:rsidRPr="007A59E7" w:rsidP="007A59E7">
      <w:pPr>
        <w:pStyle w:val="ListBullet2"/>
      </w:pPr>
      <w:r w:rsidRPr="007A59E7">
        <w:t>sink joints</w:t>
      </w:r>
    </w:p>
    <w:p w:rsidR="00000000" w:rsidRPr="007A59E7" w:rsidP="007A59E7">
      <w:pPr>
        <w:pStyle w:val="ListBullet2"/>
      </w:pPr>
      <w:r w:rsidRPr="007A59E7">
        <w:t>soldering metal frames</w:t>
      </w:r>
    </w:p>
    <w:p w:rsidR="00000000" w:rsidRPr="007A59E7" w:rsidP="007A59E7">
      <w:pPr>
        <w:pStyle w:val="ListBullet2"/>
      </w:pPr>
      <w:r w:rsidRPr="007A59E7">
        <w:t xml:space="preserve">undertaking frame part replacements </w:t>
      </w:r>
    </w:p>
    <w:p w:rsidR="00000000" w:rsidRPr="007A59E7" w:rsidP="007A59E7">
      <w:pPr>
        <w:pStyle w:val="ListBullet2"/>
      </w:pPr>
      <w:r w:rsidRPr="007A59E7">
        <w:t>undertake digital fame tracing</w:t>
      </w:r>
    </w:p>
    <w:p w:rsidR="00000000" w:rsidRPr="007A59E7" w:rsidP="007A59E7">
      <w:pPr>
        <w:pStyle w:val="ListBullet"/>
      </w:pPr>
      <w:r w:rsidRPr="007A59E7">
        <w:t>used the features of a manual focimeter for the following tasks:</w:t>
      </w:r>
    </w:p>
    <w:p w:rsidR="00000000" w:rsidRPr="007A59E7" w:rsidP="007A59E7">
      <w:pPr>
        <w:pStyle w:val="ListBullet2"/>
      </w:pPr>
      <w:r w:rsidRPr="007A59E7">
        <w:t>correct neutralisation</w:t>
      </w:r>
    </w:p>
    <w:p w:rsidR="00000000" w:rsidRPr="007A59E7" w:rsidP="007A59E7">
      <w:pPr>
        <w:pStyle w:val="ListBullet2"/>
      </w:pPr>
      <w:r w:rsidRPr="007A59E7">
        <w:t>determination of additions</w:t>
      </w:r>
    </w:p>
    <w:p w:rsidR="00000000" w:rsidRPr="007A59E7" w:rsidP="007A59E7">
      <w:pPr>
        <w:pStyle w:val="ListBullet2"/>
      </w:pPr>
      <w:r w:rsidRPr="007A59E7">
        <w:t>determination of axes</w:t>
      </w:r>
    </w:p>
    <w:p w:rsidR="00000000" w:rsidRPr="007A59E7" w:rsidP="007A59E7">
      <w:pPr>
        <w:pStyle w:val="ListBullet2"/>
      </w:pPr>
      <w:r w:rsidRPr="007A59E7">
        <w:t>determination of centration</w:t>
      </w:r>
    </w:p>
    <w:p w:rsidR="00000000" w:rsidRPr="007A59E7" w:rsidP="007A59E7">
      <w:pPr>
        <w:pStyle w:val="ListBullet2"/>
      </w:pPr>
      <w:r w:rsidRPr="007A59E7">
        <w:t>determination of powers</w:t>
      </w:r>
    </w:p>
    <w:p w:rsidR="00000000" w:rsidRPr="007A59E7" w:rsidP="007A59E7">
      <w:pPr>
        <w:pStyle w:val="ListBullet2"/>
      </w:pPr>
      <w:r w:rsidRPr="007A59E7">
        <w:t>determination of prism</w:t>
      </w:r>
    </w:p>
    <w:p w:rsidR="00000000" w:rsidRPr="007A59E7" w:rsidP="007A59E7">
      <w:pPr>
        <w:pStyle w:val="ListBullet"/>
      </w:pPr>
      <w:r w:rsidRPr="007A59E7">
        <w:t>accurately calculated minimum size uncut (MSU) using centration chart and by calculation to allow for papillary distance (PD) and decentration for prism</w:t>
      </w:r>
    </w:p>
    <w:p w:rsidR="00000000" w:rsidRPr="007A59E7" w:rsidP="007A59E7">
      <w:pPr>
        <w:pStyle w:val="ListBullet"/>
      </w:pPr>
      <w:r w:rsidRPr="007A59E7">
        <w:t>made templates and eliminated errors using:</w:t>
      </w:r>
    </w:p>
    <w:p w:rsidR="00000000" w:rsidRPr="007A59E7" w:rsidP="007A59E7">
      <w:pPr>
        <w:pStyle w:val="ListBullet2"/>
      </w:pPr>
      <w:r w:rsidRPr="007A59E7">
        <w:t>hand techniques</w:t>
      </w:r>
    </w:p>
    <w:p w:rsidR="00000000" w:rsidRPr="007A59E7" w:rsidP="007A59E7">
      <w:pPr>
        <w:pStyle w:val="ListBullet2"/>
      </w:pPr>
      <w:r w:rsidRPr="007A59E7">
        <w:t>machine techniques</w:t>
      </w:r>
    </w:p>
    <w:p w:rsidR="00000000" w:rsidRPr="007A59E7" w:rsidP="007A59E7">
      <w:pPr>
        <w:pStyle w:val="ListBullet"/>
      </w:pPr>
      <w:r w:rsidRPr="007A59E7">
        <w:t>tinted lenses to match</w:t>
      </w:r>
      <w:r w:rsidRPr="007A59E7">
        <w:t xml:space="preserve"> tint samples</w:t>
      </w:r>
    </w:p>
    <w:p w:rsidR="00000000" w:rsidRPr="007A59E7" w:rsidP="007A59E7">
      <w:pPr>
        <w:pStyle w:val="ListBullet"/>
      </w:pPr>
      <w:r w:rsidRPr="007A59E7">
        <w:t>mounted lenses</w:t>
      </w:r>
    </w:p>
    <w:p w:rsidR="00000000" w:rsidRPr="007A59E7" w:rsidP="007A59E7">
      <w:pPr>
        <w:pStyle w:val="AllowPageBreak"/>
      </w:pPr>
    </w:p>
    <w:p w:rsidR="00000000" w:rsidRPr="007A59E7" w:rsidP="007A59E7">
      <w:pPr>
        <w:pStyle w:val="Heading1"/>
      </w:pPr>
      <w:bookmarkStart w:id="3" w:name="O_656997"/>
      <w:bookmarkEnd w:id="3"/>
      <w:r w:rsidRPr="007A59E7">
        <w:t>Knowledge Evidence</w:t>
      </w:r>
    </w:p>
    <w:p w:rsidR="00000000" w:rsidRPr="007A59E7" w:rsidP="00062A2D">
      <w:pPr>
        <w:pStyle w:val="BodyText"/>
      </w:pPr>
      <w:r w:rsidRPr="007A59E7">
        <w:t>The candidate must be able to demonstrate essential knowledge required to effectively complete tasks outlined in elements and performance criteria of this unit, manage tasks and manage contin</w:t>
      </w:r>
      <w:r w:rsidRPr="007A59E7">
        <w:t>gencies in the context of the work role. This includes knowledge of:</w:t>
      </w:r>
    </w:p>
    <w:p w:rsidR="00000000" w:rsidRPr="007A59E7" w:rsidP="007A59E7">
      <w:pPr>
        <w:pStyle w:val="ListBullet"/>
      </w:pPr>
      <w:r w:rsidRPr="007A59E7">
        <w:t>Australian standards tolerances</w:t>
      </w:r>
    </w:p>
    <w:p w:rsidR="00000000" w:rsidRPr="007A59E7" w:rsidP="007A59E7">
      <w:pPr>
        <w:pStyle w:val="ListBullet"/>
      </w:pPr>
      <w:r w:rsidRPr="007A59E7">
        <w:t>transmission and absorption data and its role in edging and fitting</w:t>
      </w:r>
    </w:p>
    <w:p w:rsidR="00000000" w:rsidRPr="007A59E7" w:rsidP="007A59E7">
      <w:pPr>
        <w:pStyle w:val="ListBullet"/>
      </w:pPr>
      <w:r w:rsidRPr="007A59E7">
        <w:t>properties of lenses, including:</w:t>
      </w:r>
    </w:p>
    <w:p w:rsidR="00000000" w:rsidRPr="007A59E7" w:rsidP="007A59E7">
      <w:pPr>
        <w:pStyle w:val="ListBullet2"/>
      </w:pPr>
      <w:r w:rsidRPr="007A59E7">
        <w:t>refractive index</w:t>
      </w:r>
    </w:p>
    <w:p w:rsidR="00000000" w:rsidRPr="007A59E7" w:rsidP="007A59E7">
      <w:pPr>
        <w:pStyle w:val="ListBullet2"/>
      </w:pPr>
      <w:r w:rsidRPr="007A59E7">
        <w:t>abbe value</w:t>
      </w:r>
    </w:p>
    <w:p w:rsidR="00000000" w:rsidRPr="007A59E7" w:rsidP="007A59E7">
      <w:pPr>
        <w:pStyle w:val="ListBullet2"/>
      </w:pPr>
      <w:r w:rsidRPr="007A59E7">
        <w:t>specific gravity</w:t>
      </w:r>
    </w:p>
    <w:p w:rsidR="00000000" w:rsidRPr="007A59E7" w:rsidP="007A59E7">
      <w:pPr>
        <w:pStyle w:val="ListBullet2"/>
      </w:pPr>
      <w:r w:rsidRPr="007A59E7">
        <w:t>impact resistance</w:t>
      </w:r>
    </w:p>
    <w:p w:rsidR="00000000" w:rsidRPr="007A59E7" w:rsidP="007A59E7">
      <w:pPr>
        <w:pStyle w:val="ListBullet2"/>
      </w:pPr>
      <w:r w:rsidRPr="007A59E7">
        <w:t>transmission and absorption</w:t>
      </w:r>
    </w:p>
    <w:p w:rsidR="00000000" w:rsidRPr="007A59E7" w:rsidP="007A59E7">
      <w:pPr>
        <w:pStyle w:val="ListBullet"/>
      </w:pPr>
      <w:r w:rsidRPr="007A59E7">
        <w:t>features and use of impact resistant safety lenses including:</w:t>
      </w:r>
    </w:p>
    <w:p w:rsidR="00000000" w:rsidRPr="007A59E7" w:rsidP="007A59E7">
      <w:pPr>
        <w:pStyle w:val="ListBullet2"/>
      </w:pPr>
      <w:r w:rsidRPr="007A59E7">
        <w:t>advantages and disadvantages</w:t>
      </w:r>
    </w:p>
    <w:p w:rsidR="00000000" w:rsidRPr="007A59E7" w:rsidP="007A59E7">
      <w:pPr>
        <w:pStyle w:val="ListBullet2"/>
      </w:pPr>
      <w:r w:rsidRPr="007A59E7">
        <w:t>Australian standards for both general purpose and industrial use</w:t>
      </w:r>
    </w:p>
    <w:p w:rsidR="00000000" w:rsidRPr="007A59E7" w:rsidP="007A59E7">
      <w:pPr>
        <w:pStyle w:val="ListBullet2"/>
      </w:pPr>
      <w:r w:rsidRPr="007A59E7">
        <w:t>evaluation of materials including glass, CR-39 (ally</w:t>
      </w:r>
      <w:r w:rsidRPr="007A59E7">
        <w:t>l diglycol carbonate), trivex, higher index plastics, polycarbonate and laminates</w:t>
      </w:r>
    </w:p>
    <w:p w:rsidR="00000000" w:rsidRPr="007A59E7" w:rsidP="007A59E7">
      <w:pPr>
        <w:pStyle w:val="ListBullet2"/>
      </w:pPr>
      <w:r w:rsidRPr="007A59E7">
        <w:t>impact resistance</w:t>
      </w:r>
    </w:p>
    <w:p w:rsidR="00000000" w:rsidRPr="007A59E7" w:rsidP="007A59E7">
      <w:pPr>
        <w:pStyle w:val="ListBullet2"/>
      </w:pPr>
      <w:r w:rsidRPr="007A59E7">
        <w:t>impact testing requirements, conditions and procedures</w:t>
      </w:r>
    </w:p>
    <w:p w:rsidR="00000000" w:rsidRPr="007A59E7" w:rsidP="007A59E7">
      <w:pPr>
        <w:pStyle w:val="ListBullet2"/>
      </w:pPr>
      <w:r w:rsidRPr="007A59E7">
        <w:t>principles and processing of chemical toughening</w:t>
      </w:r>
    </w:p>
    <w:p w:rsidR="00000000" w:rsidRPr="007A59E7" w:rsidP="007A59E7">
      <w:pPr>
        <w:pStyle w:val="ListBullet2"/>
      </w:pPr>
      <w:r w:rsidRPr="007A59E7">
        <w:t>problems and special lens requirements</w:t>
      </w:r>
    </w:p>
    <w:p w:rsidR="00000000" w:rsidRPr="007A59E7" w:rsidP="007A59E7">
      <w:pPr>
        <w:pStyle w:val="ListBullet"/>
      </w:pPr>
      <w:r w:rsidRPr="007A59E7">
        <w:t>filter and t</w:t>
      </w:r>
      <w:r w:rsidRPr="007A59E7">
        <w:t>inted lens processes including:</w:t>
      </w:r>
    </w:p>
    <w:p w:rsidR="00000000" w:rsidRPr="007A59E7" w:rsidP="007A59E7">
      <w:pPr>
        <w:pStyle w:val="ListBullet2"/>
      </w:pPr>
      <w:r w:rsidRPr="007A59E7">
        <w:t>Australian standards requirements</w:t>
      </w:r>
    </w:p>
    <w:p w:rsidR="00000000" w:rsidRPr="007A59E7" w:rsidP="007A59E7">
      <w:pPr>
        <w:pStyle w:val="ListBullet2"/>
      </w:pPr>
      <w:r w:rsidRPr="007A59E7">
        <w:t>plastic lens tinting including dyes and tint types, equipment, preparation, problems and solutions</w:t>
      </w:r>
    </w:p>
    <w:p w:rsidR="00000000" w:rsidRPr="007A59E7" w:rsidP="007A59E7">
      <w:pPr>
        <w:pStyle w:val="ListBullet2"/>
      </w:pPr>
      <w:r w:rsidRPr="007A59E7">
        <w:t>transmission testing including equipment and instrumentation, equipment limitations and Australian standards</w:t>
      </w:r>
    </w:p>
    <w:p w:rsidR="00000000" w:rsidRPr="007A59E7" w:rsidP="007A59E7">
      <w:pPr>
        <w:pStyle w:val="ListBullet"/>
      </w:pPr>
      <w:r w:rsidRPr="007A59E7">
        <w:t>vacuum coatings and their use, including:</w:t>
      </w:r>
    </w:p>
    <w:p w:rsidR="00000000" w:rsidRPr="007A59E7" w:rsidP="007A59E7">
      <w:pPr>
        <w:pStyle w:val="ListBullet2"/>
      </w:pPr>
      <w:r w:rsidRPr="007A59E7">
        <w:t>absorptive (tinted) coatings</w:t>
      </w:r>
    </w:p>
    <w:p w:rsidR="00000000" w:rsidRPr="007A59E7" w:rsidP="007A59E7">
      <w:pPr>
        <w:pStyle w:val="ListBullet2"/>
      </w:pPr>
      <w:r w:rsidRPr="007A59E7">
        <w:t>handling, cleaning and care of coatings</w:t>
      </w:r>
    </w:p>
    <w:p w:rsidR="00000000" w:rsidRPr="007A59E7" w:rsidP="007A59E7">
      <w:pPr>
        <w:pStyle w:val="ListBullet2"/>
      </w:pPr>
      <w:r w:rsidRPr="007A59E7">
        <w:t>manufacturing processes</w:t>
      </w:r>
    </w:p>
    <w:p w:rsidR="00000000" w:rsidRPr="007A59E7" w:rsidP="007A59E7">
      <w:pPr>
        <w:pStyle w:val="ListBullet2"/>
      </w:pPr>
      <w:r w:rsidRPr="007A59E7">
        <w:t>multiple l</w:t>
      </w:r>
      <w:r w:rsidRPr="007A59E7">
        <w:t>ayer antireflection (AR) coatings</w:t>
      </w:r>
    </w:p>
    <w:p w:rsidR="00000000" w:rsidRPr="007A59E7" w:rsidP="007A59E7">
      <w:pPr>
        <w:pStyle w:val="ListBullet2"/>
      </w:pPr>
      <w:r w:rsidRPr="007A59E7">
        <w:t>single AR coating</w:t>
      </w:r>
    </w:p>
    <w:p w:rsidR="00000000" w:rsidRPr="007A59E7" w:rsidP="007A59E7">
      <w:pPr>
        <w:pStyle w:val="ListBullet"/>
      </w:pPr>
      <w:r w:rsidRPr="007A59E7">
        <w:t xml:space="preserve">the effects of surface reflections and ghost images on lenses </w:t>
      </w:r>
    </w:p>
    <w:p w:rsidR="00000000" w:rsidRPr="007A59E7" w:rsidP="007A59E7">
      <w:pPr>
        <w:pStyle w:val="ListBullet"/>
      </w:pPr>
      <w:r w:rsidRPr="007A59E7">
        <w:t xml:space="preserve">edging and fitting glazing techniques </w:t>
      </w:r>
    </w:p>
    <w:p w:rsidR="00000000" w:rsidRPr="007A59E7" w:rsidP="007A59E7">
      <w:pPr>
        <w:pStyle w:val="ListBullet"/>
      </w:pPr>
      <w:r w:rsidRPr="007A59E7">
        <w:t>frame measurement systems including boxing and datum</w:t>
      </w:r>
    </w:p>
    <w:p w:rsidR="00000000" w:rsidRPr="007A59E7" w:rsidP="007A59E7">
      <w:pPr>
        <w:pStyle w:val="ListBullet"/>
      </w:pPr>
      <w:r w:rsidRPr="007A59E7">
        <w:t>features of different frames and rims and how to</w:t>
      </w:r>
      <w:r w:rsidRPr="007A59E7">
        <w:t xml:space="preserve"> work with them:</w:t>
      </w:r>
    </w:p>
    <w:p w:rsidR="00000000" w:rsidRPr="007A59E7" w:rsidP="007A59E7">
      <w:pPr>
        <w:pStyle w:val="ListBullet2"/>
      </w:pPr>
      <w:r w:rsidRPr="007A59E7">
        <w:t>different frame materials and their scope of use</w:t>
      </w:r>
    </w:p>
    <w:p w:rsidR="00000000" w:rsidRPr="007A59E7" w:rsidP="007A59E7">
      <w:pPr>
        <w:pStyle w:val="ListBullet2"/>
      </w:pPr>
      <w:r w:rsidRPr="007A59E7">
        <w:t>techniques for working with frames and rims heating, manipulation, adjusting, handling and repair</w:t>
      </w:r>
    </w:p>
    <w:p w:rsidR="00000000" w:rsidRPr="007A59E7" w:rsidP="007A59E7">
      <w:pPr>
        <w:pStyle w:val="ListBullet2"/>
      </w:pPr>
      <w:r w:rsidRPr="007A59E7">
        <w:t>rimless types</w:t>
      </w:r>
    </w:p>
    <w:p w:rsidR="00000000" w:rsidRPr="007A59E7" w:rsidP="007A59E7">
      <w:pPr>
        <w:pStyle w:val="ListBullet2"/>
      </w:pPr>
      <w:r w:rsidRPr="007A59E7">
        <w:t xml:space="preserve">drilled rimless frames </w:t>
      </w:r>
    </w:p>
    <w:p w:rsidR="00000000" w:rsidRPr="007A59E7" w:rsidP="007A59E7">
      <w:pPr>
        <w:pStyle w:val="ListBullet2"/>
      </w:pPr>
      <w:r w:rsidRPr="007A59E7">
        <w:t xml:space="preserve">standard nylon rims </w:t>
      </w:r>
    </w:p>
    <w:p w:rsidR="00000000" w:rsidRPr="007A59E7" w:rsidP="007A59E7">
      <w:pPr>
        <w:pStyle w:val="ListBullet"/>
      </w:pPr>
      <w:r w:rsidRPr="007A59E7">
        <w:t xml:space="preserve">nasal cut and nasal add techniques </w:t>
      </w:r>
    </w:p>
    <w:p w:rsidR="00000000" w:rsidRPr="007A59E7" w:rsidP="007A59E7">
      <w:pPr>
        <w:pStyle w:val="ListBullet"/>
      </w:pPr>
      <w:r w:rsidRPr="007A59E7">
        <w:t>features and functions of edging and fitting equipment:</w:t>
      </w:r>
    </w:p>
    <w:p w:rsidR="00000000" w:rsidRPr="007A59E7" w:rsidP="007A59E7">
      <w:pPr>
        <w:pStyle w:val="ListBullet2"/>
      </w:pPr>
      <w:r w:rsidRPr="007A59E7">
        <w:t>automatic edgers</w:t>
      </w:r>
    </w:p>
    <w:p w:rsidR="00000000" w:rsidRPr="007A59E7" w:rsidP="007A59E7">
      <w:pPr>
        <w:pStyle w:val="ListBullet2"/>
      </w:pPr>
      <w:r w:rsidRPr="007A59E7">
        <w:t>calibration and checking tools</w:t>
      </w:r>
    </w:p>
    <w:p w:rsidR="00000000" w:rsidRPr="007A59E7" w:rsidP="007A59E7">
      <w:pPr>
        <w:pStyle w:val="ListBullet2"/>
      </w:pPr>
      <w:r w:rsidRPr="007A59E7">
        <w:t>focimeters (lensmeters)</w:t>
      </w:r>
    </w:p>
    <w:p w:rsidR="00000000" w:rsidRPr="007A59E7" w:rsidP="007A59E7">
      <w:pPr>
        <w:pStyle w:val="ListBullet2"/>
      </w:pPr>
      <w:r w:rsidRPr="007A59E7">
        <w:t>frame alignment tools</w:t>
      </w:r>
    </w:p>
    <w:p w:rsidR="00000000" w:rsidRPr="007A59E7" w:rsidP="007A59E7">
      <w:pPr>
        <w:pStyle w:val="ListBullet2"/>
      </w:pPr>
      <w:r w:rsidRPr="007A59E7">
        <w:t>hand edging equipment</w:t>
      </w:r>
    </w:p>
    <w:p w:rsidR="00000000" w:rsidRPr="007A59E7" w:rsidP="007A59E7">
      <w:pPr>
        <w:pStyle w:val="ListBullet2"/>
      </w:pPr>
      <w:r w:rsidRPr="007A59E7">
        <w:t xml:space="preserve">marking/centration devices </w:t>
      </w:r>
    </w:p>
    <w:p w:rsidR="00000000" w:rsidRPr="007A59E7" w:rsidP="007A59E7">
      <w:pPr>
        <w:pStyle w:val="ListBullet2"/>
      </w:pPr>
      <w:r w:rsidRPr="007A59E7">
        <w:t>edging wheel design</w:t>
      </w:r>
      <w:r w:rsidRPr="007A59E7">
        <w:t>s and characteristics</w:t>
      </w:r>
    </w:p>
    <w:p w:rsidR="00000000" w:rsidRPr="007A59E7" w:rsidP="007A59E7">
      <w:pPr>
        <w:pStyle w:val="ListBullet2"/>
      </w:pPr>
      <w:r w:rsidRPr="007A59E7">
        <w:t>machine designs</w:t>
      </w:r>
    </w:p>
    <w:p w:rsidR="00000000" w:rsidRPr="007A59E7" w:rsidP="007A59E7">
      <w:pPr>
        <w:pStyle w:val="ListBullet"/>
      </w:pPr>
      <w:r w:rsidRPr="007A59E7">
        <w:t>current and emerging software applications used in the optical dispensing environment</w:t>
      </w:r>
    </w:p>
    <w:p w:rsidR="00000000" w:rsidRPr="007A59E7" w:rsidP="007A59E7">
      <w:pPr>
        <w:pStyle w:val="AllowPageBreak"/>
      </w:pPr>
    </w:p>
    <w:p w:rsidR="00000000" w:rsidRPr="007A59E7" w:rsidP="007A59E7">
      <w:pPr>
        <w:pStyle w:val="Heading1"/>
      </w:pPr>
      <w:bookmarkStart w:id="4" w:name="O_656998"/>
      <w:bookmarkEnd w:id="4"/>
      <w:r w:rsidRPr="007A59E7">
        <w:t>Assessment Conditions</w:t>
      </w:r>
    </w:p>
    <w:p w:rsidR="00000000" w:rsidRPr="007A59E7" w:rsidP="00062A2D">
      <w:pPr>
        <w:pStyle w:val="BodyText"/>
      </w:pPr>
      <w:r w:rsidRPr="007A59E7">
        <w:t xml:space="preserve">Skills must have been demonstrated in the workplace or in a simulated environment that reflects workplace conditions. The following conditions must be met for this unit: </w:t>
      </w:r>
    </w:p>
    <w:p w:rsidR="00000000" w:rsidRPr="007A59E7" w:rsidP="007A59E7">
      <w:pPr>
        <w:pStyle w:val="ListBullet"/>
      </w:pPr>
      <w:r w:rsidRPr="007A59E7">
        <w:t xml:space="preserve">use of suitable facilities, equipment and resources, including: </w:t>
      </w:r>
    </w:p>
    <w:p w:rsidR="00000000" w:rsidRPr="007A59E7" w:rsidP="007A59E7">
      <w:pPr>
        <w:pStyle w:val="ListBullet2"/>
      </w:pPr>
      <w:r w:rsidRPr="007A59E7">
        <w:t>automatic edgers</w:t>
      </w:r>
    </w:p>
    <w:p w:rsidR="00000000" w:rsidRPr="007A59E7" w:rsidP="007A59E7">
      <w:pPr>
        <w:pStyle w:val="ListBullet2"/>
      </w:pPr>
      <w:r w:rsidRPr="007A59E7">
        <w:t>h</w:t>
      </w:r>
      <w:r w:rsidRPr="007A59E7">
        <w:t>and edgers</w:t>
      </w:r>
    </w:p>
    <w:p w:rsidR="00000000" w:rsidRPr="007A59E7" w:rsidP="007A59E7">
      <w:pPr>
        <w:pStyle w:val="ListBullet2"/>
      </w:pPr>
      <w:r w:rsidRPr="007A59E7">
        <w:t>blockers</w:t>
      </w:r>
    </w:p>
    <w:p w:rsidR="00000000" w:rsidRPr="007A59E7" w:rsidP="007A59E7">
      <w:pPr>
        <w:pStyle w:val="ListBullet2"/>
      </w:pPr>
      <w:r w:rsidRPr="007A59E7">
        <w:t>markers</w:t>
      </w:r>
    </w:p>
    <w:p w:rsidR="00000000" w:rsidRPr="007A59E7" w:rsidP="007A59E7">
      <w:pPr>
        <w:pStyle w:val="ListBullet2"/>
      </w:pPr>
      <w:r w:rsidRPr="007A59E7">
        <w:t>focimeters (lensmeters)</w:t>
      </w:r>
    </w:p>
    <w:p w:rsidR="00000000" w:rsidRPr="007A59E7" w:rsidP="007A59E7">
      <w:pPr>
        <w:pStyle w:val="ListBullet2"/>
      </w:pPr>
      <w:r w:rsidRPr="007A59E7">
        <w:t>nylon groover</w:t>
      </w:r>
    </w:p>
    <w:p w:rsidR="00000000" w:rsidRPr="007A59E7" w:rsidP="007A59E7">
      <w:pPr>
        <w:pStyle w:val="ListBullet2"/>
      </w:pPr>
      <w:r w:rsidRPr="007A59E7">
        <w:t>drill</w:t>
      </w:r>
    </w:p>
    <w:p w:rsidR="00000000" w:rsidRPr="007A59E7" w:rsidP="007A59E7">
      <w:pPr>
        <w:pStyle w:val="ListBullet2"/>
      </w:pPr>
      <w:r w:rsidRPr="007A59E7">
        <w:t>clavulus</w:t>
      </w:r>
    </w:p>
    <w:p w:rsidR="00000000" w:rsidRPr="007A59E7" w:rsidP="007A59E7">
      <w:pPr>
        <w:pStyle w:val="ListBullet2"/>
      </w:pPr>
      <w:r w:rsidRPr="007A59E7">
        <w:t>parallel rules</w:t>
      </w:r>
    </w:p>
    <w:p w:rsidR="00000000" w:rsidRPr="007A59E7" w:rsidP="007A59E7">
      <w:pPr>
        <w:pStyle w:val="ListBullet2"/>
      </w:pPr>
      <w:r w:rsidRPr="007A59E7">
        <w:t>millimetre (PD) rules</w:t>
      </w:r>
    </w:p>
    <w:p w:rsidR="00000000" w:rsidRPr="007A59E7" w:rsidP="007A59E7">
      <w:pPr>
        <w:pStyle w:val="ListBullet2"/>
      </w:pPr>
      <w:r w:rsidRPr="007A59E7">
        <w:t>frame tools</w:t>
      </w:r>
    </w:p>
    <w:p w:rsidR="00000000" w:rsidRPr="007A59E7" w:rsidP="007A59E7">
      <w:pPr>
        <w:pStyle w:val="ListBullet2"/>
      </w:pPr>
      <w:r w:rsidRPr="007A59E7">
        <w:t>frames</w:t>
      </w:r>
    </w:p>
    <w:p w:rsidR="00000000" w:rsidRPr="007A59E7" w:rsidP="007A59E7">
      <w:pPr>
        <w:pStyle w:val="ListBullet2"/>
      </w:pPr>
      <w:r w:rsidRPr="007A59E7">
        <w:t>lenses</w:t>
      </w:r>
    </w:p>
    <w:p w:rsidR="00000000" w:rsidRPr="007A59E7" w:rsidP="007A59E7">
      <w:pPr>
        <w:pStyle w:val="ListBullet2"/>
      </w:pPr>
      <w:r w:rsidRPr="007A59E7">
        <w:t>adhesive and protection pads/films</w:t>
      </w:r>
    </w:p>
    <w:p w:rsidR="00000000" w:rsidRPr="007A59E7" w:rsidP="007A59E7">
      <w:pPr>
        <w:pStyle w:val="ListBullet2"/>
      </w:pPr>
      <w:r w:rsidRPr="007A59E7">
        <w:t>formers</w:t>
      </w:r>
    </w:p>
    <w:p w:rsidR="00000000" w:rsidRPr="007A59E7" w:rsidP="007A59E7">
      <w:pPr>
        <w:pStyle w:val="ListBullet2"/>
      </w:pPr>
      <w:r w:rsidRPr="007A59E7">
        <w:t>frame heater</w:t>
      </w:r>
    </w:p>
    <w:p w:rsidR="00000000" w:rsidRPr="007A59E7" w:rsidP="007A59E7">
      <w:pPr>
        <w:pStyle w:val="ListBullet2"/>
      </w:pPr>
      <w:r w:rsidRPr="007A59E7">
        <w:t>soldering unit</w:t>
      </w:r>
    </w:p>
    <w:p w:rsidR="00000000" w:rsidRPr="007A59E7" w:rsidP="007A59E7">
      <w:pPr>
        <w:pStyle w:val="ListBullet2"/>
      </w:pPr>
      <w:r w:rsidRPr="007A59E7">
        <w:t xml:space="preserve">tint bath </w:t>
      </w:r>
    </w:p>
    <w:p w:rsidR="00000000" w:rsidRPr="007A59E7" w:rsidP="007A59E7">
      <w:pPr>
        <w:pStyle w:val="ListBullet2"/>
      </w:pPr>
      <w:r w:rsidRPr="007A59E7">
        <w:t xml:space="preserve">dyes </w:t>
      </w:r>
    </w:p>
    <w:p w:rsidR="00000000" w:rsidRPr="007A59E7" w:rsidP="007A59E7">
      <w:pPr>
        <w:pStyle w:val="ListBullet"/>
      </w:pPr>
      <w:r w:rsidRPr="007A59E7">
        <w:t xml:space="preserve">modelling of industry operating conditions, including: </w:t>
      </w:r>
    </w:p>
    <w:p w:rsidR="00000000" w:rsidRPr="007A59E7" w:rsidP="007A59E7">
      <w:pPr>
        <w:pStyle w:val="ListBullet2"/>
      </w:pPr>
      <w:r w:rsidRPr="007A59E7">
        <w:t>integration of time constraints</w:t>
      </w:r>
    </w:p>
    <w:p w:rsidR="00000000" w:rsidRPr="007A59E7" w:rsidP="007A59E7">
      <w:pPr>
        <w:pStyle w:val="ListBullet2"/>
      </w:pPr>
      <w:r w:rsidRPr="007A59E7">
        <w:t>integration of problem solving activities</w:t>
      </w:r>
    </w:p>
    <w:p w:rsidR="00000000" w:rsidRPr="007A59E7" w:rsidP="007A59E7">
      <w:pPr>
        <w:pStyle w:val="BodyText"/>
      </w:pPr>
    </w:p>
    <w:p w:rsidR="00000000" w:rsidRPr="007A59E7" w:rsidP="00062A2D">
      <w:pPr>
        <w:pStyle w:val="BodyText"/>
      </w:pPr>
      <w:r w:rsidRPr="007A59E7">
        <w:t>Assessors must satisfy the Standards for Registered Training Organisations (RTOs) 2015/AQTF mandatory competency requirement</w:t>
      </w:r>
      <w:r w:rsidRPr="007A59E7">
        <w:t>s for assessors.</w:t>
      </w:r>
    </w:p>
    <w:p w:rsidR="00000000" w:rsidRPr="007A59E7" w:rsidP="007A59E7">
      <w:pPr>
        <w:pStyle w:val="Heading1"/>
      </w:pPr>
      <w:bookmarkStart w:id="5" w:name="O_657001"/>
      <w:bookmarkEnd w:id="5"/>
      <w:r w:rsidRPr="007A59E7">
        <w:t>Links</w:t>
      </w:r>
    </w:p>
    <w:p w:rsidR="00000000" w:rsidRPr="007A59E7" w:rsidP="00062A2D">
      <w:pPr>
        <w:pStyle w:val="BodyText"/>
      </w:pPr>
      <w:r w:rsidRPr="007A59E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D6D91">
        <w:rPr>
          <w:rStyle w:val="Hyperlink"/>
        </w:rPr>
        <w:t>https://vetnet.gov.au/Pages/TrainingDocs.aspx?q=ced1390f-48d9-4ab0-bd50-b015e5485705</w:t>
      </w:r>
      <w:r>
        <w:fldChar w:fldCharType="end"/>
      </w:r>
    </w:p>
    <w:p w:rsidR="00000000" w:rsidRPr="007A59E7" w:rsidP="007A59E7"/>
    <w:sectPr w:rsidSect="007A59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E7" w:rsidRPr="00062A2D" w:rsidP="00062A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A2D" w:rsidP="007A5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2A2D" w:rsidP="007A59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62A2D" w:rsidP="007A5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A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9E7" w:rsidRPr="00062A2D" w:rsidP="00062A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A2D" w:rsidRPr="002D2AF8" w:rsidP="007A59E7">
    <w:pPr>
      <w:pStyle w:val="Header"/>
      <w:framePr w:wrap="around"/>
    </w:pPr>
    <w:r>
      <w:fldChar w:fldCharType="begin"/>
    </w:r>
    <w:r>
      <w:instrText xml:space="preserve"> TITLE   \* MERGEFORMAT </w:instrText>
    </w:r>
    <w:r>
      <w:fldChar w:fldCharType="separate"/>
    </w:r>
    <w:r>
      <w:t>Assessment Requirements for HLTOPD004 Edge and fit ophthalmic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62A2D" w:rsidP="007A5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4A8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0B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0D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9E7"/>
    <w:pPr>
      <w:spacing w:before="360" w:after="60"/>
      <w:outlineLvl w:val="0"/>
    </w:pPr>
    <w:rPr>
      <w:sz w:val="32"/>
    </w:rPr>
  </w:style>
  <w:style w:type="paragraph" w:styleId="Heading2">
    <w:name w:val="heading 2"/>
    <w:basedOn w:val="HeadingBase"/>
    <w:next w:val="BodyText"/>
    <w:link w:val="Heading2Char"/>
    <w:qFormat/>
    <w:rsid w:val="007A59E7"/>
    <w:pPr>
      <w:keepLines/>
      <w:spacing w:before="240" w:after="120"/>
      <w:outlineLvl w:val="1"/>
    </w:pPr>
    <w:rPr>
      <w:sz w:val="28"/>
      <w:szCs w:val="40"/>
    </w:rPr>
  </w:style>
  <w:style w:type="paragraph" w:styleId="Heading3">
    <w:name w:val="heading 3"/>
    <w:basedOn w:val="HeadingBase"/>
    <w:next w:val="BodyText"/>
    <w:link w:val="Heading3Char"/>
    <w:qFormat/>
    <w:rsid w:val="007A59E7"/>
    <w:pPr>
      <w:spacing w:before="180" w:after="120"/>
      <w:outlineLvl w:val="2"/>
    </w:pPr>
    <w:rPr>
      <w:spacing w:val="-10"/>
      <w:kern w:val="32"/>
    </w:rPr>
  </w:style>
  <w:style w:type="paragraph" w:styleId="Heading4">
    <w:name w:val="heading 4"/>
    <w:basedOn w:val="HeadingBase"/>
    <w:next w:val="BodyText"/>
    <w:link w:val="Heading4Char"/>
    <w:qFormat/>
    <w:rsid w:val="007A59E7"/>
    <w:pPr>
      <w:spacing w:before="160" w:after="120"/>
      <w:outlineLvl w:val="3"/>
    </w:pPr>
    <w:rPr>
      <w:sz w:val="22"/>
    </w:rPr>
  </w:style>
  <w:style w:type="paragraph" w:styleId="Heading5">
    <w:name w:val="heading 5"/>
    <w:basedOn w:val="HeadingBase"/>
    <w:next w:val="Normal"/>
    <w:link w:val="Heading5Char"/>
    <w:qFormat/>
    <w:rsid w:val="007A59E7"/>
    <w:pPr>
      <w:spacing w:before="80"/>
      <w:outlineLvl w:val="4"/>
    </w:pPr>
    <w:rPr>
      <w:color w:val="918585"/>
      <w:sz w:val="20"/>
    </w:rPr>
  </w:style>
  <w:style w:type="paragraph" w:styleId="Heading6">
    <w:name w:val="heading 6"/>
    <w:basedOn w:val="HeadingBase"/>
    <w:next w:val="Normal"/>
    <w:link w:val="Heading6Char"/>
    <w:qFormat/>
    <w:rsid w:val="007A59E7"/>
    <w:pPr>
      <w:spacing w:before="60"/>
      <w:outlineLvl w:val="5"/>
    </w:pPr>
    <w:rPr>
      <w:color w:val="918585"/>
      <w:sz w:val="20"/>
    </w:rPr>
  </w:style>
  <w:style w:type="paragraph" w:styleId="Heading7">
    <w:name w:val="heading 7"/>
    <w:basedOn w:val="Normal"/>
    <w:next w:val="Normal"/>
    <w:link w:val="Heading7Char"/>
    <w:qFormat/>
    <w:rsid w:val="007A59E7"/>
    <w:pPr>
      <w:ind w:left="720"/>
      <w:outlineLvl w:val="6"/>
    </w:pPr>
    <w:rPr>
      <w:i/>
    </w:rPr>
  </w:style>
  <w:style w:type="paragraph" w:styleId="Heading8">
    <w:name w:val="heading 8"/>
    <w:basedOn w:val="Normal"/>
    <w:next w:val="Normal"/>
    <w:link w:val="Heading8Char"/>
    <w:qFormat/>
    <w:rsid w:val="007A59E7"/>
    <w:pPr>
      <w:ind w:left="720"/>
      <w:outlineLvl w:val="7"/>
    </w:pPr>
    <w:rPr>
      <w:i/>
    </w:rPr>
  </w:style>
  <w:style w:type="paragraph" w:styleId="Heading9">
    <w:name w:val="heading 9"/>
    <w:basedOn w:val="Normal"/>
    <w:next w:val="Normal"/>
    <w:link w:val="Heading9Char"/>
    <w:qFormat/>
    <w:rsid w:val="007A59E7"/>
    <w:pPr>
      <w:ind w:left="720"/>
      <w:outlineLvl w:val="8"/>
    </w:pPr>
    <w:rPr>
      <w:i/>
    </w:rPr>
  </w:style>
  <w:style w:type="character" w:default="1" w:styleId="DefaultParagraphFont">
    <w:name w:val="Default Paragraph Font"/>
    <w:uiPriority w:val="1"/>
    <w:unhideWhenUsed/>
    <w:rsid w:val="007A5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9E7"/>
  </w:style>
  <w:style w:type="character" w:customStyle="1" w:styleId="Heading1Char">
    <w:name w:val="Heading 1 Char"/>
    <w:basedOn w:val="DefaultParagraphFont"/>
    <w:link w:val="Heading1"/>
    <w:rsid w:val="007A59E7"/>
    <w:rPr>
      <w:rFonts w:ascii="Times New Roman" w:eastAsia="Times New Roman" w:hAnsi="Times New Roman" w:cs="Times New Roman"/>
      <w:b/>
      <w:sz w:val="32"/>
      <w:szCs w:val="20"/>
      <w:lang w:eastAsia="en-US"/>
    </w:rPr>
  </w:style>
  <w:style w:type="paragraph" w:styleId="BodyText">
    <w:name w:val="Body Text"/>
    <w:basedOn w:val="Normal"/>
    <w:link w:val="BodyTextChar"/>
    <w:rsid w:val="007A5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9E7"/>
    <w:rPr>
      <w:rFonts w:ascii="Times New Roman" w:eastAsia="Times New Roman" w:hAnsi="Times New Roman" w:cs="Times New Roman"/>
      <w:sz w:val="24"/>
      <w:lang w:eastAsia="en-US"/>
    </w:rPr>
  </w:style>
  <w:style w:type="paragraph" w:styleId="ListBullet">
    <w:name w:val="List Bullet"/>
    <w:basedOn w:val="List"/>
    <w:rsid w:val="007A59E7"/>
    <w:pPr>
      <w:numPr>
        <w:numId w:val="12"/>
      </w:numPr>
      <w:tabs>
        <w:tab w:val="clear" w:pos="340"/>
      </w:tabs>
      <w:spacing w:before="40" w:after="40"/>
    </w:pPr>
  </w:style>
  <w:style w:type="character" w:customStyle="1" w:styleId="SpecialBold">
    <w:name w:val="Special Bold"/>
    <w:basedOn w:val="DefaultParagraphFont"/>
    <w:rsid w:val="007A59E7"/>
    <w:rPr>
      <w:b/>
      <w:spacing w:val="0"/>
    </w:rPr>
  </w:style>
  <w:style w:type="paragraph" w:styleId="ListBullet2">
    <w:name w:val="List Bullet 2"/>
    <w:basedOn w:val="List2"/>
    <w:rsid w:val="007A59E7"/>
    <w:pPr>
      <w:numPr>
        <w:numId w:val="13"/>
      </w:numPr>
      <w:tabs>
        <w:tab w:val="clear" w:pos="680"/>
      </w:tabs>
    </w:pPr>
  </w:style>
  <w:style w:type="character" w:styleId="Emphasis">
    <w:name w:val="Emphasis"/>
    <w:basedOn w:val="DefaultParagraphFont"/>
    <w:qFormat/>
    <w:rsid w:val="007A59E7"/>
    <w:rPr>
      <w:i/>
    </w:rPr>
  </w:style>
  <w:style w:type="paragraph" w:customStyle="1" w:styleId="SuperHeading">
    <w:name w:val="SuperHeading"/>
    <w:basedOn w:val="Normal"/>
    <w:rsid w:val="007A59E7"/>
    <w:pPr>
      <w:spacing w:before="240" w:after="120"/>
      <w:outlineLvl w:val="0"/>
    </w:pPr>
    <w:rPr>
      <w:rFonts w:ascii="Times New Roman" w:hAnsi="Times New Roman"/>
      <w:b/>
      <w:sz w:val="32"/>
    </w:rPr>
  </w:style>
  <w:style w:type="paragraph" w:customStyle="1" w:styleId="AllowPageBreak">
    <w:name w:val="AllowPageBreak"/>
    <w:rsid w:val="007A5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9E7"/>
    <w:rPr>
      <w:rFonts w:ascii="Courier New" w:eastAsia="Times New Roman" w:hAnsi="Courier New" w:cs="Times New Roman"/>
      <w:i/>
      <w:szCs w:val="20"/>
      <w:lang w:eastAsia="en-US"/>
    </w:rPr>
  </w:style>
  <w:style w:type="paragraph" w:customStyle="1" w:styleId="HeadingBase">
    <w:name w:val="Heading Base"/>
    <w:rsid w:val="007A5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9E7"/>
    <w:pPr>
      <w:tabs>
        <w:tab w:val="right" w:leader="dot" w:pos="9072"/>
      </w:tabs>
      <w:ind w:left="567"/>
    </w:pPr>
    <w:rPr>
      <w:szCs w:val="22"/>
    </w:rPr>
  </w:style>
  <w:style w:type="paragraph" w:customStyle="1" w:styleId="TOCBase">
    <w:name w:val="TOC Base"/>
    <w:rsid w:val="007A5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9E7"/>
    <w:pPr>
      <w:tabs>
        <w:tab w:val="right" w:leader="dot" w:pos="9072"/>
      </w:tabs>
      <w:spacing w:before="40" w:after="40"/>
      <w:ind w:left="284"/>
    </w:pPr>
    <w:rPr>
      <w:rFonts w:ascii="Times New Roman" w:hAnsi="Times New Roman"/>
    </w:rPr>
  </w:style>
  <w:style w:type="paragraph" w:styleId="TOC1">
    <w:name w:val="toc 1"/>
    <w:basedOn w:val="TOCBase"/>
    <w:next w:val="Normal"/>
    <w:rsid w:val="007A5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9E7"/>
    <w:rPr>
      <w:rFonts w:ascii="Times New Roman" w:eastAsia="Times New Roman" w:hAnsi="Times New Roman" w:cs="Times New Roman"/>
      <w:sz w:val="16"/>
      <w:lang w:eastAsia="en-US"/>
    </w:rPr>
  </w:style>
  <w:style w:type="paragraph" w:styleId="Title">
    <w:name w:val="Title"/>
    <w:basedOn w:val="HeadingBase"/>
    <w:link w:val="TitleChar"/>
    <w:qFormat/>
    <w:rsid w:val="007A59E7"/>
    <w:pPr>
      <w:spacing w:before="5040"/>
      <w:jc w:val="center"/>
    </w:pPr>
    <w:rPr>
      <w:sz w:val="48"/>
      <w:szCs w:val="72"/>
      <w:lang w:val="en-US"/>
    </w:rPr>
  </w:style>
  <w:style w:type="character" w:customStyle="1" w:styleId="TitleChar">
    <w:name w:val="Title Char"/>
    <w:basedOn w:val="DefaultParagraphFont"/>
    <w:link w:val="Title"/>
    <w:rsid w:val="007A5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9E7"/>
    <w:pPr>
      <w:tabs>
        <w:tab w:val="left" w:pos="3600"/>
        <w:tab w:val="left" w:pos="3958"/>
      </w:tabs>
    </w:pPr>
  </w:style>
  <w:style w:type="paragraph" w:styleId="List">
    <w:name w:val="List"/>
    <w:basedOn w:val="BodyText"/>
    <w:next w:val="BodyText"/>
    <w:rsid w:val="007A59E7"/>
    <w:pPr>
      <w:tabs>
        <w:tab w:val="left" w:pos="340"/>
      </w:tabs>
      <w:spacing w:before="60" w:after="60"/>
      <w:ind w:left="340" w:hanging="340"/>
    </w:pPr>
  </w:style>
  <w:style w:type="paragraph" w:customStyle="1" w:styleId="Note">
    <w:name w:val="Note"/>
    <w:basedOn w:val="BodyText"/>
    <w:rsid w:val="007A5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59E7"/>
    <w:pPr>
      <w:framePr w:wrap="auto" w:hAnchor="text" w:y="6049"/>
    </w:pPr>
    <w:rPr>
      <w:color w:val="000000"/>
      <w:sz w:val="40"/>
    </w:rPr>
  </w:style>
  <w:style w:type="paragraph" w:customStyle="1" w:styleId="TOCTitle">
    <w:name w:val="TOCTitle"/>
    <w:basedOn w:val="Heading1"/>
    <w:rsid w:val="007A59E7"/>
    <w:pPr>
      <w:spacing w:after="240"/>
      <w:jc w:val="center"/>
      <w:outlineLvl w:val="9"/>
    </w:pPr>
    <w:rPr>
      <w:caps/>
    </w:rPr>
  </w:style>
  <w:style w:type="paragraph" w:customStyle="1" w:styleId="Version">
    <w:name w:val="Version"/>
    <w:rsid w:val="007A5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9E7"/>
    <w:pPr>
      <w:keepNext w:val="0"/>
      <w:tabs>
        <w:tab w:val="right" w:pos="4176"/>
      </w:tabs>
      <w:ind w:left="198" w:hanging="198"/>
    </w:pPr>
    <w:rPr>
      <w:rFonts w:ascii="Garamond" w:hAnsi="Garamond"/>
    </w:rPr>
  </w:style>
  <w:style w:type="paragraph" w:styleId="IndexHeading">
    <w:name w:val="index heading"/>
    <w:basedOn w:val="Normal"/>
    <w:next w:val="Index1"/>
    <w:semiHidden/>
    <w:rsid w:val="007A59E7"/>
    <w:pPr>
      <w:spacing w:before="120" w:after="120"/>
    </w:pPr>
    <w:rPr>
      <w:rFonts w:ascii="Arial" w:hAnsi="Arial"/>
      <w:b/>
      <w:color w:val="918585"/>
      <w:sz w:val="24"/>
    </w:rPr>
  </w:style>
  <w:style w:type="paragraph" w:styleId="Header">
    <w:name w:val="header"/>
    <w:basedOn w:val="Normal"/>
    <w:link w:val="HeaderChar"/>
    <w:rsid w:val="007A5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9E7"/>
    <w:rPr>
      <w:rFonts w:ascii="Times New Roman" w:eastAsia="Times New Roman" w:hAnsi="Times New Roman" w:cs="Times New Roman"/>
      <w:sz w:val="16"/>
      <w:szCs w:val="20"/>
      <w:lang w:val="en-GB" w:eastAsia="en-US"/>
    </w:rPr>
  </w:style>
  <w:style w:type="paragraph" w:customStyle="1" w:styleId="Chapter">
    <w:name w:val="Chapter"/>
    <w:basedOn w:val="Normal"/>
    <w:rsid w:val="007A59E7"/>
    <w:pPr>
      <w:spacing w:before="240"/>
    </w:pPr>
    <w:rPr>
      <w:rFonts w:ascii="Times New Roman" w:hAnsi="Times New Roman"/>
      <w:smallCaps/>
      <w:spacing w:val="80"/>
      <w:sz w:val="28"/>
    </w:rPr>
  </w:style>
  <w:style w:type="paragraph" w:customStyle="1" w:styleId="InChapter">
    <w:name w:val="InChapter"/>
    <w:basedOn w:val="Heading3"/>
    <w:rsid w:val="007A59E7"/>
    <w:pPr>
      <w:spacing w:after="240"/>
      <w:outlineLvl w:val="9"/>
    </w:pPr>
    <w:rPr>
      <w:noProof/>
    </w:rPr>
  </w:style>
  <w:style w:type="paragraph" w:styleId="Index2">
    <w:name w:val="index 2"/>
    <w:basedOn w:val="Normal"/>
    <w:next w:val="Normal"/>
    <w:semiHidden/>
    <w:rsid w:val="007A59E7"/>
    <w:pPr>
      <w:tabs>
        <w:tab w:val="right" w:pos="4176"/>
      </w:tabs>
      <w:ind w:left="568" w:hanging="284"/>
    </w:pPr>
    <w:rPr>
      <w:rFonts w:ascii="Garamond" w:hAnsi="Garamond"/>
    </w:rPr>
  </w:style>
  <w:style w:type="paragraph" w:customStyle="1" w:styleId="Byline">
    <w:name w:val="Byline"/>
    <w:rsid w:val="007A5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9E7"/>
    <w:pPr>
      <w:tabs>
        <w:tab w:val="clear" w:pos="3600"/>
        <w:tab w:val="clear" w:pos="3958"/>
      </w:tabs>
      <w:jc w:val="right"/>
    </w:pPr>
  </w:style>
  <w:style w:type="paragraph" w:styleId="Caption">
    <w:name w:val="caption"/>
    <w:basedOn w:val="BodyText"/>
    <w:next w:val="Normal"/>
    <w:qFormat/>
    <w:rsid w:val="007A59E7"/>
    <w:pPr>
      <w:framePr w:w="2268" w:hSpace="181" w:vSpace="181" w:wrap="around" w:vAnchor="text" w:hAnchor="page" w:x="1135" w:y="285" w:anchorLock="1"/>
    </w:pPr>
    <w:rPr>
      <w:i/>
    </w:rPr>
  </w:style>
  <w:style w:type="paragraph" w:customStyle="1" w:styleId="MiniTOCTitle">
    <w:name w:val="MiniTOCTitle"/>
    <w:basedOn w:val="Heading4"/>
    <w:rsid w:val="007A59E7"/>
    <w:pPr>
      <w:spacing w:before="240"/>
      <w:outlineLvl w:val="9"/>
    </w:pPr>
    <w:rPr>
      <w:noProof/>
      <w:sz w:val="24"/>
    </w:rPr>
  </w:style>
  <w:style w:type="paragraph" w:customStyle="1" w:styleId="MiniTOCItem">
    <w:name w:val="MiniTOCItem"/>
    <w:basedOn w:val="ListBullet"/>
    <w:rsid w:val="007A59E7"/>
    <w:pPr>
      <w:numPr>
        <w:numId w:val="0"/>
      </w:numPr>
      <w:tabs>
        <w:tab w:val="right" w:leader="dot" w:pos="6521"/>
      </w:tabs>
      <w:spacing w:before="0" w:after="0"/>
    </w:pPr>
  </w:style>
  <w:style w:type="paragraph" w:customStyle="1" w:styleId="TOFTitle">
    <w:name w:val="TOFTitle"/>
    <w:basedOn w:val="TOCTitle"/>
    <w:rsid w:val="007A59E7"/>
  </w:style>
  <w:style w:type="paragraph" w:styleId="TableofFigures">
    <w:name w:val="table of figures"/>
    <w:basedOn w:val="Normal"/>
    <w:next w:val="Normal"/>
    <w:semiHidden/>
    <w:rsid w:val="007A59E7"/>
    <w:pPr>
      <w:tabs>
        <w:tab w:val="right" w:leader="dot" w:pos="9072"/>
      </w:tabs>
      <w:ind w:left="970" w:hanging="403"/>
    </w:pPr>
    <w:rPr>
      <w:rFonts w:ascii="Times New Roman" w:hAnsi="Times New Roman"/>
      <w:b/>
    </w:rPr>
  </w:style>
  <w:style w:type="paragraph" w:styleId="ListNumber">
    <w:name w:val="List Number"/>
    <w:basedOn w:val="List"/>
    <w:rsid w:val="007A59E7"/>
    <w:pPr>
      <w:numPr>
        <w:numId w:val="15"/>
      </w:numPr>
      <w:tabs>
        <w:tab w:val="clear" w:pos="340"/>
      </w:tabs>
    </w:pPr>
  </w:style>
  <w:style w:type="character" w:customStyle="1" w:styleId="WingdingSymbols">
    <w:name w:val="Wingding Symbols"/>
    <w:rsid w:val="007A59E7"/>
    <w:rPr>
      <w:rFonts w:ascii="Wingdings" w:hAnsi="Wingdings"/>
    </w:rPr>
  </w:style>
  <w:style w:type="paragraph" w:customStyle="1" w:styleId="TableHeading">
    <w:name w:val="Table Heading"/>
    <w:basedOn w:val="HeadingBase"/>
    <w:rsid w:val="007A59E7"/>
    <w:pPr>
      <w:keepLines/>
      <w:pBdr>
        <w:bottom w:val="single" w:sz="6" w:space="1" w:color="918585"/>
      </w:pBdr>
      <w:spacing w:before="240"/>
    </w:pPr>
  </w:style>
  <w:style w:type="character" w:customStyle="1" w:styleId="HotSpot">
    <w:name w:val="HotSpot"/>
    <w:rsid w:val="007A59E7"/>
    <w:rPr>
      <w:color w:val="0033CC"/>
      <w:u w:val="none"/>
    </w:rPr>
  </w:style>
  <w:style w:type="paragraph" w:customStyle="1" w:styleId="BodyTextRight">
    <w:name w:val="Body Text Right"/>
    <w:basedOn w:val="BodyText"/>
    <w:rsid w:val="007A59E7"/>
    <w:pPr>
      <w:spacing w:before="0" w:after="0"/>
      <w:jc w:val="right"/>
    </w:pPr>
  </w:style>
  <w:style w:type="paragraph" w:styleId="Index3">
    <w:name w:val="index 3"/>
    <w:basedOn w:val="ListNumber2"/>
    <w:next w:val="Normal"/>
    <w:semiHidden/>
    <w:rsid w:val="007A59E7"/>
    <w:pPr>
      <w:numPr>
        <w:numId w:val="0"/>
      </w:numPr>
      <w:tabs>
        <w:tab w:val="right" w:leader="dot" w:pos="4176"/>
      </w:tabs>
    </w:pPr>
  </w:style>
  <w:style w:type="paragraph" w:styleId="ListNumber2">
    <w:name w:val="List Number 2"/>
    <w:basedOn w:val="List2"/>
    <w:rsid w:val="007A59E7"/>
    <w:pPr>
      <w:numPr>
        <w:numId w:val="10"/>
      </w:numPr>
      <w:tabs>
        <w:tab w:val="clear" w:pos="1060"/>
      </w:tabs>
    </w:pPr>
  </w:style>
  <w:style w:type="paragraph" w:customStyle="1" w:styleId="MarginNote">
    <w:name w:val="Margin Note"/>
    <w:basedOn w:val="BodyText"/>
    <w:rsid w:val="007A5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9E7"/>
    <w:rPr>
      <w:sz w:val="32"/>
    </w:rPr>
  </w:style>
  <w:style w:type="paragraph" w:customStyle="1" w:styleId="HeadingProcedure">
    <w:name w:val="Heading Procedure"/>
    <w:basedOn w:val="HeadingBase"/>
    <w:next w:val="Normal"/>
    <w:rsid w:val="007A59E7"/>
    <w:pPr>
      <w:tabs>
        <w:tab w:val="left" w:pos="0"/>
      </w:tabs>
      <w:spacing w:before="120" w:after="60"/>
    </w:pPr>
    <w:rPr>
      <w:i/>
      <w:color w:val="918585"/>
      <w:sz w:val="22"/>
    </w:rPr>
  </w:style>
  <w:style w:type="paragraph" w:customStyle="1" w:styleId="TableBodyText">
    <w:name w:val="Table Body Text"/>
    <w:basedOn w:val="BodyText"/>
    <w:rsid w:val="007A59E7"/>
    <w:pPr>
      <w:spacing w:before="60" w:after="60"/>
    </w:pPr>
  </w:style>
  <w:style w:type="paragraph" w:styleId="ListContinue">
    <w:name w:val="List Continue"/>
    <w:basedOn w:val="List"/>
    <w:rsid w:val="007A59E7"/>
    <w:pPr>
      <w:ind w:firstLine="0"/>
    </w:pPr>
  </w:style>
  <w:style w:type="paragraph" w:customStyle="1" w:styleId="ListNote">
    <w:name w:val="List Note"/>
    <w:basedOn w:val="List"/>
    <w:rsid w:val="007A59E7"/>
    <w:pPr>
      <w:pBdr>
        <w:top w:val="single" w:sz="6" w:space="2" w:color="918585"/>
        <w:bottom w:val="single" w:sz="6" w:space="2" w:color="918585"/>
      </w:pBdr>
      <w:tabs>
        <w:tab w:val="left" w:pos="1021"/>
      </w:tabs>
      <w:ind w:firstLine="0"/>
    </w:pPr>
  </w:style>
  <w:style w:type="paragraph" w:customStyle="1" w:styleId="Warning">
    <w:name w:val="Warning"/>
    <w:basedOn w:val="BodyText"/>
    <w:rsid w:val="007A59E7"/>
    <w:pPr>
      <w:shd w:val="clear" w:color="auto" w:fill="D9D9D9"/>
      <w:tabs>
        <w:tab w:val="left" w:pos="992"/>
      </w:tabs>
      <w:ind w:left="119" w:right="119"/>
    </w:pPr>
    <w:rPr>
      <w:sz w:val="20"/>
    </w:rPr>
  </w:style>
  <w:style w:type="paragraph" w:customStyle="1" w:styleId="MarginIcons">
    <w:name w:val="Margin Icons"/>
    <w:basedOn w:val="BodyText"/>
    <w:rsid w:val="007A5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9E7"/>
    <w:rPr>
      <w:rFonts w:ascii="Courier New" w:hAnsi="Courier New"/>
    </w:rPr>
  </w:style>
  <w:style w:type="paragraph" w:customStyle="1" w:styleId="NoteBullet">
    <w:name w:val="Note Bullet"/>
    <w:basedOn w:val="Note"/>
    <w:rsid w:val="007A59E7"/>
    <w:pPr>
      <w:tabs>
        <w:tab w:val="clear" w:pos="680"/>
      </w:tabs>
      <w:spacing w:before="60" w:after="60"/>
    </w:pPr>
  </w:style>
  <w:style w:type="paragraph" w:customStyle="1" w:styleId="SubHeading2">
    <w:name w:val="SubHeading2"/>
    <w:basedOn w:val="HeadingBase"/>
    <w:rsid w:val="007A59E7"/>
    <w:pPr>
      <w:spacing w:before="240" w:after="60"/>
    </w:pPr>
    <w:rPr>
      <w:sz w:val="20"/>
    </w:rPr>
  </w:style>
  <w:style w:type="paragraph" w:customStyle="1" w:styleId="SubHeading1">
    <w:name w:val="SubHeading1"/>
    <w:basedOn w:val="HeadingBase"/>
    <w:rsid w:val="007A59E7"/>
    <w:pPr>
      <w:spacing w:before="240" w:after="60"/>
    </w:pPr>
    <w:rPr>
      <w:color w:val="918585"/>
      <w:sz w:val="22"/>
    </w:rPr>
  </w:style>
  <w:style w:type="paragraph" w:customStyle="1" w:styleId="SideHeading">
    <w:name w:val="Side Heading"/>
    <w:basedOn w:val="HeadingBase"/>
    <w:rsid w:val="007A5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9E7"/>
    <w:pPr>
      <w:tabs>
        <w:tab w:val="num" w:pos="360"/>
      </w:tabs>
    </w:pPr>
  </w:style>
  <w:style w:type="paragraph" w:styleId="PlainText">
    <w:name w:val="Plain Text"/>
    <w:basedOn w:val="Normal"/>
    <w:link w:val="PlainTextChar"/>
    <w:rsid w:val="007A59E7"/>
    <w:rPr>
      <w:sz w:val="20"/>
    </w:rPr>
  </w:style>
  <w:style w:type="character" w:customStyle="1" w:styleId="PlainTextChar">
    <w:name w:val="Plain Text Char"/>
    <w:basedOn w:val="DefaultParagraphFont"/>
    <w:link w:val="PlainText"/>
    <w:rsid w:val="007A59E7"/>
    <w:rPr>
      <w:rFonts w:ascii="Courier New" w:eastAsia="Times New Roman" w:hAnsi="Courier New" w:cs="Times New Roman"/>
      <w:sz w:val="20"/>
      <w:szCs w:val="20"/>
      <w:lang w:eastAsia="en-US"/>
    </w:rPr>
  </w:style>
  <w:style w:type="character" w:customStyle="1" w:styleId="MenuOption">
    <w:name w:val="Menu Option"/>
    <w:basedOn w:val="DefaultParagraphFont"/>
    <w:rsid w:val="007A59E7"/>
    <w:rPr>
      <w:b/>
      <w:smallCaps/>
    </w:rPr>
  </w:style>
  <w:style w:type="paragraph" w:customStyle="1" w:styleId="TableListNumber">
    <w:name w:val="Table List Number"/>
    <w:basedOn w:val="ListNumber"/>
    <w:rsid w:val="007A59E7"/>
    <w:pPr>
      <w:numPr>
        <w:numId w:val="0"/>
      </w:numPr>
    </w:pPr>
  </w:style>
  <w:style w:type="paragraph" w:styleId="TOC4">
    <w:name w:val="toc 4"/>
    <w:basedOn w:val="TOCBase"/>
    <w:next w:val="Normal"/>
    <w:semiHidden/>
    <w:rsid w:val="007A59E7"/>
    <w:pPr>
      <w:tabs>
        <w:tab w:val="right" w:leader="dot" w:pos="9071"/>
      </w:tabs>
      <w:ind w:left="1701"/>
    </w:pPr>
  </w:style>
  <w:style w:type="paragraph" w:customStyle="1" w:styleId="ListAlpha">
    <w:name w:val="List Alpha"/>
    <w:basedOn w:val="List"/>
    <w:rsid w:val="007A59E7"/>
    <w:pPr>
      <w:numPr>
        <w:numId w:val="9"/>
      </w:numPr>
    </w:pPr>
  </w:style>
  <w:style w:type="paragraph" w:customStyle="1" w:styleId="ListAlpha2">
    <w:name w:val="List Alpha 2"/>
    <w:basedOn w:val="List2"/>
    <w:rsid w:val="007A59E7"/>
    <w:pPr>
      <w:numPr>
        <w:numId w:val="8"/>
      </w:numPr>
    </w:pPr>
  </w:style>
  <w:style w:type="paragraph" w:styleId="List2">
    <w:name w:val="List 2"/>
    <w:basedOn w:val="BodyText"/>
    <w:rsid w:val="007A59E7"/>
    <w:pPr>
      <w:tabs>
        <w:tab w:val="left" w:pos="680"/>
      </w:tabs>
      <w:spacing w:before="60" w:after="60"/>
      <w:ind w:left="680" w:hanging="340"/>
    </w:pPr>
  </w:style>
  <w:style w:type="paragraph" w:styleId="List3">
    <w:name w:val="List 3"/>
    <w:basedOn w:val="BodyText"/>
    <w:rsid w:val="007A59E7"/>
    <w:pPr>
      <w:tabs>
        <w:tab w:val="left" w:pos="1021"/>
      </w:tabs>
      <w:spacing w:before="60" w:after="60"/>
      <w:ind w:left="1020" w:hanging="340"/>
    </w:pPr>
  </w:style>
  <w:style w:type="paragraph" w:styleId="List4">
    <w:name w:val="List 4"/>
    <w:basedOn w:val="BodyText"/>
    <w:rsid w:val="007A59E7"/>
    <w:pPr>
      <w:tabs>
        <w:tab w:val="left" w:pos="1361"/>
      </w:tabs>
      <w:spacing w:before="60" w:after="60"/>
      <w:ind w:left="1361" w:hanging="340"/>
    </w:pPr>
  </w:style>
  <w:style w:type="paragraph" w:styleId="List5">
    <w:name w:val="List 5"/>
    <w:basedOn w:val="BodyText"/>
    <w:rsid w:val="007A59E7"/>
    <w:pPr>
      <w:tabs>
        <w:tab w:val="left" w:pos="1701"/>
      </w:tabs>
      <w:spacing w:before="60" w:after="60"/>
      <w:ind w:left="1701" w:hanging="340"/>
    </w:pPr>
  </w:style>
  <w:style w:type="paragraph" w:styleId="ListBullet3">
    <w:name w:val="List Bullet 3"/>
    <w:basedOn w:val="List3"/>
    <w:rsid w:val="007A59E7"/>
    <w:pPr>
      <w:numPr>
        <w:numId w:val="14"/>
      </w:numPr>
      <w:tabs>
        <w:tab w:val="clear" w:pos="1021"/>
      </w:tabs>
      <w:ind w:left="1037" w:hanging="357"/>
    </w:pPr>
  </w:style>
  <w:style w:type="paragraph" w:styleId="ListBullet4">
    <w:name w:val="List Bullet 4"/>
    <w:basedOn w:val="List4"/>
    <w:rsid w:val="007A59E7"/>
    <w:pPr>
      <w:numPr>
        <w:numId w:val="3"/>
      </w:numPr>
      <w:tabs>
        <w:tab w:val="clear" w:pos="1361"/>
      </w:tabs>
    </w:pPr>
  </w:style>
  <w:style w:type="paragraph" w:styleId="ListBullet5">
    <w:name w:val="List Bullet 5"/>
    <w:basedOn w:val="List5"/>
    <w:rsid w:val="007A59E7"/>
    <w:pPr>
      <w:numPr>
        <w:numId w:val="4"/>
      </w:numPr>
    </w:pPr>
  </w:style>
  <w:style w:type="paragraph" w:styleId="ListContinue2">
    <w:name w:val="List Continue 2"/>
    <w:basedOn w:val="List2"/>
    <w:rsid w:val="007A59E7"/>
    <w:pPr>
      <w:ind w:firstLine="0"/>
    </w:pPr>
  </w:style>
  <w:style w:type="paragraph" w:styleId="ListContinue3">
    <w:name w:val="List Continue 3"/>
    <w:basedOn w:val="List3"/>
    <w:rsid w:val="007A59E7"/>
    <w:pPr>
      <w:ind w:left="1021" w:firstLine="0"/>
    </w:pPr>
  </w:style>
  <w:style w:type="paragraph" w:styleId="ListContinue4">
    <w:name w:val="List Continue 4"/>
    <w:basedOn w:val="List4"/>
    <w:rsid w:val="007A59E7"/>
    <w:pPr>
      <w:ind w:firstLine="0"/>
    </w:pPr>
  </w:style>
  <w:style w:type="paragraph" w:styleId="ListContinue5">
    <w:name w:val="List Continue 5"/>
    <w:basedOn w:val="List5"/>
    <w:rsid w:val="007A59E7"/>
    <w:pPr>
      <w:ind w:firstLine="0"/>
    </w:pPr>
  </w:style>
  <w:style w:type="paragraph" w:styleId="ListNumber3">
    <w:name w:val="List Number 3"/>
    <w:basedOn w:val="List3"/>
    <w:rsid w:val="007A59E7"/>
    <w:pPr>
      <w:numPr>
        <w:numId w:val="5"/>
      </w:numPr>
    </w:pPr>
  </w:style>
  <w:style w:type="paragraph" w:styleId="ListNumber4">
    <w:name w:val="List Number 4"/>
    <w:basedOn w:val="List4"/>
    <w:rsid w:val="007A59E7"/>
    <w:pPr>
      <w:numPr>
        <w:numId w:val="6"/>
      </w:numPr>
    </w:pPr>
  </w:style>
  <w:style w:type="paragraph" w:styleId="ListNumber5">
    <w:name w:val="List Number 5"/>
    <w:basedOn w:val="List5"/>
    <w:rsid w:val="007A59E7"/>
    <w:pPr>
      <w:numPr>
        <w:numId w:val="7"/>
      </w:numPr>
    </w:pPr>
  </w:style>
  <w:style w:type="paragraph" w:styleId="BlockText">
    <w:name w:val="Block Text"/>
    <w:basedOn w:val="Normal"/>
    <w:rsid w:val="007A59E7"/>
    <w:pPr>
      <w:spacing w:after="120"/>
      <w:ind w:left="1440" w:right="1440"/>
    </w:pPr>
  </w:style>
  <w:style w:type="character" w:customStyle="1" w:styleId="Subscript">
    <w:name w:val="Subscript"/>
    <w:basedOn w:val="DefaultParagraphFont"/>
    <w:rsid w:val="007A59E7"/>
    <w:rPr>
      <w:sz w:val="16"/>
      <w:vertAlign w:val="subscript"/>
    </w:rPr>
  </w:style>
  <w:style w:type="character" w:customStyle="1" w:styleId="Superscript">
    <w:name w:val="Superscript"/>
    <w:basedOn w:val="DefaultParagraphFont"/>
    <w:rsid w:val="007A59E7"/>
    <w:rPr>
      <w:sz w:val="16"/>
      <w:vertAlign w:val="superscript"/>
    </w:rPr>
  </w:style>
  <w:style w:type="character" w:customStyle="1" w:styleId="Symbols">
    <w:name w:val="Symbols"/>
    <w:basedOn w:val="DefaultParagraphFont"/>
    <w:rsid w:val="007A59E7"/>
    <w:rPr>
      <w:rFonts w:ascii="Symbol" w:hAnsi="Symbol"/>
    </w:rPr>
  </w:style>
  <w:style w:type="character" w:customStyle="1" w:styleId="MenuOptions">
    <w:name w:val="Menu Options"/>
    <w:basedOn w:val="DefaultParagraphFont"/>
    <w:rsid w:val="007A59E7"/>
    <w:rPr>
      <w:rFonts w:ascii="Arial Narrow" w:hAnsi="Arial Narrow"/>
      <w:smallCaps/>
    </w:rPr>
  </w:style>
  <w:style w:type="character" w:customStyle="1" w:styleId="Buttons">
    <w:name w:val="Buttons"/>
    <w:basedOn w:val="DefaultParagraphFont"/>
    <w:rsid w:val="007A59E7"/>
    <w:rPr>
      <w:b/>
    </w:rPr>
  </w:style>
  <w:style w:type="character" w:customStyle="1" w:styleId="Underlined">
    <w:name w:val="Underlined"/>
    <w:basedOn w:val="DefaultParagraphFont"/>
    <w:rsid w:val="007A59E7"/>
    <w:rPr>
      <w:u w:val="single"/>
    </w:rPr>
  </w:style>
  <w:style w:type="paragraph" w:customStyle="1" w:styleId="TableBodyTextRight">
    <w:name w:val="Table Body Text Right"/>
    <w:basedOn w:val="TableBodyText"/>
    <w:rsid w:val="007A59E7"/>
    <w:pPr>
      <w:widowControl w:val="0"/>
      <w:autoSpaceDE w:val="0"/>
      <w:autoSpaceDN w:val="0"/>
      <w:adjustRightInd w:val="0"/>
      <w:jc w:val="right"/>
    </w:pPr>
    <w:rPr>
      <w:rFonts w:cs="Arial"/>
      <w:szCs w:val="18"/>
    </w:rPr>
  </w:style>
  <w:style w:type="paragraph" w:customStyle="1" w:styleId="CopyrightText">
    <w:name w:val="Copyright Text"/>
    <w:basedOn w:val="BodyText"/>
    <w:rsid w:val="007A59E7"/>
    <w:rPr>
      <w:sz w:val="18"/>
    </w:rPr>
  </w:style>
  <w:style w:type="paragraph" w:customStyle="1" w:styleId="BodySmallRight">
    <w:name w:val="Body Small Right"/>
    <w:basedOn w:val="BodyTextRight"/>
    <w:rsid w:val="007A59E7"/>
    <w:rPr>
      <w:sz w:val="18"/>
      <w:szCs w:val="18"/>
    </w:rPr>
  </w:style>
  <w:style w:type="paragraph" w:customStyle="1" w:styleId="MarginEdition">
    <w:name w:val="Margin Edition"/>
    <w:basedOn w:val="MarginNote"/>
    <w:rsid w:val="007A59E7"/>
    <w:pPr>
      <w:spacing w:before="0" w:after="0"/>
    </w:pPr>
    <w:rPr>
      <w:rFonts w:ascii="Times New Roman" w:hAnsi="Times New Roman"/>
      <w:color w:val="999999"/>
    </w:rPr>
  </w:style>
  <w:style w:type="paragraph" w:customStyle="1" w:styleId="Spacer">
    <w:name w:val="Spacer"/>
    <w:basedOn w:val="Normal"/>
    <w:rsid w:val="007A59E7"/>
    <w:rPr>
      <w:sz w:val="2"/>
      <w:szCs w:val="2"/>
    </w:rPr>
  </w:style>
  <w:style w:type="character" w:customStyle="1" w:styleId="Small">
    <w:name w:val="Small"/>
    <w:basedOn w:val="DefaultParagraphFont"/>
    <w:rsid w:val="007A59E7"/>
    <w:rPr>
      <w:sz w:val="16"/>
    </w:rPr>
  </w:style>
  <w:style w:type="paragraph" w:customStyle="1" w:styleId="WideTable">
    <w:name w:val="Wide Table"/>
    <w:basedOn w:val="Normal"/>
    <w:rsid w:val="007A59E7"/>
    <w:pPr>
      <w:ind w:left="-1418"/>
    </w:pPr>
    <w:rPr>
      <w:sz w:val="2"/>
      <w:szCs w:val="2"/>
    </w:rPr>
  </w:style>
  <w:style w:type="character" w:styleId="PageNumber">
    <w:name w:val="page number"/>
    <w:basedOn w:val="DefaultParagraphFont"/>
    <w:rsid w:val="007A59E7"/>
  </w:style>
  <w:style w:type="paragraph" w:styleId="Quote">
    <w:name w:val="Quote"/>
    <w:basedOn w:val="Heading1"/>
    <w:link w:val="QuoteChar"/>
    <w:qFormat/>
    <w:rsid w:val="007A59E7"/>
    <w:rPr>
      <w:b w:val="0"/>
      <w:sz w:val="72"/>
      <w:szCs w:val="72"/>
      <w:lang w:val="en-NZ"/>
    </w:rPr>
  </w:style>
  <w:style w:type="character" w:customStyle="1" w:styleId="QuoteChar">
    <w:name w:val="Quote Char"/>
    <w:basedOn w:val="DefaultParagraphFont"/>
    <w:link w:val="Quote"/>
    <w:rsid w:val="007A5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9E7"/>
    <w:pPr>
      <w:pageBreakBefore/>
    </w:pPr>
  </w:style>
  <w:style w:type="paragraph" w:customStyle="1" w:styleId="Border">
    <w:name w:val="Border"/>
    <w:basedOn w:val="Normal"/>
    <w:qFormat/>
    <w:rsid w:val="007A5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9E7"/>
    <w:rPr>
      <w:b/>
      <w:bCs/>
      <w:i/>
      <w:iCs/>
      <w:color w:val="auto"/>
    </w:rPr>
  </w:style>
  <w:style w:type="paragraph" w:styleId="IntenseQuote">
    <w:name w:val="Intense Quote"/>
    <w:basedOn w:val="Normal"/>
    <w:next w:val="Normal"/>
    <w:link w:val="IntenseQuoteChar"/>
    <w:uiPriority w:val="30"/>
    <w:qFormat/>
    <w:rsid w:val="007A5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9E7"/>
    <w:rPr>
      <w:smallCaps/>
      <w:color w:val="auto"/>
      <w:u w:val="single"/>
    </w:rPr>
  </w:style>
  <w:style w:type="character" w:styleId="IntenseReference">
    <w:name w:val="Intense Reference"/>
    <w:basedOn w:val="DefaultParagraphFont"/>
    <w:uiPriority w:val="32"/>
    <w:qFormat/>
    <w:rsid w:val="007A59E7"/>
    <w:rPr>
      <w:b/>
      <w:bCs/>
      <w:smallCaps/>
      <w:color w:val="auto"/>
      <w:spacing w:val="5"/>
      <w:u w:val="single"/>
    </w:rPr>
  </w:style>
  <w:style w:type="paragraph" w:customStyle="1" w:styleId="2ColumnHeading">
    <w:name w:val="2Column Heading"/>
    <w:basedOn w:val="BodyText"/>
    <w:qFormat/>
    <w:rsid w:val="007A59E7"/>
    <w:pPr>
      <w:spacing w:after="60"/>
      <w:ind w:left="-2268"/>
    </w:pPr>
    <w:rPr>
      <w:b/>
    </w:rPr>
  </w:style>
  <w:style w:type="paragraph" w:customStyle="1" w:styleId="Heading1TOC">
    <w:name w:val="Heading1 TOC"/>
    <w:basedOn w:val="Normal"/>
    <w:qFormat/>
    <w:rsid w:val="007A59E7"/>
    <w:pPr>
      <w:spacing w:before="240" w:after="120"/>
    </w:pPr>
    <w:rPr>
      <w:rFonts w:ascii="Times New Roman" w:hAnsi="Times New Roman"/>
      <w:b/>
      <w:sz w:val="32"/>
    </w:rPr>
  </w:style>
  <w:style w:type="paragraph" w:customStyle="1" w:styleId="Heading2TOC">
    <w:name w:val="Heading2 TOC"/>
    <w:basedOn w:val="Normal"/>
    <w:qFormat/>
    <w:rsid w:val="007A59E7"/>
    <w:pPr>
      <w:spacing w:before="240" w:after="60"/>
    </w:pPr>
    <w:rPr>
      <w:rFonts w:ascii="Times New Roman" w:hAnsi="Times New Roman"/>
      <w:b/>
      <w:sz w:val="28"/>
    </w:rPr>
  </w:style>
  <w:style w:type="character" w:customStyle="1" w:styleId="Underline">
    <w:name w:val="Underline"/>
    <w:basedOn w:val="DefaultParagraphFont"/>
    <w:qFormat/>
    <w:rsid w:val="007A59E7"/>
    <w:rPr>
      <w:u w:val="single"/>
    </w:rPr>
  </w:style>
  <w:style w:type="character" w:customStyle="1" w:styleId="BoldandItalics">
    <w:name w:val="Bold and Italics"/>
    <w:qFormat/>
    <w:rsid w:val="007A59E7"/>
    <w:rPr>
      <w:b/>
      <w:i/>
      <w:u w:val="none"/>
    </w:rPr>
  </w:style>
  <w:style w:type="paragraph" w:styleId="BalloonText">
    <w:name w:val="Balloon Text"/>
    <w:basedOn w:val="Normal"/>
    <w:link w:val="BalloonTextChar"/>
    <w:rsid w:val="007A59E7"/>
    <w:rPr>
      <w:rFonts w:ascii="Tahoma" w:hAnsi="Tahoma" w:cs="Tahoma"/>
      <w:sz w:val="16"/>
      <w:szCs w:val="16"/>
    </w:rPr>
  </w:style>
  <w:style w:type="character" w:customStyle="1" w:styleId="BalloonTextChar">
    <w:name w:val="Balloon Text Char"/>
    <w:basedOn w:val="DefaultParagraphFont"/>
    <w:link w:val="BalloonText"/>
    <w:rsid w:val="007A5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9E7"/>
    <w:rPr>
      <w:b/>
      <w:color w:val="660033"/>
      <w:spacing w:val="0"/>
    </w:rPr>
  </w:style>
  <w:style w:type="paragraph" w:customStyle="1" w:styleId="Nameditemlist">
    <w:name w:val="Named item list"/>
    <w:basedOn w:val="BodyText"/>
    <w:qFormat/>
    <w:rsid w:val="007A59E7"/>
    <w:pPr>
      <w:tabs>
        <w:tab w:val="left" w:pos="2835"/>
      </w:tabs>
      <w:ind w:left="2835" w:hanging="2835"/>
    </w:pPr>
  </w:style>
  <w:style w:type="paragraph" w:customStyle="1" w:styleId="BodyTextnopadding">
    <w:name w:val="Body Text no padding"/>
    <w:basedOn w:val="BodyText"/>
    <w:qFormat/>
    <w:rsid w:val="007A59E7"/>
    <w:pPr>
      <w:spacing w:before="0" w:after="0"/>
    </w:pPr>
  </w:style>
  <w:style w:type="paragraph" w:customStyle="1" w:styleId="BodyTextBold">
    <w:name w:val="Body Text Bold"/>
    <w:basedOn w:val="BodyText"/>
    <w:qFormat/>
    <w:rsid w:val="007A59E7"/>
    <w:rPr>
      <w:b/>
    </w:rPr>
  </w:style>
  <w:style w:type="character" w:styleId="Hyperlink">
    <w:name w:val="Hyperlink"/>
    <w:basedOn w:val="DefaultParagraphFont"/>
    <w:uiPriority w:val="99"/>
    <w:unhideWhenUsed/>
    <w:rsid w:val="00062A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4690</Characters>
  <Application>Microsoft Office Word</Application>
  <DocSecurity>0</DocSecurity>
  <Lines>156</Lines>
  <Paragraphs>145</Paragraphs>
  <ScaleCrop>false</ScaleCrop>
  <Company>Author-it Software Corporation Ltd.</Company>
  <LinksUpToDate>false</LinksUpToDate>
  <CharactersWithSpaces>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HLTOPD004 Edge and fit ophthalmic appliances</dc:title>
  <dc:subject>Approved</dc:subject>
  <dc:creator>SkillsIQ</dc:creator>
  <cp:keywords>Release: 1</cp:keywords>
  <dc:description>Review Date: 12 April 2008</dc:description>
  <cp:lastModifiedBy>HSD_TPCMSd.prod</cp:lastModifiedBy>
  <cp:revision>3</cp:revision>
  <dcterms:created xsi:type="dcterms:W3CDTF">2023-07-02T02:41:00Z</dcterms:created>
  <dcterms:modified xsi:type="dcterms:W3CDTF">2023-07-02T02:41:00Z</dcterms:modified>
</cp:coreProperties>
</file>