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8B8" w:rsidP="009618B8">
      <w:pPr>
        <w:pStyle w:val="Title"/>
      </w:pPr>
      <w:r>
        <w:fldChar w:fldCharType="begin"/>
      </w:r>
      <w:r>
        <w:instrText xml:space="preserve"> TITLE   \* MERGEFORMAT </w:instrText>
      </w:r>
      <w:r>
        <w:fldChar w:fldCharType="separate"/>
      </w:r>
      <w:r>
        <w:t>HLTOHC009 Apply and use basic oral health products</w:t>
      </w:r>
      <w:r>
        <w:fldChar w:fldCharType="end"/>
      </w:r>
    </w:p>
    <w:p w:rsidR="009618B8" w:rsidP="009618B8">
      <w:pPr>
        <w:pStyle w:val="Version"/>
        <w:sectPr w:rsidSect="002C14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14A1" w:rsidP="002C14A1">
      <w:pPr>
        <w:pStyle w:val="SuperHeading"/>
      </w:pPr>
      <w:r w:rsidRPr="002C14A1">
        <w:t>HLTOHC009 Apply and use basic oral health products</w:t>
      </w:r>
    </w:p>
    <w:p w:rsidR="00000000" w:rsidRPr="002C14A1" w:rsidP="002C14A1">
      <w:pPr>
        <w:pStyle w:val="Heading1"/>
      </w:pPr>
      <w:bookmarkStart w:id="1" w:name="O_1200231"/>
      <w:bookmarkEnd w:id="1"/>
      <w:r w:rsidRPr="002C14A1">
        <w:t>Modification History</w:t>
      </w:r>
    </w:p>
    <w:tbl>
      <w:tblPr>
        <w:tblW w:w="0" w:type="auto"/>
        <w:tblLayout w:type="fixed"/>
        <w:tblCellMar>
          <w:left w:w="62" w:type="dxa"/>
          <w:right w:w="62" w:type="dxa"/>
        </w:tblCellMar>
        <w:tblLook w:val="0000"/>
      </w:tblPr>
      <w:tblGrid>
        <w:gridCol w:w="3040"/>
        <w:gridCol w:w="6074"/>
      </w:tblGrid>
      <w:tr w:rsidTr="002C14A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2C14A1" w:rsidP="002C14A1">
            <w:pPr>
              <w:pStyle w:val="BodyText"/>
            </w:pPr>
            <w:r w:rsidRPr="002C14A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2C14A1">
            <w:pPr>
              <w:pStyle w:val="BodyText"/>
              <w:rPr>
                <w:lang w:val="en-NZ"/>
              </w:rPr>
            </w:pPr>
            <w:r w:rsidRPr="002C14A1">
              <w:rPr>
                <w:rStyle w:val="SpecialBold"/>
              </w:rPr>
              <w:t>Comments</w:t>
            </w:r>
          </w:p>
        </w:tc>
      </w:tr>
      <w:tr w:rsidTr="002C14A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14A1">
            <w:pPr>
              <w:pStyle w:val="BodyText"/>
              <w:rPr>
                <w:lang w:val="en-NZ"/>
              </w:rPr>
            </w:pPr>
            <w:r w:rsidRPr="002C14A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14A1" w:rsidP="002C14A1">
            <w:pPr>
              <w:pStyle w:val="BodyText"/>
            </w:pPr>
            <w:r w:rsidRPr="002C14A1">
              <w:t>Release 2 HLTOHC009 Apply and use basic oral health products supersedes and is equivalent to Release 1 HLTOHC009 Apply and use basic oral health products.</w:t>
            </w:r>
          </w:p>
          <w:p w:rsidR="00000000" w:rsidRPr="002C14A1" w:rsidP="002C14A1">
            <w:pPr>
              <w:pStyle w:val="BodyText"/>
            </w:pPr>
            <w:r w:rsidRPr="002C14A1">
              <w:t>Updated:</w:t>
            </w:r>
          </w:p>
          <w:p w:rsidR="00000000" w:rsidP="002C14A1">
            <w:pPr>
              <w:pStyle w:val="BodyText"/>
              <w:rPr>
                <w:lang w:val="en-NZ"/>
              </w:rPr>
            </w:pPr>
            <w:r w:rsidRPr="002C14A1">
              <w:t>Mapping details and minor correcti</w:t>
            </w:r>
            <w:r w:rsidRPr="002C14A1">
              <w:t>ons.</w:t>
            </w:r>
          </w:p>
        </w:tc>
      </w:tr>
      <w:tr w:rsidTr="002C14A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14A1">
            <w:pPr>
              <w:pStyle w:val="BodyText"/>
              <w:rPr>
                <w:lang w:val="en-NZ"/>
              </w:rPr>
            </w:pPr>
            <w:r w:rsidRPr="002C14A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14A1" w:rsidP="002C14A1">
            <w:pPr>
              <w:pStyle w:val="BodyText"/>
            </w:pPr>
            <w:r w:rsidRPr="002C14A1">
              <w:t>HLTOHC009 Apply and use basic oral health products supersedes and is equivalent to HLTOHC003 Apply and manage use of basic oral health products</w:t>
            </w:r>
          </w:p>
        </w:tc>
      </w:tr>
    </w:tbl>
    <w:p w:rsidR="00000000" w:rsidRPr="002C14A1" w:rsidP="002C14A1">
      <w:pPr>
        <w:pStyle w:val="BodyText"/>
      </w:pPr>
    </w:p>
    <w:p w:rsidR="00000000" w:rsidRPr="002C14A1" w:rsidP="002C14A1">
      <w:pPr>
        <w:pStyle w:val="AllowPageBreak"/>
      </w:pPr>
    </w:p>
    <w:p w:rsidR="00000000" w:rsidRPr="002C14A1" w:rsidP="002C14A1">
      <w:pPr>
        <w:pStyle w:val="Heading1"/>
      </w:pPr>
      <w:bookmarkStart w:id="2" w:name="O_1200230"/>
      <w:bookmarkEnd w:id="2"/>
      <w:r w:rsidRPr="002C14A1">
        <w:t>Application</w:t>
      </w:r>
    </w:p>
    <w:p w:rsidR="00000000" w:rsidRPr="002C14A1" w:rsidP="009618B8">
      <w:pPr>
        <w:pStyle w:val="BodyText"/>
      </w:pPr>
      <w:r w:rsidRPr="002C14A1">
        <w:t xml:space="preserve">This unit describes the performance outcomes, skills and knowledge required to apply and use basic oral health products and provide assistance to patients in the use of those products as identified in an individualised oral health care plan. </w:t>
      </w:r>
    </w:p>
    <w:p w:rsidR="00000000" w:rsidRPr="002C14A1" w:rsidP="009618B8">
      <w:pPr>
        <w:pStyle w:val="BodyText"/>
      </w:pPr>
      <w:r w:rsidRPr="002C14A1">
        <w:t>This unit app</w:t>
      </w:r>
      <w:r w:rsidRPr="002C14A1">
        <w:t>lies to workers whose work roles specifically include the application of identified oral health products in line with product guidelines and in compliance with all regulations related to the supply and use of regulated products, excluding fluoride varnish.</w:t>
      </w:r>
      <w:r w:rsidRPr="002C14A1">
        <w:t xml:space="preserve"> </w:t>
      </w:r>
    </w:p>
    <w:p w:rsidR="00000000" w:rsidRPr="002C14A1" w:rsidP="009618B8">
      <w:pPr>
        <w:pStyle w:val="BodyText"/>
      </w:pPr>
      <w:r w:rsidRPr="002C14A1">
        <w:t>The skills in this unit must be applied in accordance with Commonwealth and State/Territory legislation, Australian standards and industry codes of practice.</w:t>
      </w:r>
    </w:p>
    <w:p w:rsidR="00000000" w:rsidRPr="002C14A1" w:rsidP="009618B8">
      <w:pPr>
        <w:pStyle w:val="BodyText"/>
      </w:pPr>
      <w:r w:rsidRPr="002C14A1">
        <w:t>No occupational licensing, certification or specific legislative requirements apply to this unit</w:t>
      </w:r>
      <w:r w:rsidRPr="002C14A1">
        <w:t xml:space="preserve"> at the time of publication.</w:t>
      </w:r>
    </w:p>
    <w:p w:rsidR="00000000" w:rsidRPr="002C14A1" w:rsidP="002C14A1">
      <w:pPr>
        <w:pStyle w:val="Heading1"/>
      </w:pPr>
      <w:bookmarkStart w:id="3" w:name="O_1200229"/>
      <w:bookmarkEnd w:id="3"/>
      <w:r w:rsidRPr="002C14A1">
        <w:t>Pre-requisite Unit</w:t>
      </w:r>
    </w:p>
    <w:p w:rsidR="00000000" w:rsidRPr="002C14A1" w:rsidP="009618B8">
      <w:pPr>
        <w:pStyle w:val="BodyText"/>
      </w:pPr>
      <w:r w:rsidRPr="002C14A1">
        <w:t xml:space="preserve">Nil </w:t>
      </w:r>
    </w:p>
    <w:p w:rsidR="00000000" w:rsidRPr="002C14A1" w:rsidP="002C14A1">
      <w:pPr>
        <w:pStyle w:val="Heading1"/>
      </w:pPr>
      <w:bookmarkStart w:id="4" w:name="O_1200228"/>
      <w:bookmarkEnd w:id="4"/>
      <w:r w:rsidRPr="002C14A1">
        <w:t>Competency Field</w:t>
      </w:r>
    </w:p>
    <w:p w:rsidR="00000000" w:rsidRPr="002C14A1" w:rsidP="009618B8">
      <w:pPr>
        <w:pStyle w:val="BodyText"/>
      </w:pPr>
      <w:r w:rsidRPr="002C14A1">
        <w:t xml:space="preserve">Nil </w:t>
      </w:r>
    </w:p>
    <w:p w:rsidR="00000000" w:rsidRPr="002C14A1" w:rsidP="002C14A1">
      <w:pPr>
        <w:pStyle w:val="Heading1"/>
      </w:pPr>
      <w:bookmarkStart w:id="5" w:name="O_1200227"/>
      <w:bookmarkEnd w:id="5"/>
      <w:r w:rsidRPr="002C14A1">
        <w:t>Unit Sector</w:t>
      </w:r>
    </w:p>
    <w:p w:rsidR="00000000" w:rsidRPr="002C14A1" w:rsidP="009618B8">
      <w:pPr>
        <w:pStyle w:val="BodyText"/>
      </w:pPr>
      <w:r w:rsidRPr="002C14A1">
        <w:t>Oral Health</w:t>
      </w:r>
    </w:p>
    <w:p w:rsidR="00000000" w:rsidRPr="002C14A1" w:rsidP="002C14A1">
      <w:pPr>
        <w:pStyle w:val="Heading1"/>
      </w:pPr>
      <w:bookmarkStart w:id="6" w:name="O_1200226"/>
      <w:bookmarkEnd w:id="6"/>
      <w:r w:rsidRPr="002C14A1">
        <w:t>Elements and Performance Criteria</w:t>
      </w:r>
    </w:p>
    <w:tbl>
      <w:tblPr>
        <w:tblW w:w="0" w:type="auto"/>
        <w:tblLayout w:type="fixed"/>
        <w:tblCellMar>
          <w:left w:w="62" w:type="dxa"/>
          <w:right w:w="62" w:type="dxa"/>
        </w:tblCellMar>
        <w:tblLook w:val="0000"/>
      </w:tblPr>
      <w:tblGrid>
        <w:gridCol w:w="2694"/>
        <w:gridCol w:w="6350"/>
      </w:tblGrid>
      <w:tr w:rsidTr="002C14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14A1" w:rsidP="002C14A1">
            <w:pPr>
              <w:pStyle w:val="BodyText"/>
            </w:pPr>
            <w:r w:rsidRPr="002C14A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C14A1">
            <w:pPr>
              <w:pStyle w:val="BodyText"/>
              <w:rPr>
                <w:lang w:val="en-NZ"/>
              </w:rPr>
            </w:pPr>
            <w:r w:rsidRPr="002C14A1">
              <w:rPr>
                <w:rStyle w:val="SpecialBold"/>
              </w:rPr>
              <w:t>PERFORMANCE</w:t>
            </w:r>
            <w:r w:rsidRPr="002C14A1">
              <w:t xml:space="preserve"> </w:t>
            </w:r>
            <w:r w:rsidRPr="002C14A1">
              <w:rPr>
                <w:rStyle w:val="SpecialBold"/>
              </w:rPr>
              <w:t>CRITERIA</w:t>
            </w:r>
          </w:p>
        </w:tc>
      </w:tr>
      <w:tr w:rsidTr="002C14A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C14A1" w:rsidP="002C14A1">
            <w:pPr>
              <w:pStyle w:val="BodyText"/>
            </w:pPr>
            <w:r w:rsidRPr="002C14A1">
              <w:rPr>
                <w:rStyle w:val="Emphasis"/>
              </w:rPr>
              <w:t>Elements describ</w:t>
            </w:r>
            <w:r w:rsidRPr="002C14A1">
              <w:rPr>
                <w:rStyle w:val="Emphasis"/>
              </w:rPr>
              <w:t>e the essential outcomes</w:t>
            </w:r>
          </w:p>
        </w:tc>
        <w:tc>
          <w:tcPr>
            <w:tcW w:w="6350" w:type="dxa"/>
            <w:tcBorders>
              <w:top w:val="nil"/>
              <w:left w:val="nil"/>
              <w:bottom w:val="nil"/>
              <w:right w:val="nil"/>
            </w:tcBorders>
            <w:tcMar>
              <w:top w:w="0" w:type="dxa"/>
              <w:left w:w="62" w:type="dxa"/>
              <w:bottom w:w="0" w:type="dxa"/>
              <w:right w:w="62" w:type="dxa"/>
            </w:tcMar>
          </w:tcPr>
          <w:p w:rsidR="00000000" w:rsidP="002C14A1">
            <w:pPr>
              <w:pStyle w:val="BodyText"/>
              <w:rPr>
                <w:lang w:val="en-NZ"/>
              </w:rPr>
            </w:pPr>
            <w:r w:rsidRPr="002C14A1">
              <w:rPr>
                <w:rStyle w:val="Emphasis"/>
              </w:rPr>
              <w:t>Performance criteria describe the performance needed to demonstrate achievement of the element.</w:t>
            </w:r>
          </w:p>
        </w:tc>
      </w:tr>
      <w:tr w:rsidTr="002C14A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14A1">
            <w:pPr>
              <w:pStyle w:val="List"/>
              <w:rPr>
                <w:lang w:val="en-NZ"/>
              </w:rPr>
            </w:pPr>
            <w:r w:rsidRPr="002C14A1">
              <w:t>1.  Prepare for and participate in the application of basic oral health products.</w:t>
            </w:r>
          </w:p>
        </w:tc>
        <w:tc>
          <w:tcPr>
            <w:tcW w:w="6350" w:type="dxa"/>
            <w:tcBorders>
              <w:top w:val="nil"/>
              <w:left w:val="nil"/>
              <w:bottom w:val="nil"/>
              <w:right w:val="nil"/>
            </w:tcBorders>
            <w:tcMar>
              <w:top w:w="0" w:type="dxa"/>
              <w:left w:w="62" w:type="dxa"/>
              <w:bottom w:w="0" w:type="dxa"/>
              <w:right w:w="62" w:type="dxa"/>
            </w:tcMar>
          </w:tcPr>
          <w:p w:rsidR="00000000" w:rsidRPr="002C14A1" w:rsidP="002C14A1">
            <w:pPr>
              <w:pStyle w:val="List"/>
            </w:pPr>
            <w:r w:rsidRPr="002C14A1">
              <w:t>1.1. Identify and comply with manufacturers’</w:t>
            </w:r>
            <w:r w:rsidRPr="002C14A1">
              <w:t xml:space="preserve"> guidelines relating to each product and its application.</w:t>
            </w:r>
          </w:p>
          <w:p w:rsidR="00000000" w:rsidRPr="002C14A1" w:rsidP="002C14A1">
            <w:pPr>
              <w:pStyle w:val="List"/>
            </w:pPr>
            <w:r w:rsidRPr="002C14A1">
              <w:t>1.2. Identify high risk products and comply with specific guidelines relating to their application.</w:t>
            </w:r>
          </w:p>
          <w:p w:rsidR="00000000" w:rsidRPr="002C14A1" w:rsidP="002C14A1">
            <w:pPr>
              <w:pStyle w:val="List"/>
            </w:pPr>
            <w:r w:rsidRPr="002C14A1">
              <w:t>1.3. Explain product application process and purpose to patient and carer in line with product gui</w:t>
            </w:r>
            <w:r w:rsidRPr="002C14A1">
              <w:t>delines, oral health care benefits and any risks.</w:t>
            </w:r>
          </w:p>
          <w:p w:rsidR="00000000" w:rsidRPr="002C14A1" w:rsidP="002C14A1">
            <w:pPr>
              <w:pStyle w:val="List"/>
            </w:pPr>
            <w:r w:rsidRPr="002C14A1">
              <w:t>1.4. Obtain feedback from patient to determine that procedure is understood and obtain consent from patient or carer to undertake process.</w:t>
            </w:r>
          </w:p>
          <w:p w:rsidR="00000000" w:rsidRPr="002C14A1" w:rsidP="002C14A1">
            <w:pPr>
              <w:pStyle w:val="List"/>
            </w:pPr>
            <w:r w:rsidRPr="002C14A1">
              <w:t>1.5. Confirm patient is comfortably positioned according to individ</w:t>
            </w:r>
            <w:r w:rsidRPr="002C14A1">
              <w:t>ual needs.</w:t>
            </w:r>
          </w:p>
          <w:p w:rsidR="00000000" w:rsidP="002C14A1">
            <w:pPr>
              <w:pStyle w:val="List"/>
              <w:rPr>
                <w:lang w:val="en-NZ"/>
              </w:rPr>
            </w:pPr>
            <w:r w:rsidRPr="002C14A1">
              <w:t>1.6. Prepare products and equipment as required and check the expiry date on product.</w:t>
            </w:r>
          </w:p>
        </w:tc>
      </w:tr>
      <w:tr w:rsidTr="002C14A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C14A1">
            <w:pPr>
              <w:pStyle w:val="List"/>
              <w:rPr>
                <w:lang w:val="en-NZ"/>
              </w:rPr>
            </w:pPr>
            <w:r w:rsidRPr="002C14A1">
              <w:t>2.  Apply basic oral health products.</w:t>
            </w:r>
          </w:p>
        </w:tc>
        <w:tc>
          <w:tcPr>
            <w:tcW w:w="6350" w:type="dxa"/>
            <w:tcBorders>
              <w:top w:val="nil"/>
              <w:left w:val="nil"/>
              <w:bottom w:val="nil"/>
              <w:right w:val="nil"/>
            </w:tcBorders>
            <w:tcMar>
              <w:top w:w="0" w:type="dxa"/>
              <w:left w:w="62" w:type="dxa"/>
              <w:bottom w:w="0" w:type="dxa"/>
              <w:right w:w="62" w:type="dxa"/>
            </w:tcMar>
          </w:tcPr>
          <w:p w:rsidR="00000000" w:rsidRPr="002C14A1" w:rsidP="002C14A1">
            <w:pPr>
              <w:pStyle w:val="List"/>
            </w:pPr>
            <w:r w:rsidRPr="002C14A1">
              <w:t>2.1. Determine volume and strength of product to apply in a safe and effective manner in line with oral health care plan</w:t>
            </w:r>
            <w:r w:rsidRPr="002C14A1">
              <w:t xml:space="preserve"> and product guidelines.</w:t>
            </w:r>
          </w:p>
          <w:p w:rsidR="00000000" w:rsidRPr="002C14A1" w:rsidP="002C14A1">
            <w:pPr>
              <w:pStyle w:val="List"/>
            </w:pPr>
            <w:r w:rsidRPr="002C14A1">
              <w:t>2.2. Supervise and support patient to apply own product where able.</w:t>
            </w:r>
          </w:p>
          <w:p w:rsidR="00000000" w:rsidRPr="002C14A1" w:rsidP="002C14A1">
            <w:pPr>
              <w:pStyle w:val="List"/>
            </w:pPr>
            <w:r w:rsidRPr="002C14A1">
              <w:t>2.3. Where assistance is required position self to suit patient or situation.</w:t>
            </w:r>
          </w:p>
          <w:p w:rsidR="00000000" w:rsidRPr="002C14A1" w:rsidP="002C14A1">
            <w:pPr>
              <w:pStyle w:val="List"/>
            </w:pPr>
            <w:r w:rsidRPr="002C14A1">
              <w:t>2.4. Ensure application is undertaken using correct size and type of applicator at co</w:t>
            </w:r>
            <w:r w:rsidRPr="002C14A1">
              <w:t>rrect location.</w:t>
            </w:r>
          </w:p>
          <w:p w:rsidR="00000000" w:rsidP="002C14A1">
            <w:pPr>
              <w:pStyle w:val="List"/>
              <w:rPr>
                <w:lang w:val="en-NZ"/>
              </w:rPr>
            </w:pPr>
            <w:r w:rsidRPr="002C14A1">
              <w:t>2.5. Adapt techniques or arrangements outlined in the oral health care plan in case of patient refusal or inability to comply.</w:t>
            </w:r>
          </w:p>
        </w:tc>
      </w:tr>
      <w:tr w:rsidTr="002C14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C14A1">
            <w:pPr>
              <w:pStyle w:val="List"/>
              <w:rPr>
                <w:lang w:val="en-NZ"/>
              </w:rPr>
            </w:pPr>
            <w:r w:rsidRPr="002C14A1">
              <w:t>3.  Support oral health and oral hygiene of patients with special care needs.</w:t>
            </w:r>
          </w:p>
        </w:tc>
        <w:tc>
          <w:tcPr>
            <w:tcW w:w="6350" w:type="dxa"/>
            <w:tcBorders>
              <w:top w:val="nil"/>
              <w:left w:val="nil"/>
              <w:bottom w:val="nil"/>
              <w:right w:val="nil"/>
            </w:tcBorders>
            <w:tcMar>
              <w:top w:w="0" w:type="dxa"/>
              <w:left w:w="62" w:type="dxa"/>
              <w:bottom w:w="0" w:type="dxa"/>
              <w:right w:w="62" w:type="dxa"/>
            </w:tcMar>
          </w:tcPr>
          <w:p w:rsidR="00000000" w:rsidRPr="002C14A1" w:rsidP="002C14A1">
            <w:pPr>
              <w:pStyle w:val="List"/>
            </w:pPr>
            <w:r w:rsidRPr="002C14A1">
              <w:t>3.1. Support patient with special care needs in line with oral health care plan.</w:t>
            </w:r>
          </w:p>
          <w:p w:rsidR="00000000" w:rsidRPr="002C14A1" w:rsidP="002C14A1">
            <w:pPr>
              <w:pStyle w:val="List"/>
            </w:pPr>
            <w:r w:rsidRPr="002C14A1">
              <w:t>3.2. Identify common oral health problems associated with patients with palliative care needs and take appropriate action in line with their needs.</w:t>
            </w:r>
          </w:p>
          <w:p w:rsidR="00000000" w:rsidRPr="002C14A1" w:rsidP="002C14A1">
            <w:pPr>
              <w:pStyle w:val="List"/>
            </w:pPr>
            <w:r w:rsidRPr="002C14A1">
              <w:t>3.3. Identify oral health p</w:t>
            </w:r>
            <w:r w:rsidRPr="002C14A1">
              <w:t>roblems associated with nil by mouth instructions and take appropriate action in line with patient needs.</w:t>
            </w:r>
          </w:p>
          <w:p w:rsidR="00000000" w:rsidRPr="002C14A1" w:rsidP="002C14A1">
            <w:pPr>
              <w:pStyle w:val="List"/>
            </w:pPr>
            <w:r w:rsidRPr="002C14A1">
              <w:t>3.4. Access relevant information on common difficulties associated with dementia that may result in oral health problems and take appropriate action i</w:t>
            </w:r>
            <w:r w:rsidRPr="002C14A1">
              <w:t>n line with patient needs.</w:t>
            </w:r>
          </w:p>
          <w:p w:rsidR="00000000" w:rsidRPr="002C14A1" w:rsidP="002C14A1">
            <w:pPr>
              <w:pStyle w:val="List"/>
            </w:pPr>
            <w:r w:rsidRPr="002C14A1">
              <w:t>3.5. Update knowledge of common side effects of medication on oral health and initiate follow up care with health practitioner on identified patient needs.</w:t>
            </w:r>
          </w:p>
          <w:p w:rsidR="00000000" w:rsidP="002C14A1">
            <w:pPr>
              <w:pStyle w:val="List"/>
              <w:rPr>
                <w:lang w:val="en-NZ"/>
              </w:rPr>
            </w:pPr>
            <w:r w:rsidRPr="002C14A1">
              <w:t>3.6. Ensure identified preventive measures are implemented in line with o</w:t>
            </w:r>
            <w:r w:rsidRPr="002C14A1">
              <w:t>ral health care plan.</w:t>
            </w:r>
          </w:p>
        </w:tc>
      </w:tr>
      <w:tr w:rsidTr="002C14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C14A1">
            <w:pPr>
              <w:pStyle w:val="List"/>
              <w:rPr>
                <w:lang w:val="en-NZ"/>
              </w:rPr>
            </w:pPr>
            <w:r w:rsidRPr="002C14A1">
              <w:t>4.  Complete reporting and documentation and evaluate outcomes.</w:t>
            </w:r>
          </w:p>
        </w:tc>
        <w:tc>
          <w:tcPr>
            <w:tcW w:w="6350" w:type="dxa"/>
            <w:tcBorders>
              <w:top w:val="nil"/>
              <w:left w:val="nil"/>
              <w:bottom w:val="nil"/>
              <w:right w:val="nil"/>
            </w:tcBorders>
            <w:tcMar>
              <w:top w:w="0" w:type="dxa"/>
              <w:left w:w="62" w:type="dxa"/>
              <w:bottom w:w="0" w:type="dxa"/>
              <w:right w:w="62" w:type="dxa"/>
            </w:tcMar>
          </w:tcPr>
          <w:p w:rsidR="00000000" w:rsidRPr="002C14A1" w:rsidP="002C14A1">
            <w:pPr>
              <w:pStyle w:val="List"/>
            </w:pPr>
            <w:r w:rsidRPr="002C14A1">
              <w:t>4.1. Document and record processes undertaken and report any concerns arising during oral health practices.</w:t>
            </w:r>
          </w:p>
          <w:p w:rsidR="00000000" w:rsidRPr="002C14A1" w:rsidP="002C14A1">
            <w:pPr>
              <w:pStyle w:val="List"/>
            </w:pPr>
            <w:r w:rsidRPr="002C14A1">
              <w:t>4.2. Maintain and file documentation using relevant technolog</w:t>
            </w:r>
            <w:r w:rsidRPr="002C14A1">
              <w:t>y.</w:t>
            </w:r>
          </w:p>
          <w:p w:rsidR="00000000" w:rsidRPr="002C14A1" w:rsidP="002C14A1">
            <w:pPr>
              <w:pStyle w:val="List"/>
            </w:pPr>
            <w:r w:rsidRPr="002C14A1">
              <w:t>4.3. Evaluate the feedback and outcomes of the processes undertaken in collaboration with health care team to adjust oral health care plan.</w:t>
            </w:r>
          </w:p>
        </w:tc>
      </w:tr>
    </w:tbl>
    <w:p w:rsidR="00000000" w:rsidRPr="002C14A1" w:rsidP="002C14A1">
      <w:pPr>
        <w:pStyle w:val="BodyText"/>
      </w:pPr>
    </w:p>
    <w:p w:rsidR="00000000" w:rsidRPr="002C14A1" w:rsidP="002C14A1">
      <w:pPr>
        <w:pStyle w:val="AllowPageBreak"/>
      </w:pPr>
    </w:p>
    <w:p w:rsidR="00000000" w:rsidRPr="002C14A1" w:rsidP="002C14A1">
      <w:pPr>
        <w:pStyle w:val="Heading1"/>
      </w:pPr>
      <w:bookmarkStart w:id="7" w:name="O_1200225"/>
      <w:bookmarkEnd w:id="7"/>
      <w:r w:rsidRPr="002C14A1">
        <w:t>Foundation Skills</w:t>
      </w:r>
    </w:p>
    <w:p w:rsidR="00000000" w:rsidRPr="002C14A1" w:rsidP="009618B8">
      <w:pPr>
        <w:pStyle w:val="BodyText"/>
      </w:pPr>
      <w:r w:rsidRPr="002C14A1">
        <w:t>Foundation skills essential to performance are explicit in the per</w:t>
      </w:r>
      <w:r w:rsidRPr="002C14A1">
        <w:t>formance criteria of this unit of competency.</w:t>
      </w:r>
    </w:p>
    <w:p w:rsidR="00000000" w:rsidRPr="002C14A1" w:rsidP="002C14A1">
      <w:pPr>
        <w:pStyle w:val="Heading1"/>
      </w:pPr>
      <w:bookmarkStart w:id="8" w:name="O_1200224"/>
      <w:bookmarkEnd w:id="8"/>
      <w:r w:rsidRPr="002C14A1">
        <w:t>Unit Mapping Information</w:t>
      </w:r>
    </w:p>
    <w:p w:rsidR="00000000" w:rsidRPr="002C14A1" w:rsidP="009618B8">
      <w:pPr>
        <w:pStyle w:val="BodyText"/>
      </w:pPr>
      <w:r w:rsidRPr="002C14A1">
        <w:t>HLTOHC009 Apply and use basic oral health products supersedes and is equivalent to HLTOHC003 Apply and manage use of basic oral health products.</w:t>
      </w:r>
    </w:p>
    <w:p w:rsidR="00000000" w:rsidRPr="002C14A1" w:rsidP="002C14A1">
      <w:pPr>
        <w:pStyle w:val="Heading1"/>
      </w:pPr>
      <w:bookmarkStart w:id="9" w:name="O_1200232"/>
      <w:bookmarkEnd w:id="9"/>
      <w:r w:rsidRPr="002C14A1">
        <w:t>Li</w:t>
      </w:r>
      <w:r w:rsidRPr="002C14A1">
        <w:t>nks</w:t>
      </w:r>
    </w:p>
    <w:p w:rsidR="00000000" w:rsidRPr="002C14A1" w:rsidP="009618B8">
      <w:pPr>
        <w:pStyle w:val="BodyText"/>
      </w:pPr>
      <w:r w:rsidRPr="002C14A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8692A">
        <w:rPr>
          <w:rStyle w:val="Hyperlink"/>
        </w:rPr>
        <w:t>https://vetnet.gov.au/Pages/TrainingDocs.aspx?q=ced1390f-48d9-4ab0-bd50-b015e5485705</w:t>
      </w:r>
      <w:r>
        <w:fldChar w:fldCharType="end"/>
      </w:r>
    </w:p>
    <w:p w:rsidR="00000000" w:rsidRPr="002C14A1" w:rsidP="002C14A1"/>
    <w:sectPr w:rsidSect="002C14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A1" w:rsidRPr="009618B8" w:rsidP="00961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B8" w:rsidP="002C1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8B8" w:rsidP="002C14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618B8" w:rsidP="002C1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4A1" w:rsidRPr="009618B8" w:rsidP="009618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B8" w:rsidRPr="002D2AF8" w:rsidP="002C14A1">
    <w:pPr>
      <w:pStyle w:val="Header"/>
      <w:framePr w:wrap="around"/>
    </w:pPr>
    <w:r>
      <w:fldChar w:fldCharType="begin"/>
    </w:r>
    <w:r>
      <w:instrText xml:space="preserve"> TITLE   \* MERGEFORMAT </w:instrText>
    </w:r>
    <w:r>
      <w:fldChar w:fldCharType="separate"/>
    </w:r>
    <w:r>
      <w:t>HLTOHC009 Apply and use basic oral health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618B8" w:rsidP="002C1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4A1"/>
    <w:pPr>
      <w:spacing w:before="360" w:after="60"/>
      <w:outlineLvl w:val="0"/>
    </w:pPr>
    <w:rPr>
      <w:sz w:val="32"/>
    </w:rPr>
  </w:style>
  <w:style w:type="paragraph" w:styleId="Heading2">
    <w:name w:val="heading 2"/>
    <w:basedOn w:val="HeadingBase"/>
    <w:next w:val="BodyText"/>
    <w:link w:val="Heading2Char"/>
    <w:qFormat/>
    <w:rsid w:val="002C14A1"/>
    <w:pPr>
      <w:keepLines/>
      <w:spacing w:before="240" w:after="120"/>
      <w:outlineLvl w:val="1"/>
    </w:pPr>
    <w:rPr>
      <w:sz w:val="28"/>
      <w:szCs w:val="40"/>
    </w:rPr>
  </w:style>
  <w:style w:type="paragraph" w:styleId="Heading3">
    <w:name w:val="heading 3"/>
    <w:basedOn w:val="HeadingBase"/>
    <w:next w:val="BodyText"/>
    <w:link w:val="Heading3Char"/>
    <w:qFormat/>
    <w:rsid w:val="002C14A1"/>
    <w:pPr>
      <w:spacing w:before="180" w:after="120"/>
      <w:outlineLvl w:val="2"/>
    </w:pPr>
    <w:rPr>
      <w:spacing w:val="-10"/>
      <w:kern w:val="32"/>
    </w:rPr>
  </w:style>
  <w:style w:type="paragraph" w:styleId="Heading4">
    <w:name w:val="heading 4"/>
    <w:basedOn w:val="HeadingBase"/>
    <w:next w:val="BodyText"/>
    <w:link w:val="Heading4Char"/>
    <w:qFormat/>
    <w:rsid w:val="002C14A1"/>
    <w:pPr>
      <w:spacing w:before="160" w:after="120"/>
      <w:outlineLvl w:val="3"/>
    </w:pPr>
    <w:rPr>
      <w:sz w:val="22"/>
    </w:rPr>
  </w:style>
  <w:style w:type="paragraph" w:styleId="Heading5">
    <w:name w:val="heading 5"/>
    <w:basedOn w:val="HeadingBase"/>
    <w:next w:val="Normal"/>
    <w:link w:val="Heading5Char"/>
    <w:qFormat/>
    <w:rsid w:val="002C14A1"/>
    <w:pPr>
      <w:spacing w:before="80"/>
      <w:outlineLvl w:val="4"/>
    </w:pPr>
    <w:rPr>
      <w:color w:val="918585"/>
      <w:sz w:val="20"/>
    </w:rPr>
  </w:style>
  <w:style w:type="paragraph" w:styleId="Heading6">
    <w:name w:val="heading 6"/>
    <w:basedOn w:val="HeadingBase"/>
    <w:next w:val="Normal"/>
    <w:link w:val="Heading6Char"/>
    <w:qFormat/>
    <w:rsid w:val="002C14A1"/>
    <w:pPr>
      <w:spacing w:before="60"/>
      <w:outlineLvl w:val="5"/>
    </w:pPr>
    <w:rPr>
      <w:color w:val="918585"/>
      <w:sz w:val="20"/>
    </w:rPr>
  </w:style>
  <w:style w:type="paragraph" w:styleId="Heading7">
    <w:name w:val="heading 7"/>
    <w:basedOn w:val="Normal"/>
    <w:next w:val="Normal"/>
    <w:link w:val="Heading7Char"/>
    <w:qFormat/>
    <w:rsid w:val="002C14A1"/>
    <w:pPr>
      <w:ind w:left="720"/>
      <w:outlineLvl w:val="6"/>
    </w:pPr>
    <w:rPr>
      <w:i/>
    </w:rPr>
  </w:style>
  <w:style w:type="paragraph" w:styleId="Heading8">
    <w:name w:val="heading 8"/>
    <w:basedOn w:val="Normal"/>
    <w:next w:val="Normal"/>
    <w:link w:val="Heading8Char"/>
    <w:qFormat/>
    <w:rsid w:val="002C14A1"/>
    <w:pPr>
      <w:ind w:left="720"/>
      <w:outlineLvl w:val="7"/>
    </w:pPr>
    <w:rPr>
      <w:i/>
    </w:rPr>
  </w:style>
  <w:style w:type="paragraph" w:styleId="Heading9">
    <w:name w:val="heading 9"/>
    <w:basedOn w:val="Normal"/>
    <w:next w:val="Normal"/>
    <w:link w:val="Heading9Char"/>
    <w:qFormat/>
    <w:rsid w:val="002C14A1"/>
    <w:pPr>
      <w:ind w:left="720"/>
      <w:outlineLvl w:val="8"/>
    </w:pPr>
    <w:rPr>
      <w:i/>
    </w:rPr>
  </w:style>
  <w:style w:type="character" w:default="1" w:styleId="DefaultParagraphFont">
    <w:name w:val="Default Paragraph Font"/>
    <w:uiPriority w:val="1"/>
    <w:unhideWhenUsed/>
    <w:rsid w:val="002C1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4A1"/>
  </w:style>
  <w:style w:type="character" w:customStyle="1" w:styleId="Heading1Char">
    <w:name w:val="Heading 1 Char"/>
    <w:basedOn w:val="DefaultParagraphFont"/>
    <w:link w:val="Heading1"/>
    <w:rsid w:val="002C14A1"/>
    <w:rPr>
      <w:rFonts w:ascii="Times New Roman" w:eastAsia="Times New Roman" w:hAnsi="Times New Roman" w:cs="Times New Roman"/>
      <w:b/>
      <w:sz w:val="32"/>
      <w:szCs w:val="20"/>
      <w:lang w:eastAsia="en-US"/>
    </w:rPr>
  </w:style>
  <w:style w:type="paragraph" w:styleId="BodyText">
    <w:name w:val="Body Text"/>
    <w:basedOn w:val="Normal"/>
    <w:link w:val="BodyTextChar"/>
    <w:rsid w:val="002C14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4A1"/>
    <w:rPr>
      <w:rFonts w:ascii="Times New Roman" w:eastAsia="Times New Roman" w:hAnsi="Times New Roman" w:cs="Times New Roman"/>
      <w:sz w:val="24"/>
      <w:lang w:eastAsia="en-US"/>
    </w:rPr>
  </w:style>
  <w:style w:type="paragraph" w:styleId="List">
    <w:name w:val="List"/>
    <w:basedOn w:val="BodyText"/>
    <w:next w:val="BodyText"/>
    <w:rsid w:val="002C14A1"/>
    <w:pPr>
      <w:tabs>
        <w:tab w:val="left" w:pos="340"/>
      </w:tabs>
      <w:spacing w:before="60" w:after="60"/>
      <w:ind w:left="340" w:hanging="340"/>
    </w:pPr>
  </w:style>
  <w:style w:type="character" w:customStyle="1" w:styleId="SpecialBold">
    <w:name w:val="Special Bold"/>
    <w:basedOn w:val="DefaultParagraphFont"/>
    <w:rsid w:val="002C14A1"/>
    <w:rPr>
      <w:b/>
      <w:spacing w:val="0"/>
    </w:rPr>
  </w:style>
  <w:style w:type="character" w:styleId="Emphasis">
    <w:name w:val="Emphasis"/>
    <w:basedOn w:val="DefaultParagraphFont"/>
    <w:qFormat/>
    <w:rsid w:val="002C14A1"/>
    <w:rPr>
      <w:i/>
    </w:rPr>
  </w:style>
  <w:style w:type="paragraph" w:customStyle="1" w:styleId="SuperHeading">
    <w:name w:val="SuperHeading"/>
    <w:basedOn w:val="Normal"/>
    <w:rsid w:val="002C14A1"/>
    <w:pPr>
      <w:spacing w:before="240" w:after="120"/>
      <w:outlineLvl w:val="0"/>
    </w:pPr>
    <w:rPr>
      <w:rFonts w:ascii="Times New Roman" w:hAnsi="Times New Roman"/>
      <w:b/>
      <w:sz w:val="32"/>
    </w:rPr>
  </w:style>
  <w:style w:type="paragraph" w:customStyle="1" w:styleId="AllowPageBreak">
    <w:name w:val="AllowPageBreak"/>
    <w:rsid w:val="002C14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4A1"/>
    <w:rPr>
      <w:rFonts w:ascii="Courier New" w:eastAsia="Times New Roman" w:hAnsi="Courier New" w:cs="Times New Roman"/>
      <w:i/>
      <w:szCs w:val="20"/>
      <w:lang w:eastAsia="en-US"/>
    </w:rPr>
  </w:style>
  <w:style w:type="paragraph" w:customStyle="1" w:styleId="HeadingBase">
    <w:name w:val="Heading Base"/>
    <w:rsid w:val="002C1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4A1"/>
    <w:pPr>
      <w:tabs>
        <w:tab w:val="right" w:leader="dot" w:pos="9072"/>
      </w:tabs>
      <w:ind w:left="567"/>
    </w:pPr>
    <w:rPr>
      <w:szCs w:val="22"/>
    </w:rPr>
  </w:style>
  <w:style w:type="paragraph" w:customStyle="1" w:styleId="TOCBase">
    <w:name w:val="TOC Base"/>
    <w:rsid w:val="002C1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4A1"/>
    <w:pPr>
      <w:tabs>
        <w:tab w:val="right" w:leader="dot" w:pos="9072"/>
      </w:tabs>
      <w:spacing w:before="40" w:after="40"/>
      <w:ind w:left="284"/>
    </w:pPr>
    <w:rPr>
      <w:rFonts w:ascii="Times New Roman" w:hAnsi="Times New Roman"/>
    </w:rPr>
  </w:style>
  <w:style w:type="paragraph" w:styleId="TOC1">
    <w:name w:val="toc 1"/>
    <w:basedOn w:val="TOCBase"/>
    <w:next w:val="Normal"/>
    <w:rsid w:val="002C1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4A1"/>
    <w:rPr>
      <w:rFonts w:ascii="Times New Roman" w:eastAsia="Times New Roman" w:hAnsi="Times New Roman" w:cs="Times New Roman"/>
      <w:sz w:val="16"/>
      <w:lang w:eastAsia="en-US"/>
    </w:rPr>
  </w:style>
  <w:style w:type="paragraph" w:styleId="Title">
    <w:name w:val="Title"/>
    <w:basedOn w:val="HeadingBase"/>
    <w:link w:val="TitleChar"/>
    <w:qFormat/>
    <w:rsid w:val="002C14A1"/>
    <w:pPr>
      <w:spacing w:before="5040"/>
      <w:jc w:val="center"/>
    </w:pPr>
    <w:rPr>
      <w:sz w:val="48"/>
      <w:szCs w:val="72"/>
      <w:lang w:val="en-US"/>
    </w:rPr>
  </w:style>
  <w:style w:type="character" w:customStyle="1" w:styleId="TitleChar">
    <w:name w:val="Title Char"/>
    <w:basedOn w:val="DefaultParagraphFont"/>
    <w:link w:val="Title"/>
    <w:rsid w:val="002C1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4A1"/>
    <w:pPr>
      <w:tabs>
        <w:tab w:val="left" w:pos="3600"/>
        <w:tab w:val="left" w:pos="3958"/>
      </w:tabs>
    </w:pPr>
  </w:style>
  <w:style w:type="paragraph" w:styleId="ListBullet">
    <w:name w:val="List Bullet"/>
    <w:basedOn w:val="List"/>
    <w:rsid w:val="002C14A1"/>
    <w:pPr>
      <w:numPr>
        <w:numId w:val="10"/>
      </w:numPr>
      <w:tabs>
        <w:tab w:val="clear" w:pos="340"/>
      </w:tabs>
      <w:spacing w:before="40" w:after="40"/>
    </w:pPr>
  </w:style>
  <w:style w:type="paragraph" w:customStyle="1" w:styleId="Note">
    <w:name w:val="Note"/>
    <w:basedOn w:val="BodyText"/>
    <w:rsid w:val="002C14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4A1"/>
    <w:pPr>
      <w:framePr w:wrap="auto" w:hAnchor="text" w:y="6049"/>
    </w:pPr>
    <w:rPr>
      <w:color w:val="000000"/>
      <w:sz w:val="40"/>
    </w:rPr>
  </w:style>
  <w:style w:type="paragraph" w:customStyle="1" w:styleId="TOCTitle">
    <w:name w:val="TOCTitle"/>
    <w:basedOn w:val="Heading1"/>
    <w:rsid w:val="002C14A1"/>
    <w:pPr>
      <w:spacing w:after="240"/>
      <w:jc w:val="center"/>
      <w:outlineLvl w:val="9"/>
    </w:pPr>
    <w:rPr>
      <w:caps/>
    </w:rPr>
  </w:style>
  <w:style w:type="paragraph" w:customStyle="1" w:styleId="Version">
    <w:name w:val="Version"/>
    <w:rsid w:val="002C14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4A1"/>
    <w:pPr>
      <w:numPr>
        <w:numId w:val="11"/>
      </w:numPr>
      <w:tabs>
        <w:tab w:val="clear" w:pos="680"/>
      </w:tabs>
    </w:pPr>
  </w:style>
  <w:style w:type="paragraph" w:styleId="Index1">
    <w:name w:val="index 1"/>
    <w:basedOn w:val="Normal"/>
    <w:next w:val="Normal"/>
    <w:semiHidden/>
    <w:rsid w:val="002C14A1"/>
    <w:pPr>
      <w:keepNext w:val="0"/>
      <w:tabs>
        <w:tab w:val="right" w:pos="4176"/>
      </w:tabs>
      <w:ind w:left="198" w:hanging="198"/>
    </w:pPr>
    <w:rPr>
      <w:rFonts w:ascii="Garamond" w:hAnsi="Garamond"/>
    </w:rPr>
  </w:style>
  <w:style w:type="paragraph" w:styleId="IndexHeading">
    <w:name w:val="index heading"/>
    <w:basedOn w:val="Normal"/>
    <w:next w:val="Index1"/>
    <w:semiHidden/>
    <w:rsid w:val="002C14A1"/>
    <w:pPr>
      <w:spacing w:before="120" w:after="120"/>
    </w:pPr>
    <w:rPr>
      <w:rFonts w:ascii="Arial" w:hAnsi="Arial"/>
      <w:b/>
      <w:color w:val="918585"/>
      <w:sz w:val="24"/>
    </w:rPr>
  </w:style>
  <w:style w:type="paragraph" w:styleId="Header">
    <w:name w:val="header"/>
    <w:basedOn w:val="Normal"/>
    <w:link w:val="HeaderChar"/>
    <w:rsid w:val="002C1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4A1"/>
    <w:rPr>
      <w:rFonts w:ascii="Times New Roman" w:eastAsia="Times New Roman" w:hAnsi="Times New Roman" w:cs="Times New Roman"/>
      <w:sz w:val="16"/>
      <w:szCs w:val="20"/>
      <w:lang w:val="en-GB" w:eastAsia="en-US"/>
    </w:rPr>
  </w:style>
  <w:style w:type="paragraph" w:customStyle="1" w:styleId="Chapter">
    <w:name w:val="Chapter"/>
    <w:basedOn w:val="Normal"/>
    <w:rsid w:val="002C14A1"/>
    <w:pPr>
      <w:spacing w:before="240"/>
    </w:pPr>
    <w:rPr>
      <w:rFonts w:ascii="Times New Roman" w:hAnsi="Times New Roman"/>
      <w:smallCaps/>
      <w:spacing w:val="80"/>
      <w:sz w:val="28"/>
    </w:rPr>
  </w:style>
  <w:style w:type="paragraph" w:customStyle="1" w:styleId="InChapter">
    <w:name w:val="InChapter"/>
    <w:basedOn w:val="Heading3"/>
    <w:rsid w:val="002C14A1"/>
    <w:pPr>
      <w:spacing w:after="240"/>
      <w:outlineLvl w:val="9"/>
    </w:pPr>
    <w:rPr>
      <w:noProof/>
    </w:rPr>
  </w:style>
  <w:style w:type="paragraph" w:styleId="Index2">
    <w:name w:val="index 2"/>
    <w:basedOn w:val="Normal"/>
    <w:next w:val="Normal"/>
    <w:semiHidden/>
    <w:rsid w:val="002C14A1"/>
    <w:pPr>
      <w:tabs>
        <w:tab w:val="right" w:pos="4176"/>
      </w:tabs>
      <w:ind w:left="568" w:hanging="284"/>
    </w:pPr>
    <w:rPr>
      <w:rFonts w:ascii="Garamond" w:hAnsi="Garamond"/>
    </w:rPr>
  </w:style>
  <w:style w:type="paragraph" w:customStyle="1" w:styleId="Byline">
    <w:name w:val="Byline"/>
    <w:rsid w:val="002C1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4A1"/>
    <w:pPr>
      <w:tabs>
        <w:tab w:val="clear" w:pos="3600"/>
        <w:tab w:val="clear" w:pos="3958"/>
      </w:tabs>
      <w:jc w:val="right"/>
    </w:pPr>
  </w:style>
  <w:style w:type="paragraph" w:styleId="Caption">
    <w:name w:val="caption"/>
    <w:basedOn w:val="BodyText"/>
    <w:next w:val="Normal"/>
    <w:qFormat/>
    <w:rsid w:val="002C14A1"/>
    <w:pPr>
      <w:framePr w:w="2268" w:hSpace="181" w:vSpace="181" w:wrap="around" w:vAnchor="text" w:hAnchor="page" w:x="1135" w:y="285" w:anchorLock="1"/>
    </w:pPr>
    <w:rPr>
      <w:i/>
    </w:rPr>
  </w:style>
  <w:style w:type="paragraph" w:customStyle="1" w:styleId="MiniTOCTitle">
    <w:name w:val="MiniTOCTitle"/>
    <w:basedOn w:val="Heading4"/>
    <w:rsid w:val="002C14A1"/>
    <w:pPr>
      <w:spacing w:before="240"/>
      <w:outlineLvl w:val="9"/>
    </w:pPr>
    <w:rPr>
      <w:noProof/>
      <w:sz w:val="24"/>
    </w:rPr>
  </w:style>
  <w:style w:type="paragraph" w:customStyle="1" w:styleId="MiniTOCItem">
    <w:name w:val="MiniTOCItem"/>
    <w:basedOn w:val="ListBullet"/>
    <w:rsid w:val="002C14A1"/>
    <w:pPr>
      <w:numPr>
        <w:numId w:val="0"/>
      </w:numPr>
      <w:tabs>
        <w:tab w:val="right" w:leader="dot" w:pos="6521"/>
      </w:tabs>
      <w:spacing w:before="0" w:after="0"/>
    </w:pPr>
  </w:style>
  <w:style w:type="paragraph" w:customStyle="1" w:styleId="TOFTitle">
    <w:name w:val="TOFTitle"/>
    <w:basedOn w:val="TOCTitle"/>
    <w:rsid w:val="002C14A1"/>
  </w:style>
  <w:style w:type="paragraph" w:styleId="TableofFigures">
    <w:name w:val="table of figures"/>
    <w:basedOn w:val="Normal"/>
    <w:next w:val="Normal"/>
    <w:semiHidden/>
    <w:rsid w:val="002C14A1"/>
    <w:pPr>
      <w:tabs>
        <w:tab w:val="right" w:leader="dot" w:pos="9072"/>
      </w:tabs>
      <w:ind w:left="970" w:hanging="403"/>
    </w:pPr>
    <w:rPr>
      <w:rFonts w:ascii="Times New Roman" w:hAnsi="Times New Roman"/>
      <w:b/>
    </w:rPr>
  </w:style>
  <w:style w:type="paragraph" w:styleId="ListNumber">
    <w:name w:val="List Number"/>
    <w:basedOn w:val="List"/>
    <w:rsid w:val="002C14A1"/>
    <w:pPr>
      <w:numPr>
        <w:numId w:val="13"/>
      </w:numPr>
      <w:tabs>
        <w:tab w:val="clear" w:pos="340"/>
      </w:tabs>
    </w:pPr>
  </w:style>
  <w:style w:type="character" w:customStyle="1" w:styleId="WingdingSymbols">
    <w:name w:val="Wingding Symbols"/>
    <w:rsid w:val="002C14A1"/>
    <w:rPr>
      <w:rFonts w:ascii="Wingdings" w:hAnsi="Wingdings"/>
    </w:rPr>
  </w:style>
  <w:style w:type="paragraph" w:customStyle="1" w:styleId="TableHeading">
    <w:name w:val="Table Heading"/>
    <w:basedOn w:val="HeadingBase"/>
    <w:rsid w:val="002C14A1"/>
    <w:pPr>
      <w:keepLines/>
      <w:pBdr>
        <w:bottom w:val="single" w:sz="6" w:space="1" w:color="918585"/>
      </w:pBdr>
      <w:spacing w:before="240"/>
    </w:pPr>
  </w:style>
  <w:style w:type="character" w:customStyle="1" w:styleId="HotSpot">
    <w:name w:val="HotSpot"/>
    <w:rsid w:val="002C14A1"/>
    <w:rPr>
      <w:color w:val="0033CC"/>
      <w:u w:val="none"/>
    </w:rPr>
  </w:style>
  <w:style w:type="paragraph" w:customStyle="1" w:styleId="BodyTextRight">
    <w:name w:val="Body Text Right"/>
    <w:basedOn w:val="BodyText"/>
    <w:rsid w:val="002C14A1"/>
    <w:pPr>
      <w:spacing w:before="0" w:after="0"/>
      <w:jc w:val="right"/>
    </w:pPr>
  </w:style>
  <w:style w:type="paragraph" w:styleId="Index3">
    <w:name w:val="index 3"/>
    <w:basedOn w:val="ListNumber2"/>
    <w:next w:val="Normal"/>
    <w:semiHidden/>
    <w:rsid w:val="002C14A1"/>
    <w:pPr>
      <w:numPr>
        <w:numId w:val="0"/>
      </w:numPr>
      <w:tabs>
        <w:tab w:val="right" w:leader="dot" w:pos="4176"/>
      </w:tabs>
    </w:pPr>
  </w:style>
  <w:style w:type="paragraph" w:styleId="ListNumber2">
    <w:name w:val="List Number 2"/>
    <w:basedOn w:val="List2"/>
    <w:rsid w:val="002C14A1"/>
    <w:pPr>
      <w:numPr>
        <w:numId w:val="8"/>
      </w:numPr>
      <w:tabs>
        <w:tab w:val="clear" w:pos="1060"/>
      </w:tabs>
    </w:pPr>
  </w:style>
  <w:style w:type="paragraph" w:customStyle="1" w:styleId="MarginNote">
    <w:name w:val="Margin Note"/>
    <w:basedOn w:val="BodyText"/>
    <w:rsid w:val="002C1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4A1"/>
    <w:rPr>
      <w:sz w:val="32"/>
    </w:rPr>
  </w:style>
  <w:style w:type="paragraph" w:customStyle="1" w:styleId="HeadingProcedure">
    <w:name w:val="Heading Procedure"/>
    <w:basedOn w:val="HeadingBase"/>
    <w:next w:val="Normal"/>
    <w:rsid w:val="002C14A1"/>
    <w:pPr>
      <w:tabs>
        <w:tab w:val="left" w:pos="0"/>
      </w:tabs>
      <w:spacing w:before="120" w:after="60"/>
    </w:pPr>
    <w:rPr>
      <w:i/>
      <w:color w:val="918585"/>
      <w:sz w:val="22"/>
    </w:rPr>
  </w:style>
  <w:style w:type="paragraph" w:customStyle="1" w:styleId="TableBodyText">
    <w:name w:val="Table Body Text"/>
    <w:basedOn w:val="BodyText"/>
    <w:rsid w:val="002C14A1"/>
    <w:pPr>
      <w:spacing w:before="60" w:after="60"/>
    </w:pPr>
  </w:style>
  <w:style w:type="paragraph" w:styleId="ListContinue">
    <w:name w:val="List Continue"/>
    <w:basedOn w:val="List"/>
    <w:rsid w:val="002C14A1"/>
    <w:pPr>
      <w:ind w:firstLine="0"/>
    </w:pPr>
  </w:style>
  <w:style w:type="paragraph" w:customStyle="1" w:styleId="ListNote">
    <w:name w:val="List Note"/>
    <w:basedOn w:val="List"/>
    <w:rsid w:val="002C14A1"/>
    <w:pPr>
      <w:pBdr>
        <w:top w:val="single" w:sz="6" w:space="2" w:color="918585"/>
        <w:bottom w:val="single" w:sz="6" w:space="2" w:color="918585"/>
      </w:pBdr>
      <w:tabs>
        <w:tab w:val="left" w:pos="1021"/>
      </w:tabs>
      <w:ind w:firstLine="0"/>
    </w:pPr>
  </w:style>
  <w:style w:type="paragraph" w:customStyle="1" w:styleId="Warning">
    <w:name w:val="Warning"/>
    <w:basedOn w:val="BodyText"/>
    <w:rsid w:val="002C14A1"/>
    <w:pPr>
      <w:shd w:val="clear" w:color="auto" w:fill="D9D9D9"/>
      <w:tabs>
        <w:tab w:val="left" w:pos="992"/>
      </w:tabs>
      <w:ind w:left="119" w:right="119"/>
    </w:pPr>
    <w:rPr>
      <w:sz w:val="20"/>
    </w:rPr>
  </w:style>
  <w:style w:type="paragraph" w:customStyle="1" w:styleId="MarginIcons">
    <w:name w:val="Margin Icons"/>
    <w:basedOn w:val="BodyText"/>
    <w:rsid w:val="002C1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4A1"/>
    <w:rPr>
      <w:rFonts w:ascii="Courier New" w:hAnsi="Courier New"/>
    </w:rPr>
  </w:style>
  <w:style w:type="paragraph" w:customStyle="1" w:styleId="NoteBullet">
    <w:name w:val="Note Bullet"/>
    <w:basedOn w:val="Note"/>
    <w:rsid w:val="002C14A1"/>
    <w:pPr>
      <w:tabs>
        <w:tab w:val="clear" w:pos="680"/>
      </w:tabs>
      <w:spacing w:before="60" w:after="60"/>
    </w:pPr>
  </w:style>
  <w:style w:type="paragraph" w:customStyle="1" w:styleId="SubHeading2">
    <w:name w:val="SubHeading2"/>
    <w:basedOn w:val="HeadingBase"/>
    <w:rsid w:val="002C14A1"/>
    <w:pPr>
      <w:spacing w:before="240" w:after="60"/>
    </w:pPr>
    <w:rPr>
      <w:sz w:val="20"/>
    </w:rPr>
  </w:style>
  <w:style w:type="paragraph" w:customStyle="1" w:styleId="SubHeading1">
    <w:name w:val="SubHeading1"/>
    <w:basedOn w:val="HeadingBase"/>
    <w:rsid w:val="002C14A1"/>
    <w:pPr>
      <w:spacing w:before="240" w:after="60"/>
    </w:pPr>
    <w:rPr>
      <w:color w:val="918585"/>
      <w:sz w:val="22"/>
    </w:rPr>
  </w:style>
  <w:style w:type="paragraph" w:customStyle="1" w:styleId="SideHeading">
    <w:name w:val="Side Heading"/>
    <w:basedOn w:val="HeadingBase"/>
    <w:rsid w:val="002C1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4A1"/>
    <w:pPr>
      <w:numPr>
        <w:numId w:val="9"/>
      </w:numPr>
    </w:pPr>
  </w:style>
  <w:style w:type="paragraph" w:styleId="PlainText">
    <w:name w:val="Plain Text"/>
    <w:basedOn w:val="Normal"/>
    <w:link w:val="PlainTextChar"/>
    <w:rsid w:val="002C14A1"/>
    <w:rPr>
      <w:sz w:val="20"/>
    </w:rPr>
  </w:style>
  <w:style w:type="character" w:customStyle="1" w:styleId="PlainTextChar">
    <w:name w:val="Plain Text Char"/>
    <w:basedOn w:val="DefaultParagraphFont"/>
    <w:link w:val="PlainText"/>
    <w:rsid w:val="002C14A1"/>
    <w:rPr>
      <w:rFonts w:ascii="Courier New" w:eastAsia="Times New Roman" w:hAnsi="Courier New" w:cs="Times New Roman"/>
      <w:sz w:val="20"/>
      <w:szCs w:val="20"/>
      <w:lang w:eastAsia="en-US"/>
    </w:rPr>
  </w:style>
  <w:style w:type="character" w:customStyle="1" w:styleId="MenuOption">
    <w:name w:val="Menu Option"/>
    <w:basedOn w:val="DefaultParagraphFont"/>
    <w:rsid w:val="002C14A1"/>
    <w:rPr>
      <w:b/>
      <w:smallCaps/>
    </w:rPr>
  </w:style>
  <w:style w:type="paragraph" w:customStyle="1" w:styleId="TableListNumber">
    <w:name w:val="Table List Number"/>
    <w:basedOn w:val="ListNumber"/>
    <w:rsid w:val="002C14A1"/>
    <w:pPr>
      <w:numPr>
        <w:numId w:val="0"/>
      </w:numPr>
    </w:pPr>
  </w:style>
  <w:style w:type="paragraph" w:styleId="TOC4">
    <w:name w:val="toc 4"/>
    <w:basedOn w:val="TOCBase"/>
    <w:next w:val="Normal"/>
    <w:semiHidden/>
    <w:rsid w:val="002C14A1"/>
    <w:pPr>
      <w:tabs>
        <w:tab w:val="right" w:leader="dot" w:pos="9071"/>
      </w:tabs>
      <w:ind w:left="1701"/>
    </w:pPr>
  </w:style>
  <w:style w:type="paragraph" w:customStyle="1" w:styleId="ListAlpha">
    <w:name w:val="List Alpha"/>
    <w:basedOn w:val="List"/>
    <w:rsid w:val="002C14A1"/>
    <w:pPr>
      <w:numPr>
        <w:numId w:val="7"/>
      </w:numPr>
    </w:pPr>
  </w:style>
  <w:style w:type="paragraph" w:customStyle="1" w:styleId="ListAlpha2">
    <w:name w:val="List Alpha 2"/>
    <w:basedOn w:val="List2"/>
    <w:rsid w:val="002C14A1"/>
    <w:pPr>
      <w:numPr>
        <w:numId w:val="6"/>
      </w:numPr>
    </w:pPr>
  </w:style>
  <w:style w:type="paragraph" w:styleId="List2">
    <w:name w:val="List 2"/>
    <w:basedOn w:val="BodyText"/>
    <w:rsid w:val="002C14A1"/>
    <w:pPr>
      <w:tabs>
        <w:tab w:val="left" w:pos="680"/>
      </w:tabs>
      <w:spacing w:before="60" w:after="60"/>
      <w:ind w:left="680" w:hanging="340"/>
    </w:pPr>
  </w:style>
  <w:style w:type="paragraph" w:styleId="List3">
    <w:name w:val="List 3"/>
    <w:basedOn w:val="BodyText"/>
    <w:rsid w:val="002C14A1"/>
    <w:pPr>
      <w:tabs>
        <w:tab w:val="left" w:pos="1021"/>
      </w:tabs>
      <w:spacing w:before="60" w:after="60"/>
      <w:ind w:left="1020" w:hanging="340"/>
    </w:pPr>
  </w:style>
  <w:style w:type="paragraph" w:styleId="List4">
    <w:name w:val="List 4"/>
    <w:basedOn w:val="BodyText"/>
    <w:rsid w:val="002C14A1"/>
    <w:pPr>
      <w:tabs>
        <w:tab w:val="left" w:pos="1361"/>
      </w:tabs>
      <w:spacing w:before="60" w:after="60"/>
      <w:ind w:left="1361" w:hanging="340"/>
    </w:pPr>
  </w:style>
  <w:style w:type="paragraph" w:styleId="List5">
    <w:name w:val="List 5"/>
    <w:basedOn w:val="BodyText"/>
    <w:rsid w:val="002C14A1"/>
    <w:pPr>
      <w:tabs>
        <w:tab w:val="left" w:pos="1701"/>
      </w:tabs>
      <w:spacing w:before="60" w:after="60"/>
      <w:ind w:left="1701" w:hanging="340"/>
    </w:pPr>
  </w:style>
  <w:style w:type="paragraph" w:styleId="ListBullet3">
    <w:name w:val="List Bullet 3"/>
    <w:basedOn w:val="List3"/>
    <w:rsid w:val="002C14A1"/>
    <w:pPr>
      <w:numPr>
        <w:numId w:val="12"/>
      </w:numPr>
      <w:tabs>
        <w:tab w:val="clear" w:pos="1021"/>
      </w:tabs>
      <w:ind w:left="1037" w:hanging="357"/>
    </w:pPr>
  </w:style>
  <w:style w:type="paragraph" w:styleId="ListBullet4">
    <w:name w:val="List Bullet 4"/>
    <w:basedOn w:val="List4"/>
    <w:rsid w:val="002C14A1"/>
    <w:pPr>
      <w:numPr>
        <w:numId w:val="1"/>
      </w:numPr>
      <w:tabs>
        <w:tab w:val="clear" w:pos="1361"/>
      </w:tabs>
    </w:pPr>
  </w:style>
  <w:style w:type="paragraph" w:styleId="ListBullet5">
    <w:name w:val="List Bullet 5"/>
    <w:basedOn w:val="List5"/>
    <w:rsid w:val="002C14A1"/>
    <w:pPr>
      <w:numPr>
        <w:numId w:val="2"/>
      </w:numPr>
    </w:pPr>
  </w:style>
  <w:style w:type="paragraph" w:styleId="ListContinue2">
    <w:name w:val="List Continue 2"/>
    <w:basedOn w:val="List2"/>
    <w:rsid w:val="002C14A1"/>
    <w:pPr>
      <w:ind w:firstLine="0"/>
    </w:pPr>
  </w:style>
  <w:style w:type="paragraph" w:styleId="ListContinue3">
    <w:name w:val="List Continue 3"/>
    <w:basedOn w:val="List3"/>
    <w:rsid w:val="002C14A1"/>
    <w:pPr>
      <w:ind w:left="1021" w:firstLine="0"/>
    </w:pPr>
  </w:style>
  <w:style w:type="paragraph" w:styleId="ListContinue4">
    <w:name w:val="List Continue 4"/>
    <w:basedOn w:val="List4"/>
    <w:rsid w:val="002C14A1"/>
    <w:pPr>
      <w:ind w:firstLine="0"/>
    </w:pPr>
  </w:style>
  <w:style w:type="paragraph" w:styleId="ListContinue5">
    <w:name w:val="List Continue 5"/>
    <w:basedOn w:val="List5"/>
    <w:rsid w:val="002C14A1"/>
    <w:pPr>
      <w:ind w:firstLine="0"/>
    </w:pPr>
  </w:style>
  <w:style w:type="paragraph" w:styleId="ListNumber3">
    <w:name w:val="List Number 3"/>
    <w:basedOn w:val="List3"/>
    <w:rsid w:val="002C14A1"/>
    <w:pPr>
      <w:numPr>
        <w:numId w:val="3"/>
      </w:numPr>
    </w:pPr>
  </w:style>
  <w:style w:type="paragraph" w:styleId="ListNumber4">
    <w:name w:val="List Number 4"/>
    <w:basedOn w:val="List4"/>
    <w:rsid w:val="002C14A1"/>
    <w:pPr>
      <w:numPr>
        <w:numId w:val="4"/>
      </w:numPr>
    </w:pPr>
  </w:style>
  <w:style w:type="paragraph" w:styleId="ListNumber5">
    <w:name w:val="List Number 5"/>
    <w:basedOn w:val="List5"/>
    <w:rsid w:val="002C14A1"/>
    <w:pPr>
      <w:numPr>
        <w:numId w:val="5"/>
      </w:numPr>
    </w:pPr>
  </w:style>
  <w:style w:type="paragraph" w:styleId="BlockText">
    <w:name w:val="Block Text"/>
    <w:basedOn w:val="Normal"/>
    <w:rsid w:val="002C14A1"/>
    <w:pPr>
      <w:spacing w:after="120"/>
      <w:ind w:left="1440" w:right="1440"/>
    </w:pPr>
  </w:style>
  <w:style w:type="character" w:customStyle="1" w:styleId="Subscript">
    <w:name w:val="Subscript"/>
    <w:basedOn w:val="DefaultParagraphFont"/>
    <w:rsid w:val="002C14A1"/>
    <w:rPr>
      <w:sz w:val="16"/>
      <w:vertAlign w:val="subscript"/>
    </w:rPr>
  </w:style>
  <w:style w:type="character" w:customStyle="1" w:styleId="Superscript">
    <w:name w:val="Superscript"/>
    <w:basedOn w:val="DefaultParagraphFont"/>
    <w:rsid w:val="002C14A1"/>
    <w:rPr>
      <w:sz w:val="16"/>
      <w:vertAlign w:val="superscript"/>
    </w:rPr>
  </w:style>
  <w:style w:type="character" w:customStyle="1" w:styleId="Symbols">
    <w:name w:val="Symbols"/>
    <w:basedOn w:val="DefaultParagraphFont"/>
    <w:rsid w:val="002C14A1"/>
    <w:rPr>
      <w:rFonts w:ascii="Symbol" w:hAnsi="Symbol"/>
    </w:rPr>
  </w:style>
  <w:style w:type="character" w:customStyle="1" w:styleId="MenuOptions">
    <w:name w:val="Menu Options"/>
    <w:basedOn w:val="DefaultParagraphFont"/>
    <w:rsid w:val="002C14A1"/>
    <w:rPr>
      <w:rFonts w:ascii="Arial Narrow" w:hAnsi="Arial Narrow"/>
      <w:smallCaps/>
    </w:rPr>
  </w:style>
  <w:style w:type="character" w:customStyle="1" w:styleId="Buttons">
    <w:name w:val="Buttons"/>
    <w:basedOn w:val="DefaultParagraphFont"/>
    <w:rsid w:val="002C14A1"/>
    <w:rPr>
      <w:b/>
    </w:rPr>
  </w:style>
  <w:style w:type="character" w:customStyle="1" w:styleId="Underlined">
    <w:name w:val="Underlined"/>
    <w:basedOn w:val="DefaultParagraphFont"/>
    <w:rsid w:val="002C14A1"/>
    <w:rPr>
      <w:u w:val="single"/>
    </w:rPr>
  </w:style>
  <w:style w:type="paragraph" w:customStyle="1" w:styleId="TableBodyTextRight">
    <w:name w:val="Table Body Text Right"/>
    <w:basedOn w:val="TableBodyText"/>
    <w:rsid w:val="002C14A1"/>
    <w:pPr>
      <w:widowControl w:val="0"/>
      <w:autoSpaceDE w:val="0"/>
      <w:autoSpaceDN w:val="0"/>
      <w:adjustRightInd w:val="0"/>
      <w:jc w:val="right"/>
    </w:pPr>
    <w:rPr>
      <w:rFonts w:cs="Arial"/>
      <w:szCs w:val="18"/>
    </w:rPr>
  </w:style>
  <w:style w:type="paragraph" w:customStyle="1" w:styleId="CopyrightText">
    <w:name w:val="Copyright Text"/>
    <w:basedOn w:val="BodyText"/>
    <w:rsid w:val="002C14A1"/>
    <w:rPr>
      <w:sz w:val="18"/>
    </w:rPr>
  </w:style>
  <w:style w:type="paragraph" w:customStyle="1" w:styleId="BodySmallRight">
    <w:name w:val="Body Small Right"/>
    <w:basedOn w:val="BodyTextRight"/>
    <w:rsid w:val="002C14A1"/>
    <w:rPr>
      <w:sz w:val="18"/>
      <w:szCs w:val="18"/>
    </w:rPr>
  </w:style>
  <w:style w:type="paragraph" w:customStyle="1" w:styleId="MarginEdition">
    <w:name w:val="Margin Edition"/>
    <w:basedOn w:val="MarginNote"/>
    <w:rsid w:val="002C14A1"/>
    <w:pPr>
      <w:spacing w:before="0" w:after="0"/>
    </w:pPr>
    <w:rPr>
      <w:rFonts w:ascii="Times New Roman" w:hAnsi="Times New Roman"/>
      <w:color w:val="999999"/>
    </w:rPr>
  </w:style>
  <w:style w:type="paragraph" w:customStyle="1" w:styleId="Spacer">
    <w:name w:val="Spacer"/>
    <w:basedOn w:val="Normal"/>
    <w:rsid w:val="002C14A1"/>
    <w:rPr>
      <w:sz w:val="2"/>
      <w:szCs w:val="2"/>
    </w:rPr>
  </w:style>
  <w:style w:type="character" w:customStyle="1" w:styleId="Small">
    <w:name w:val="Small"/>
    <w:basedOn w:val="DefaultParagraphFont"/>
    <w:rsid w:val="002C14A1"/>
    <w:rPr>
      <w:sz w:val="16"/>
    </w:rPr>
  </w:style>
  <w:style w:type="paragraph" w:customStyle="1" w:styleId="WideTable">
    <w:name w:val="Wide Table"/>
    <w:basedOn w:val="Normal"/>
    <w:rsid w:val="002C14A1"/>
    <w:pPr>
      <w:ind w:left="-1418"/>
    </w:pPr>
    <w:rPr>
      <w:sz w:val="2"/>
      <w:szCs w:val="2"/>
    </w:rPr>
  </w:style>
  <w:style w:type="character" w:styleId="PageNumber">
    <w:name w:val="page number"/>
    <w:basedOn w:val="DefaultParagraphFont"/>
    <w:rsid w:val="002C14A1"/>
  </w:style>
  <w:style w:type="paragraph" w:styleId="Quote">
    <w:name w:val="Quote"/>
    <w:basedOn w:val="Heading1"/>
    <w:link w:val="QuoteChar"/>
    <w:qFormat/>
    <w:rsid w:val="002C14A1"/>
    <w:rPr>
      <w:b w:val="0"/>
      <w:sz w:val="72"/>
      <w:szCs w:val="72"/>
      <w:lang w:val="en-NZ"/>
    </w:rPr>
  </w:style>
  <w:style w:type="character" w:customStyle="1" w:styleId="QuoteChar">
    <w:name w:val="Quote Char"/>
    <w:basedOn w:val="DefaultParagraphFont"/>
    <w:link w:val="Quote"/>
    <w:rsid w:val="002C1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4A1"/>
    <w:pPr>
      <w:pageBreakBefore/>
    </w:pPr>
  </w:style>
  <w:style w:type="paragraph" w:customStyle="1" w:styleId="Border">
    <w:name w:val="Border"/>
    <w:basedOn w:val="Normal"/>
    <w:qFormat/>
    <w:rsid w:val="002C1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4A1"/>
    <w:rPr>
      <w:b/>
      <w:bCs/>
      <w:i/>
      <w:iCs/>
      <w:color w:val="auto"/>
    </w:rPr>
  </w:style>
  <w:style w:type="paragraph" w:styleId="IntenseQuote">
    <w:name w:val="Intense Quote"/>
    <w:basedOn w:val="Normal"/>
    <w:next w:val="Normal"/>
    <w:link w:val="IntenseQuoteChar"/>
    <w:uiPriority w:val="30"/>
    <w:qFormat/>
    <w:rsid w:val="002C1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4A1"/>
    <w:rPr>
      <w:smallCaps/>
      <w:color w:val="auto"/>
      <w:u w:val="single"/>
    </w:rPr>
  </w:style>
  <w:style w:type="character" w:styleId="IntenseReference">
    <w:name w:val="Intense Reference"/>
    <w:basedOn w:val="DefaultParagraphFont"/>
    <w:uiPriority w:val="32"/>
    <w:qFormat/>
    <w:rsid w:val="002C14A1"/>
    <w:rPr>
      <w:b/>
      <w:bCs/>
      <w:smallCaps/>
      <w:color w:val="auto"/>
      <w:spacing w:val="5"/>
      <w:u w:val="single"/>
    </w:rPr>
  </w:style>
  <w:style w:type="paragraph" w:customStyle="1" w:styleId="2ColumnHeading">
    <w:name w:val="2Column Heading"/>
    <w:basedOn w:val="BodyText"/>
    <w:qFormat/>
    <w:rsid w:val="002C14A1"/>
    <w:pPr>
      <w:spacing w:after="60"/>
      <w:ind w:left="-2268"/>
    </w:pPr>
    <w:rPr>
      <w:b/>
    </w:rPr>
  </w:style>
  <w:style w:type="paragraph" w:customStyle="1" w:styleId="Heading1TOC">
    <w:name w:val="Heading1 TOC"/>
    <w:basedOn w:val="Normal"/>
    <w:qFormat/>
    <w:rsid w:val="002C14A1"/>
    <w:pPr>
      <w:spacing w:before="240" w:after="120"/>
    </w:pPr>
    <w:rPr>
      <w:rFonts w:ascii="Times New Roman" w:hAnsi="Times New Roman"/>
      <w:b/>
      <w:sz w:val="32"/>
    </w:rPr>
  </w:style>
  <w:style w:type="paragraph" w:customStyle="1" w:styleId="Heading2TOC">
    <w:name w:val="Heading2 TOC"/>
    <w:basedOn w:val="Normal"/>
    <w:qFormat/>
    <w:rsid w:val="002C14A1"/>
    <w:pPr>
      <w:spacing w:before="240" w:after="60"/>
    </w:pPr>
    <w:rPr>
      <w:rFonts w:ascii="Times New Roman" w:hAnsi="Times New Roman"/>
      <w:b/>
      <w:sz w:val="28"/>
    </w:rPr>
  </w:style>
  <w:style w:type="character" w:customStyle="1" w:styleId="Underline">
    <w:name w:val="Underline"/>
    <w:basedOn w:val="DefaultParagraphFont"/>
    <w:qFormat/>
    <w:rsid w:val="002C14A1"/>
    <w:rPr>
      <w:u w:val="single"/>
    </w:rPr>
  </w:style>
  <w:style w:type="character" w:customStyle="1" w:styleId="BoldandItalics">
    <w:name w:val="Bold and Italics"/>
    <w:qFormat/>
    <w:rsid w:val="002C14A1"/>
    <w:rPr>
      <w:b/>
      <w:i/>
      <w:u w:val="none"/>
    </w:rPr>
  </w:style>
  <w:style w:type="paragraph" w:styleId="BalloonText">
    <w:name w:val="Balloon Text"/>
    <w:basedOn w:val="Normal"/>
    <w:link w:val="BalloonTextChar"/>
    <w:rsid w:val="002C14A1"/>
    <w:rPr>
      <w:rFonts w:ascii="Tahoma" w:hAnsi="Tahoma" w:cs="Tahoma"/>
      <w:sz w:val="16"/>
      <w:szCs w:val="16"/>
    </w:rPr>
  </w:style>
  <w:style w:type="character" w:customStyle="1" w:styleId="BalloonTextChar">
    <w:name w:val="Balloon Text Char"/>
    <w:basedOn w:val="DefaultParagraphFont"/>
    <w:link w:val="BalloonText"/>
    <w:rsid w:val="002C1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4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4A1"/>
    <w:rPr>
      <w:b/>
      <w:color w:val="660033"/>
      <w:spacing w:val="0"/>
    </w:rPr>
  </w:style>
  <w:style w:type="paragraph" w:customStyle="1" w:styleId="Nameditemlist">
    <w:name w:val="Named item list"/>
    <w:basedOn w:val="BodyText"/>
    <w:qFormat/>
    <w:rsid w:val="002C14A1"/>
    <w:pPr>
      <w:tabs>
        <w:tab w:val="left" w:pos="2835"/>
      </w:tabs>
      <w:ind w:left="2835" w:hanging="2835"/>
    </w:pPr>
  </w:style>
  <w:style w:type="paragraph" w:customStyle="1" w:styleId="BodyTextnopadding">
    <w:name w:val="Body Text no padding"/>
    <w:basedOn w:val="BodyText"/>
    <w:qFormat/>
    <w:rsid w:val="002C14A1"/>
    <w:pPr>
      <w:spacing w:before="0" w:after="0"/>
    </w:pPr>
  </w:style>
  <w:style w:type="paragraph" w:customStyle="1" w:styleId="BodyTextBold">
    <w:name w:val="Body Text Bold"/>
    <w:basedOn w:val="BodyText"/>
    <w:qFormat/>
    <w:rsid w:val="002C14A1"/>
    <w:rPr>
      <w:b/>
    </w:rPr>
  </w:style>
  <w:style w:type="character" w:styleId="Hyperlink">
    <w:name w:val="Hyperlink"/>
    <w:basedOn w:val="DefaultParagraphFont"/>
    <w:uiPriority w:val="99"/>
    <w:unhideWhenUsed/>
    <w:rsid w:val="009618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4070</Characters>
  <Application>Microsoft Office Word</Application>
  <DocSecurity>0</DocSecurity>
  <Lines>131</Lines>
  <Paragraphs>70</Paragraphs>
  <ScaleCrop>false</ScaleCrop>
  <Company>Author-it Software Corporation Ltd.</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HLTOHC009 Apply and use basic oral health products</dc:title>
  <dc:subject>Approved</dc:subject>
  <dc:creator>SkillsIQ</dc:creator>
  <cp:keywords>Release: 2</cp:keywords>
  <dc:description>Review Date: 12 April 2008</dc:description>
  <cp:lastModifiedBy>HSD_TPCMSd.prod</cp:lastModifiedBy>
  <cp:revision>3</cp:revision>
  <dcterms:created xsi:type="dcterms:W3CDTF">2023-07-02T02:39:00Z</dcterms:created>
  <dcterms:modified xsi:type="dcterms:W3CDTF">2023-07-02T02:39:00Z</dcterms:modified>
</cp:coreProperties>
</file>