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39F7" w:rsidP="007C39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HLTOHC006 Apply fluoride varnish</w:t>
      </w:r>
      <w:r>
        <w:fldChar w:fldCharType="end"/>
      </w:r>
    </w:p>
    <w:p w:rsidR="007C39F7" w:rsidP="007C39F7">
      <w:pPr>
        <w:pStyle w:val="Version"/>
        <w:sectPr w:rsidSect="00DE3C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3C0E" w:rsidP="00DE3C0E">
      <w:pPr>
        <w:pStyle w:val="SuperHeading"/>
      </w:pPr>
      <w:r w:rsidRPr="00DE3C0E">
        <w:t>Assessment Requirements for HLTOHC006 Apply fluoride varnish</w:t>
      </w:r>
    </w:p>
    <w:p w:rsidR="00000000" w:rsidRPr="00DE3C0E" w:rsidP="00DE3C0E">
      <w:pPr>
        <w:pStyle w:val="Heading1"/>
      </w:pPr>
      <w:bookmarkStart w:id="1" w:name="O_744459"/>
      <w:bookmarkEnd w:id="1"/>
      <w:r w:rsidRPr="00DE3C0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DE3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C0E" w:rsidP="00DE3C0E">
            <w:pPr>
              <w:pStyle w:val="BodyText"/>
            </w:pPr>
            <w:r w:rsidRPr="00DE3C0E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C0E">
            <w:pPr>
              <w:pStyle w:val="BodyText"/>
              <w:rPr>
                <w:lang w:val="en-NZ"/>
              </w:rPr>
            </w:pPr>
            <w:r w:rsidRPr="00DE3C0E">
              <w:rPr>
                <w:rStyle w:val="SpecialBold"/>
              </w:rPr>
              <w:t>Comments</w:t>
            </w:r>
          </w:p>
        </w:tc>
      </w:tr>
      <w:tr w:rsidTr="00DE3C0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C0E">
            <w:pPr>
              <w:pStyle w:val="BodyText"/>
              <w:rPr>
                <w:lang w:val="en-NZ"/>
              </w:rPr>
            </w:pPr>
            <w:r w:rsidRPr="00DE3C0E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C0E" w:rsidP="00DE3C0E">
            <w:pPr>
              <w:pStyle w:val="BodyText"/>
            </w:pPr>
            <w:r w:rsidRPr="00DE3C0E">
              <w:t xml:space="preserve">This version was released in </w:t>
            </w:r>
            <w:r w:rsidRPr="00DE3C0E">
              <w:rPr>
                <w:rStyle w:val="Emphasis"/>
              </w:rPr>
              <w:t>HLT Health Training Package release 2.0</w:t>
            </w:r>
            <w:r w:rsidRPr="00DE3C0E">
              <w:t xml:space="preserve"> and meets the requirements of the 2012 Standards for Training Packages.</w:t>
            </w:r>
          </w:p>
          <w:p w:rsidR="00000000" w:rsidRPr="00DE3C0E" w:rsidP="00DE3C0E">
            <w:pPr>
              <w:pStyle w:val="BodyText"/>
            </w:pPr>
            <w:r w:rsidRPr="00DE3C0E">
              <w:t>Significant changes to the elements and performan</w:t>
            </w:r>
            <w:r w:rsidRPr="00DE3C0E">
              <w:t>ce criteria. Removed pre-requisite. New evidence requirements for assessment including volume and frequency requirements.</w:t>
            </w:r>
          </w:p>
        </w:tc>
      </w:tr>
    </w:tbl>
    <w:p w:rsidR="007C39F7" w:rsidP="00DE3C0E">
      <w:pPr>
        <w:pStyle w:val="BodyText"/>
      </w:pPr>
    </w:p>
    <w:p w:rsidR="007C39F7" w:rsidP="00DE3C0E">
      <w:pPr>
        <w:pStyle w:val="BodyText"/>
      </w:pPr>
    </w:p>
    <w:p w:rsidR="00000000" w:rsidRPr="00DE3C0E" w:rsidP="00DE3C0E">
      <w:pPr>
        <w:pStyle w:val="Heading1"/>
      </w:pPr>
      <w:bookmarkStart w:id="2" w:name="O_744460"/>
      <w:bookmarkEnd w:id="2"/>
      <w:r w:rsidRPr="00DE3C0E">
        <w:t>Performance Evidence</w:t>
      </w:r>
    </w:p>
    <w:p w:rsidR="00000000" w:rsidRPr="00DE3C0E" w:rsidP="007C39F7">
      <w:pPr>
        <w:pStyle w:val="BodyText"/>
      </w:pPr>
      <w:r w:rsidRPr="00DE3C0E">
        <w:t>The candidate must show evidence of the ability to complete tasks outlined in elements and pe</w:t>
      </w:r>
      <w:r w:rsidRPr="00DE3C0E">
        <w:t>rformance criteria of this unit, manage tasks and manage contingencies in the context of the job role. There must be evidence that the candidate has:</w:t>
      </w:r>
    </w:p>
    <w:p w:rsidR="00000000" w:rsidRPr="00DE3C0E" w:rsidP="00DE3C0E">
      <w:pPr>
        <w:pStyle w:val="ListBullet"/>
      </w:pPr>
      <w:r w:rsidRPr="00DE3C0E">
        <w:t>applied fluoride varnish safely and effectively to 5 people in line with product guidelines, jurisdiction</w:t>
      </w:r>
      <w:r w:rsidRPr="00DE3C0E">
        <w:t xml:space="preserve">al legislation and regulation relating to fluoride schedule, supply, authorisation and disposal, including: </w:t>
      </w:r>
    </w:p>
    <w:p w:rsidR="00000000" w:rsidRPr="00DE3C0E" w:rsidP="00DE3C0E">
      <w:pPr>
        <w:pStyle w:val="ListBullet2"/>
      </w:pPr>
      <w:r w:rsidRPr="00DE3C0E">
        <w:t>prepared self and the client using personal protective equipment against risks associated with the use of fluoride varnish</w:t>
      </w:r>
    </w:p>
    <w:p w:rsidR="00000000" w:rsidRPr="00DE3C0E" w:rsidP="00DE3C0E">
      <w:pPr>
        <w:pStyle w:val="ListBullet2"/>
      </w:pPr>
      <w:r w:rsidRPr="00DE3C0E">
        <w:t>identified and responded to risks associated with applying fluoride varnish</w:t>
      </w:r>
    </w:p>
    <w:p w:rsidR="00000000" w:rsidRPr="00DE3C0E" w:rsidP="00DE3C0E">
      <w:pPr>
        <w:pStyle w:val="ListBullet2"/>
      </w:pPr>
      <w:r w:rsidRPr="00DE3C0E">
        <w:t>evaluated own capabilities in the application of fluoride varnish skills</w:t>
      </w:r>
    </w:p>
    <w:p w:rsidR="00000000" w:rsidRPr="00DE3C0E" w:rsidP="00DE3C0E">
      <w:pPr>
        <w:pStyle w:val="AllowPageBreak"/>
      </w:pPr>
    </w:p>
    <w:p w:rsidR="00000000" w:rsidRPr="00DE3C0E" w:rsidP="00DE3C0E">
      <w:pPr>
        <w:pStyle w:val="Heading1"/>
      </w:pPr>
      <w:bookmarkStart w:id="3" w:name="O_744461"/>
      <w:bookmarkEnd w:id="3"/>
      <w:r w:rsidRPr="00DE3C0E">
        <w:t>Knowledge Evidence</w:t>
      </w:r>
    </w:p>
    <w:p w:rsidR="00000000" w:rsidRPr="00DE3C0E" w:rsidP="007C39F7">
      <w:pPr>
        <w:pStyle w:val="BodyText"/>
      </w:pPr>
      <w:r w:rsidRPr="00DE3C0E">
        <w:t xml:space="preserve">The candidate must be able to demonstrate essential knowledge required </w:t>
      </w:r>
      <w:r w:rsidRPr="00DE3C0E">
        <w:t>to effectively complete tasks outlined in elements and performance criteria of this unit, manage tasks and manage contingencies in the context of the work role. This includes knowledge of:</w:t>
      </w:r>
    </w:p>
    <w:p w:rsidR="00000000" w:rsidRPr="00DE3C0E" w:rsidP="00DE3C0E">
      <w:pPr>
        <w:pStyle w:val="ListBullet"/>
      </w:pPr>
      <w:r w:rsidRPr="00DE3C0E">
        <w:t>fluoride varnish refers to:</w:t>
      </w:r>
    </w:p>
    <w:p w:rsidR="00000000" w:rsidRPr="00DE3C0E" w:rsidP="00DE3C0E">
      <w:pPr>
        <w:pStyle w:val="ListBullet2"/>
      </w:pPr>
      <w:r w:rsidRPr="00DE3C0E">
        <w:t>a highly concentrated form of fluorid</w:t>
      </w:r>
      <w:r w:rsidRPr="00DE3C0E">
        <w:t>e which is applied to tooth</w:t>
      </w:r>
      <w:r>
        <w:t>’</w:t>
      </w:r>
      <w:r w:rsidRPr="00DE3C0E">
        <w:t>s surface as a type of topical fluoride therapy.  may be applied to enamel, dentine or cementum of tooth and can be used to help prevent decay, remineralise tooth surface and treat dentine hypersensitivity</w:t>
      </w:r>
    </w:p>
    <w:p w:rsidR="00000000" w:rsidRPr="00DE3C0E" w:rsidP="00DE3C0E">
      <w:pPr>
        <w:pStyle w:val="ListBullet2"/>
      </w:pPr>
      <w:r w:rsidRPr="00DE3C0E">
        <w:t xml:space="preserve">not permanent varnish </w:t>
      </w:r>
      <w:r w:rsidRPr="00DE3C0E">
        <w:t>but due to adherent nature will stay in contact with tooth surface for several hours</w:t>
      </w:r>
    </w:p>
    <w:p w:rsidR="00000000" w:rsidRPr="00DE3C0E" w:rsidP="00DE3C0E">
      <w:pPr>
        <w:pStyle w:val="ListBullet"/>
      </w:pPr>
      <w:r w:rsidRPr="00DE3C0E">
        <w:t>accessibility to services, including availability of private and public oral health services and eligibility for services</w:t>
      </w:r>
    </w:p>
    <w:p w:rsidR="00000000" w:rsidRPr="00DE3C0E" w:rsidP="00DE3C0E">
      <w:pPr>
        <w:pStyle w:val="ListBullet"/>
      </w:pPr>
      <w:r w:rsidRPr="00DE3C0E">
        <w:t>awareness of relevant jurisdictional legislation</w:t>
      </w:r>
      <w:r w:rsidRPr="00DE3C0E">
        <w:t xml:space="preserve"> and regulation relating to fluoride, including schedule, supply, authorisation and disposal</w:t>
      </w:r>
    </w:p>
    <w:p w:rsidR="00000000" w:rsidRPr="00DE3C0E" w:rsidP="00DE3C0E">
      <w:pPr>
        <w:pStyle w:val="ListBullet"/>
      </w:pPr>
      <w:r w:rsidRPr="00DE3C0E">
        <w:t>application of fluoride varnish in the correct manner refers to:</w:t>
      </w:r>
    </w:p>
    <w:p w:rsidR="00000000" w:rsidRPr="00DE3C0E" w:rsidP="00DE3C0E">
      <w:pPr>
        <w:pStyle w:val="ListBullet2"/>
      </w:pPr>
      <w:r w:rsidRPr="00DE3C0E">
        <w:t>keeping client mouth open</w:t>
      </w:r>
    </w:p>
    <w:p w:rsidR="00000000" w:rsidRPr="00DE3C0E" w:rsidP="00DE3C0E">
      <w:pPr>
        <w:pStyle w:val="ListBullet2"/>
      </w:pPr>
      <w:r w:rsidRPr="00DE3C0E">
        <w:t>maintaining moisture control</w:t>
      </w:r>
    </w:p>
    <w:p w:rsidR="00000000" w:rsidRPr="00DE3C0E" w:rsidP="00DE3C0E">
      <w:pPr>
        <w:pStyle w:val="ListBullet2"/>
      </w:pPr>
      <w:r w:rsidRPr="00DE3C0E">
        <w:t>retracting lip and cheek, wiping and applying a thin layer of varnish to the teeth as prescribed in the oral health care plan</w:t>
      </w:r>
    </w:p>
    <w:p w:rsidR="00000000" w:rsidRPr="00DE3C0E" w:rsidP="00DE3C0E">
      <w:pPr>
        <w:pStyle w:val="ListBullet2"/>
      </w:pPr>
      <w:r w:rsidRPr="00DE3C0E">
        <w:t>ensuring varnish is applied without contact with other tissues</w:t>
      </w:r>
    </w:p>
    <w:p w:rsidR="00000000" w:rsidRPr="00DE3C0E" w:rsidP="00DE3C0E">
      <w:pPr>
        <w:pStyle w:val="ListBullet2"/>
      </w:pPr>
      <w:r w:rsidRPr="00DE3C0E">
        <w:t>never dispensing product in excess to that stated in the oral healt</w:t>
      </w:r>
      <w:r w:rsidRPr="00DE3C0E">
        <w:t>h care plan</w:t>
      </w:r>
    </w:p>
    <w:p w:rsidR="00000000" w:rsidRPr="00DE3C0E" w:rsidP="00DE3C0E">
      <w:pPr>
        <w:pStyle w:val="ListBullet"/>
      </w:pPr>
      <w:r w:rsidRPr="00DE3C0E">
        <w:t>how to reflect on own level of knowledge to achieve desirable outcomes and maintain own capabilities</w:t>
      </w:r>
    </w:p>
    <w:p w:rsidR="00000000" w:rsidRPr="00DE3C0E" w:rsidP="00DE3C0E">
      <w:pPr>
        <w:pStyle w:val="ListBullet"/>
      </w:pPr>
      <w:r w:rsidRPr="00DE3C0E">
        <w:t>awareness of risks associated with fluoride varnish</w:t>
      </w:r>
    </w:p>
    <w:p w:rsidR="00000000" w:rsidRPr="00DE3C0E" w:rsidP="00DE3C0E">
      <w:pPr>
        <w:pStyle w:val="ListBullet"/>
      </w:pPr>
      <w:r w:rsidRPr="00DE3C0E">
        <w:t>basic anatomy and physiology underpinning oral health and hygiene</w:t>
      </w:r>
    </w:p>
    <w:p w:rsidR="00000000" w:rsidRPr="00DE3C0E" w:rsidP="00DE3C0E">
      <w:pPr>
        <w:pStyle w:val="ListBullet"/>
      </w:pPr>
      <w:r w:rsidRPr="00DE3C0E">
        <w:t>causes and prevention of</w:t>
      </w:r>
      <w:r w:rsidRPr="00DE3C0E">
        <w:t xml:space="preserve"> common dental diseases especially dental caries</w:t>
      </w:r>
    </w:p>
    <w:p w:rsidR="00000000" w:rsidRPr="00DE3C0E" w:rsidP="00DE3C0E">
      <w:pPr>
        <w:pStyle w:val="ListBullet"/>
      </w:pPr>
      <w:r w:rsidRPr="00DE3C0E">
        <w:t>common equipment utilised in the application of fluoride</w:t>
      </w:r>
    </w:p>
    <w:p w:rsidR="00000000" w:rsidRPr="00DE3C0E" w:rsidP="00DE3C0E">
      <w:pPr>
        <w:pStyle w:val="ListBullet"/>
      </w:pPr>
      <w:r w:rsidRPr="00DE3C0E">
        <w:t>effective self-care practices for oral health, including cause, control and prevention of dental plaque</w:t>
      </w:r>
    </w:p>
    <w:p w:rsidR="00000000" w:rsidRPr="00DE3C0E" w:rsidP="00DE3C0E">
      <w:pPr>
        <w:pStyle w:val="ListBullet"/>
      </w:pPr>
      <w:r w:rsidRPr="00DE3C0E">
        <w:t>emergency procedures that may be required duri</w:t>
      </w:r>
      <w:r w:rsidRPr="00DE3C0E">
        <w:t>ng the application of fluoride varnish</w:t>
      </w:r>
    </w:p>
    <w:p w:rsidR="00000000" w:rsidRPr="00DE3C0E" w:rsidP="00DE3C0E">
      <w:pPr>
        <w:pStyle w:val="ListBullet"/>
      </w:pPr>
      <w:r w:rsidRPr="00DE3C0E">
        <w:t>factors that impact on oral health, including:</w:t>
      </w:r>
    </w:p>
    <w:p w:rsidR="00000000" w:rsidRPr="00DE3C0E" w:rsidP="00DE3C0E">
      <w:pPr>
        <w:pStyle w:val="ListBullet2"/>
      </w:pPr>
      <w:r w:rsidRPr="00DE3C0E">
        <w:t>abuse (neglect of oral health needs)</w:t>
      </w:r>
    </w:p>
    <w:p w:rsidR="00000000" w:rsidRPr="00DE3C0E" w:rsidP="00DE3C0E">
      <w:pPr>
        <w:pStyle w:val="ListBullet2"/>
      </w:pPr>
      <w:r w:rsidRPr="00DE3C0E">
        <w:t>access to dental and health services</w:t>
      </w:r>
    </w:p>
    <w:p w:rsidR="00000000" w:rsidRPr="00DE3C0E" w:rsidP="00DE3C0E">
      <w:pPr>
        <w:pStyle w:val="ListBullet2"/>
      </w:pPr>
      <w:r w:rsidRPr="00DE3C0E">
        <w:t>alcohol, licit and illicit drugs and substances over the counter and herbal treatments</w:t>
      </w:r>
    </w:p>
    <w:p w:rsidR="00000000" w:rsidRPr="00DE3C0E" w:rsidP="00DE3C0E">
      <w:pPr>
        <w:pStyle w:val="ListBullet2"/>
      </w:pPr>
      <w:r w:rsidRPr="00DE3C0E">
        <w:t>bacteria</w:t>
      </w:r>
      <w:r w:rsidRPr="00DE3C0E">
        <w:t xml:space="preserve"> in dental plaque</w:t>
      </w:r>
    </w:p>
    <w:p w:rsidR="00000000" w:rsidRPr="00DE3C0E" w:rsidP="00DE3C0E">
      <w:pPr>
        <w:pStyle w:val="ListBullet2"/>
      </w:pPr>
      <w:r w:rsidRPr="00DE3C0E">
        <w:t>correct infant feeding practices</w:t>
      </w:r>
    </w:p>
    <w:p w:rsidR="00000000" w:rsidRPr="00DE3C0E" w:rsidP="00DE3C0E">
      <w:pPr>
        <w:pStyle w:val="ListBullet2"/>
      </w:pPr>
      <w:r w:rsidRPr="00DE3C0E">
        <w:t>damage from habitual grinding of teeth</w:t>
      </w:r>
    </w:p>
    <w:p w:rsidR="00000000" w:rsidRPr="00DE3C0E" w:rsidP="00DE3C0E">
      <w:pPr>
        <w:pStyle w:val="ListBullet2"/>
      </w:pPr>
      <w:r w:rsidRPr="00DE3C0E">
        <w:t>diet and nutrition, including fluids and excessive intake of sugar</w:t>
      </w:r>
    </w:p>
    <w:p w:rsidR="00000000" w:rsidRPr="00DE3C0E" w:rsidP="00DE3C0E">
      <w:pPr>
        <w:pStyle w:val="ListBullet2"/>
      </w:pPr>
      <w:r w:rsidRPr="00DE3C0E">
        <w:t>fluoride</w:t>
      </w:r>
    </w:p>
    <w:p w:rsidR="00000000" w:rsidRPr="00DE3C0E" w:rsidP="00DE3C0E">
      <w:pPr>
        <w:pStyle w:val="ListBullet2"/>
      </w:pPr>
      <w:r w:rsidRPr="00DE3C0E">
        <w:t>general health and wellbeing</w:t>
      </w:r>
    </w:p>
    <w:p w:rsidR="00000000" w:rsidRPr="00DE3C0E" w:rsidP="00DE3C0E">
      <w:pPr>
        <w:pStyle w:val="ListBullet2"/>
      </w:pPr>
      <w:r w:rsidRPr="00DE3C0E">
        <w:t>immunosuppressant conditions, HIV, chemotherapy and radiation</w:t>
      </w:r>
    </w:p>
    <w:p w:rsidR="00000000" w:rsidRPr="00DE3C0E" w:rsidP="00DE3C0E">
      <w:pPr>
        <w:pStyle w:val="ListBullet2"/>
      </w:pPr>
      <w:r w:rsidRPr="00DE3C0E">
        <w:t>injury to mouth, such as from a seizure</w:t>
      </w:r>
    </w:p>
    <w:p w:rsidR="00000000" w:rsidRPr="00DE3C0E" w:rsidP="00DE3C0E">
      <w:pPr>
        <w:pStyle w:val="ListBullet2"/>
      </w:pPr>
      <w:r w:rsidRPr="00DE3C0E">
        <w:t>medical history</w:t>
      </w:r>
    </w:p>
    <w:p w:rsidR="00000000" w:rsidRPr="00DE3C0E" w:rsidP="00DE3C0E">
      <w:pPr>
        <w:pStyle w:val="ListBullet2"/>
      </w:pPr>
      <w:r w:rsidRPr="00DE3C0E">
        <w:t>oral piercings</w:t>
      </w:r>
    </w:p>
    <w:p w:rsidR="00000000" w:rsidRPr="00DE3C0E" w:rsidP="00DE3C0E">
      <w:pPr>
        <w:pStyle w:val="ListBullet2"/>
      </w:pPr>
      <w:r w:rsidRPr="00DE3C0E">
        <w:t>patient oral health information</w:t>
      </w:r>
    </w:p>
    <w:p w:rsidR="00000000" w:rsidRPr="00DE3C0E" w:rsidP="00DE3C0E">
      <w:pPr>
        <w:pStyle w:val="ListBullet2"/>
      </w:pPr>
      <w:r w:rsidRPr="00DE3C0E">
        <w:t>presence of plaque and calculus</w:t>
      </w:r>
    </w:p>
    <w:p w:rsidR="00000000" w:rsidRPr="00DE3C0E" w:rsidP="00DE3C0E">
      <w:pPr>
        <w:pStyle w:val="ListBullet2"/>
      </w:pPr>
      <w:r w:rsidRPr="00DE3C0E">
        <w:t>psychological issues, such as fear of being seen without dentures or persisting with ill-fitting dentures for satisfacti</w:t>
      </w:r>
      <w:r w:rsidRPr="00DE3C0E">
        <w:t>on of others</w:t>
      </w:r>
    </w:p>
    <w:p w:rsidR="00000000" w:rsidRPr="00DE3C0E" w:rsidP="00DE3C0E">
      <w:pPr>
        <w:pStyle w:val="ListBullet2"/>
      </w:pPr>
      <w:r w:rsidRPr="00DE3C0E">
        <w:t>salivary function</w:t>
      </w:r>
    </w:p>
    <w:p w:rsidR="00000000" w:rsidRPr="00DE3C0E" w:rsidP="00DE3C0E">
      <w:pPr>
        <w:pStyle w:val="ListBullet2"/>
      </w:pPr>
      <w:r w:rsidRPr="00DE3C0E">
        <w:t>smoking</w:t>
      </w:r>
    </w:p>
    <w:p w:rsidR="00000000" w:rsidRPr="00DE3C0E" w:rsidP="00DE3C0E">
      <w:pPr>
        <w:pStyle w:val="ListBullet2"/>
      </w:pPr>
      <w:r w:rsidRPr="00DE3C0E">
        <w:t>social and cultural determinants of health</w:t>
      </w:r>
    </w:p>
    <w:p w:rsidR="00000000" w:rsidRPr="00DE3C0E" w:rsidP="00DE3C0E">
      <w:pPr>
        <w:pStyle w:val="ListBullet2"/>
      </w:pPr>
      <w:r w:rsidRPr="00DE3C0E">
        <w:t>susceptible tooth surfaces</w:t>
      </w:r>
    </w:p>
    <w:p w:rsidR="00000000" w:rsidRPr="00DE3C0E" w:rsidP="00DE3C0E">
      <w:pPr>
        <w:pStyle w:val="ListBullet2"/>
      </w:pPr>
      <w:r w:rsidRPr="00DE3C0E">
        <w:t>transmission of bacteria particularly from family/carer to child</w:t>
      </w:r>
    </w:p>
    <w:p w:rsidR="00000000" w:rsidRPr="00DE3C0E" w:rsidP="00DE3C0E">
      <w:pPr>
        <w:pStyle w:val="ListBullet2"/>
      </w:pPr>
      <w:r w:rsidRPr="00DE3C0E">
        <w:t>teeth misalignment causing trauma to teeth</w:t>
      </w:r>
    </w:p>
    <w:p w:rsidR="00000000" w:rsidRPr="00DE3C0E" w:rsidP="00DE3C0E">
      <w:pPr>
        <w:pStyle w:val="ListBullet2"/>
      </w:pPr>
      <w:r w:rsidRPr="00DE3C0E">
        <w:t>trauma to the mouth as a result of an a</w:t>
      </w:r>
      <w:r w:rsidRPr="00DE3C0E">
        <w:t>ccident</w:t>
      </w:r>
    </w:p>
    <w:p w:rsidR="00000000" w:rsidRPr="00DE3C0E" w:rsidP="00DE3C0E">
      <w:pPr>
        <w:pStyle w:val="ListBullet"/>
      </w:pPr>
      <w:r w:rsidRPr="00DE3C0E">
        <w:t>work health and safety (WHS) issues and procedures, including those related to manual handling of fluoride varnish and personal safety and security risks associated with provision of fluoride varnish application</w:t>
      </w:r>
    </w:p>
    <w:p w:rsidR="00000000" w:rsidRPr="00DE3C0E" w:rsidP="00DE3C0E">
      <w:pPr>
        <w:pStyle w:val="ListBullet"/>
      </w:pPr>
      <w:r w:rsidRPr="00DE3C0E">
        <w:t xml:space="preserve">own work role and responsibilities in the application of fluoride varnish </w:t>
      </w:r>
    </w:p>
    <w:p w:rsidR="00000000" w:rsidRPr="00DE3C0E" w:rsidP="00DE3C0E">
      <w:pPr>
        <w:pStyle w:val="ListBullet"/>
      </w:pPr>
      <w:r w:rsidRPr="00DE3C0E">
        <w:t>principles and practices of confidentiality, privacy and consent of fluoride treatment</w:t>
      </w:r>
    </w:p>
    <w:p w:rsidR="00000000" w:rsidRPr="00DE3C0E" w:rsidP="00DE3C0E">
      <w:pPr>
        <w:pStyle w:val="ListBullet"/>
      </w:pPr>
      <w:r w:rsidRPr="00DE3C0E">
        <w:t>evaluation criteria for monitoring effectiveness of fluoride varnish application program</w:t>
      </w:r>
    </w:p>
    <w:p w:rsidR="00000000" w:rsidRPr="00DE3C0E" w:rsidP="00DE3C0E">
      <w:pPr>
        <w:pStyle w:val="ListBullet"/>
      </w:pPr>
      <w:r w:rsidRPr="00DE3C0E">
        <w:t xml:space="preserve">role </w:t>
      </w:r>
      <w:r w:rsidRPr="00DE3C0E">
        <w:t>of significant others in supporting patient’s oral health care needs</w:t>
      </w:r>
    </w:p>
    <w:p w:rsidR="00000000" w:rsidRPr="00DE3C0E" w:rsidP="00DE3C0E">
      <w:pPr>
        <w:pStyle w:val="ListBullet"/>
      </w:pPr>
      <w:r w:rsidRPr="00DE3C0E">
        <w:t>safe application of fluoride varnish</w:t>
      </w:r>
    </w:p>
    <w:p w:rsidR="00000000" w:rsidRPr="00DE3C0E" w:rsidP="00DE3C0E">
      <w:pPr>
        <w:pStyle w:val="ListBullet"/>
      </w:pPr>
      <w:r w:rsidRPr="00DE3C0E">
        <w:t>safe storage of products</w:t>
      </w:r>
    </w:p>
    <w:p w:rsidR="00000000" w:rsidRPr="00DE3C0E" w:rsidP="00DE3C0E">
      <w:pPr>
        <w:pStyle w:val="ListBullet"/>
      </w:pPr>
      <w:r w:rsidRPr="00DE3C0E">
        <w:t>relationship between oral health and general health</w:t>
      </w:r>
    </w:p>
    <w:p w:rsidR="00000000" w:rsidRPr="00DE3C0E" w:rsidP="00DE3C0E">
      <w:pPr>
        <w:pStyle w:val="AllowPageBreak"/>
      </w:pPr>
    </w:p>
    <w:p w:rsidR="00000000" w:rsidRPr="00DE3C0E" w:rsidP="00DE3C0E">
      <w:pPr>
        <w:pStyle w:val="Heading1"/>
      </w:pPr>
      <w:bookmarkStart w:id="4" w:name="O_744462"/>
      <w:bookmarkEnd w:id="4"/>
      <w:r w:rsidRPr="00DE3C0E">
        <w:t>Assessment Conditions</w:t>
      </w:r>
    </w:p>
    <w:p w:rsidR="00000000" w:rsidRPr="00DE3C0E" w:rsidP="007C39F7">
      <w:pPr>
        <w:pStyle w:val="BodyText"/>
      </w:pPr>
      <w:r w:rsidRPr="00DE3C0E">
        <w:t>Skills and knowledge must be demon</w:t>
      </w:r>
      <w:r w:rsidRPr="00DE3C0E">
        <w:t xml:space="preserve">strated in the workplace with the addition of simulations and scenarios where the full range of contexts and situations cannot be provided in the workplace or may occur only rarely. </w:t>
      </w:r>
    </w:p>
    <w:p w:rsidR="00000000" w:rsidRPr="00DE3C0E" w:rsidP="007C39F7">
      <w:pPr>
        <w:pStyle w:val="BodyText"/>
      </w:pPr>
      <w:r w:rsidRPr="00DE3C0E">
        <w:t>The following aspect of the performance evidence must have been demonstr</w:t>
      </w:r>
      <w:r w:rsidRPr="00DE3C0E">
        <w:t>ated using simulation prior to demonstration in the workplace or with members of the general public</w:t>
      </w:r>
    </w:p>
    <w:p w:rsidR="00000000" w:rsidRPr="00DE3C0E" w:rsidP="00DE3C0E">
      <w:pPr>
        <w:pStyle w:val="ListBullet"/>
      </w:pPr>
      <w:r w:rsidRPr="00DE3C0E">
        <w:t>apply fluoride varnish safely and effectively</w:t>
      </w:r>
    </w:p>
    <w:p w:rsidR="00000000" w:rsidRPr="00DE3C0E" w:rsidP="00DE3C0E">
      <w:pPr>
        <w:pStyle w:val="BodyText"/>
      </w:pPr>
    </w:p>
    <w:p w:rsidR="00000000" w:rsidRPr="00DE3C0E" w:rsidP="007C39F7">
      <w:pPr>
        <w:pStyle w:val="BodyText"/>
      </w:pPr>
      <w:r w:rsidRPr="00DE3C0E">
        <w:t>Note: Where state/territory legislation prevents practice in the workplace, simulated assessment environment</w:t>
      </w:r>
      <w:r w:rsidRPr="00DE3C0E">
        <w:t>s may only be used in place of workplace assessment.</w:t>
      </w:r>
    </w:p>
    <w:p w:rsidR="00000000" w:rsidRPr="00DE3C0E" w:rsidP="007C39F7">
      <w:pPr>
        <w:pStyle w:val="Heading3"/>
      </w:pPr>
      <w:r w:rsidRPr="00DE3C0E">
        <w:t>The following conditions must be met for this unit</w:t>
      </w:r>
    </w:p>
    <w:p w:rsidR="00000000" w:rsidRPr="00DE3C0E" w:rsidP="00DE3C0E">
      <w:pPr>
        <w:pStyle w:val="ListBullet"/>
      </w:pPr>
      <w:r w:rsidRPr="00DE3C0E">
        <w:t xml:space="preserve">use of suitable equipment and resources, including: </w:t>
      </w:r>
    </w:p>
    <w:p w:rsidR="00000000" w:rsidRPr="00DE3C0E" w:rsidP="00DE3C0E">
      <w:pPr>
        <w:pStyle w:val="ListBullet2"/>
      </w:pPr>
      <w:r w:rsidRPr="00DE3C0E">
        <w:t>appropriate personal protective equipment (PPE)</w:t>
      </w:r>
    </w:p>
    <w:p w:rsidR="00000000" w:rsidRPr="00DE3C0E" w:rsidP="00DE3C0E">
      <w:pPr>
        <w:pStyle w:val="ListBullet2"/>
      </w:pPr>
      <w:r w:rsidRPr="00DE3C0E">
        <w:t>oral hygiene self-care aids and technique</w:t>
      </w:r>
    </w:p>
    <w:p w:rsidR="00000000" w:rsidRPr="00DE3C0E" w:rsidP="00DE3C0E">
      <w:pPr>
        <w:pStyle w:val="ListBullet2"/>
      </w:pPr>
      <w:r w:rsidRPr="00DE3C0E">
        <w:t>placebo fluoride varnish</w:t>
      </w:r>
    </w:p>
    <w:p w:rsidR="00000000" w:rsidRPr="00DE3C0E" w:rsidP="00DE3C0E">
      <w:pPr>
        <w:pStyle w:val="ListBullet2"/>
      </w:pPr>
      <w:r w:rsidRPr="00DE3C0E">
        <w:t>specialised equipment utilised in the application of fluoride varnish</w:t>
      </w:r>
    </w:p>
    <w:p w:rsidR="00000000" w:rsidRPr="00DE3C0E" w:rsidP="00DE3C0E">
      <w:pPr>
        <w:pStyle w:val="ListBullet2"/>
      </w:pPr>
      <w:r w:rsidRPr="00DE3C0E">
        <w:t>modelling of industry operating conditions, including access to people for the simulated scenarios</w:t>
      </w:r>
    </w:p>
    <w:p w:rsidR="00000000" w:rsidRPr="00DE3C0E" w:rsidP="00DE3C0E">
      <w:pPr>
        <w:pStyle w:val="BodyText"/>
      </w:pPr>
    </w:p>
    <w:p w:rsidR="00000000" w:rsidRPr="00DE3C0E" w:rsidP="007C39F7">
      <w:pPr>
        <w:pStyle w:val="BodyText"/>
      </w:pPr>
      <w:r w:rsidRPr="00DE3C0E">
        <w:t xml:space="preserve">Assessors must satisfy the Standards for Registered Training </w:t>
      </w:r>
      <w:r w:rsidRPr="00DE3C0E">
        <w:t>Organisations (RTOs) 2015/AQTF mandatory competency requirements for assessors.</w:t>
      </w:r>
    </w:p>
    <w:p w:rsidR="00000000" w:rsidRPr="00DE3C0E" w:rsidP="00DE3C0E">
      <w:pPr>
        <w:pStyle w:val="Heading1"/>
      </w:pPr>
      <w:bookmarkStart w:id="5" w:name="O_744465"/>
      <w:bookmarkEnd w:id="5"/>
      <w:r w:rsidRPr="00DE3C0E">
        <w:t>Links</w:t>
      </w:r>
    </w:p>
    <w:p w:rsidR="00000000" w:rsidRPr="00DE3C0E" w:rsidP="007C39F7">
      <w:pPr>
        <w:pStyle w:val="BodyText"/>
      </w:pPr>
      <w:r w:rsidRPr="00DE3C0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B63FD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DE3C0E" w:rsidP="00DE3C0E"/>
    <w:sectPr w:rsidSect="00DE3C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C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C0E" w:rsidRPr="007C39F7" w:rsidP="007C39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C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9F7" w:rsidP="00DE3C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39F7" w:rsidP="00DE3C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C39F7" w:rsidP="00DE3C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C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9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3C0E" w:rsidRPr="007C39F7" w:rsidP="007C39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C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9F7" w:rsidRPr="002D2AF8" w:rsidP="00DE3C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HLTOHC006 Apply fluoride varnish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7C39F7" w:rsidP="00DE3C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62AB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9C82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FA08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3C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3C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3C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3C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3C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3C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3C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3C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3C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3C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3C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3C0E"/>
  </w:style>
  <w:style w:type="character" w:customStyle="1" w:styleId="Heading1Char">
    <w:name w:val="Heading 1 Char"/>
    <w:basedOn w:val="DefaultParagraphFont"/>
    <w:link w:val="Heading1"/>
    <w:rsid w:val="00DE3C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3C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3C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3C0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3C0E"/>
    <w:rPr>
      <w:b/>
      <w:spacing w:val="0"/>
    </w:rPr>
  </w:style>
  <w:style w:type="paragraph" w:styleId="ListBullet2">
    <w:name w:val="List Bullet 2"/>
    <w:basedOn w:val="List2"/>
    <w:rsid w:val="00DE3C0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E3C0E"/>
    <w:rPr>
      <w:i/>
    </w:rPr>
  </w:style>
  <w:style w:type="paragraph" w:customStyle="1" w:styleId="SuperHeading">
    <w:name w:val="SuperHeading"/>
    <w:basedOn w:val="Normal"/>
    <w:rsid w:val="00DE3C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3C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3C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3C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3C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3C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3C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3C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3C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3C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3C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3C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3C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3C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3C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3C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3C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3C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3C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3C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3C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3C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3C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3C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3C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3C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3C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3C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3C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3C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3C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3C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3C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3C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3C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3C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3C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3C0E"/>
  </w:style>
  <w:style w:type="paragraph" w:styleId="TableofFigures">
    <w:name w:val="table of figures"/>
    <w:basedOn w:val="Normal"/>
    <w:next w:val="Normal"/>
    <w:semiHidden/>
    <w:rsid w:val="00DE3C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3C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E3C0E"/>
    <w:rPr>
      <w:rFonts w:ascii="Wingdings" w:hAnsi="Wingdings"/>
    </w:rPr>
  </w:style>
  <w:style w:type="paragraph" w:customStyle="1" w:styleId="TableHeading">
    <w:name w:val="Table Heading"/>
    <w:basedOn w:val="HeadingBase"/>
    <w:rsid w:val="00DE3C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3C0E"/>
    <w:rPr>
      <w:color w:val="0033CC"/>
      <w:u w:val="none"/>
    </w:rPr>
  </w:style>
  <w:style w:type="paragraph" w:customStyle="1" w:styleId="BodyTextRight">
    <w:name w:val="Body Text Right"/>
    <w:basedOn w:val="BodyText"/>
    <w:rsid w:val="00DE3C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3C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3C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3C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3C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3C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3C0E"/>
    <w:rPr>
      <w:sz w:val="32"/>
    </w:rPr>
  </w:style>
  <w:style w:type="paragraph" w:customStyle="1" w:styleId="HeadingProcedure">
    <w:name w:val="Heading Procedure"/>
    <w:basedOn w:val="HeadingBase"/>
    <w:next w:val="Normal"/>
    <w:rsid w:val="00DE3C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3C0E"/>
    <w:pPr>
      <w:spacing w:before="60" w:after="60"/>
    </w:pPr>
  </w:style>
  <w:style w:type="paragraph" w:styleId="ListContinue">
    <w:name w:val="List Continue"/>
    <w:basedOn w:val="List"/>
    <w:rsid w:val="00DE3C0E"/>
    <w:pPr>
      <w:ind w:firstLine="0"/>
    </w:pPr>
  </w:style>
  <w:style w:type="paragraph" w:customStyle="1" w:styleId="ListNote">
    <w:name w:val="List Note"/>
    <w:basedOn w:val="List"/>
    <w:rsid w:val="00DE3C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3C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3C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3C0E"/>
    <w:rPr>
      <w:rFonts w:ascii="Courier New" w:hAnsi="Courier New"/>
    </w:rPr>
  </w:style>
  <w:style w:type="paragraph" w:customStyle="1" w:styleId="NoteBullet">
    <w:name w:val="Note Bullet"/>
    <w:basedOn w:val="Note"/>
    <w:rsid w:val="00DE3C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3C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3C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3C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3C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E3C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3C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3C0E"/>
    <w:rPr>
      <w:b/>
      <w:smallCaps/>
    </w:rPr>
  </w:style>
  <w:style w:type="paragraph" w:customStyle="1" w:styleId="TableListNumber">
    <w:name w:val="Table List Number"/>
    <w:basedOn w:val="ListNumber"/>
    <w:rsid w:val="00DE3C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3C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3C0E"/>
    <w:pPr>
      <w:numPr>
        <w:numId w:val="9"/>
      </w:numPr>
    </w:pPr>
  </w:style>
  <w:style w:type="paragraph" w:customStyle="1" w:styleId="ListAlpha2">
    <w:name w:val="List Alpha 2"/>
    <w:basedOn w:val="List2"/>
    <w:rsid w:val="00DE3C0E"/>
    <w:pPr>
      <w:numPr>
        <w:numId w:val="8"/>
      </w:numPr>
    </w:pPr>
  </w:style>
  <w:style w:type="paragraph" w:styleId="List2">
    <w:name w:val="List 2"/>
    <w:basedOn w:val="BodyText"/>
    <w:rsid w:val="00DE3C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3C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3C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3C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3C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3C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E3C0E"/>
    <w:pPr>
      <w:numPr>
        <w:numId w:val="4"/>
      </w:numPr>
    </w:pPr>
  </w:style>
  <w:style w:type="paragraph" w:styleId="ListContinue2">
    <w:name w:val="List Continue 2"/>
    <w:basedOn w:val="List2"/>
    <w:rsid w:val="00DE3C0E"/>
    <w:pPr>
      <w:ind w:firstLine="0"/>
    </w:pPr>
  </w:style>
  <w:style w:type="paragraph" w:styleId="ListContinue3">
    <w:name w:val="List Continue 3"/>
    <w:basedOn w:val="List3"/>
    <w:rsid w:val="00DE3C0E"/>
    <w:pPr>
      <w:ind w:left="1021" w:firstLine="0"/>
    </w:pPr>
  </w:style>
  <w:style w:type="paragraph" w:styleId="ListContinue4">
    <w:name w:val="List Continue 4"/>
    <w:basedOn w:val="List4"/>
    <w:rsid w:val="00DE3C0E"/>
    <w:pPr>
      <w:ind w:firstLine="0"/>
    </w:pPr>
  </w:style>
  <w:style w:type="paragraph" w:styleId="ListContinue5">
    <w:name w:val="List Continue 5"/>
    <w:basedOn w:val="List5"/>
    <w:rsid w:val="00DE3C0E"/>
    <w:pPr>
      <w:ind w:firstLine="0"/>
    </w:pPr>
  </w:style>
  <w:style w:type="paragraph" w:styleId="ListNumber3">
    <w:name w:val="List Number 3"/>
    <w:basedOn w:val="List3"/>
    <w:rsid w:val="00DE3C0E"/>
    <w:pPr>
      <w:numPr>
        <w:numId w:val="5"/>
      </w:numPr>
    </w:pPr>
  </w:style>
  <w:style w:type="paragraph" w:styleId="ListNumber4">
    <w:name w:val="List Number 4"/>
    <w:basedOn w:val="List4"/>
    <w:rsid w:val="00DE3C0E"/>
    <w:pPr>
      <w:numPr>
        <w:numId w:val="6"/>
      </w:numPr>
    </w:pPr>
  </w:style>
  <w:style w:type="paragraph" w:styleId="ListNumber5">
    <w:name w:val="List Number 5"/>
    <w:basedOn w:val="List5"/>
    <w:rsid w:val="00DE3C0E"/>
    <w:pPr>
      <w:numPr>
        <w:numId w:val="7"/>
      </w:numPr>
    </w:pPr>
  </w:style>
  <w:style w:type="paragraph" w:styleId="BlockText">
    <w:name w:val="Block Text"/>
    <w:basedOn w:val="Normal"/>
    <w:rsid w:val="00DE3C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3C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3C0E"/>
    <w:rPr>
      <w:sz w:val="16"/>
      <w:vertAlign w:val="superscript"/>
    </w:rPr>
  </w:style>
  <w:style w:type="character" w:customStyle="1" w:styleId="Symbols">
    <w:name w:val="Symbols"/>
    <w:basedOn w:val="DefaultParagraphFont"/>
    <w:rsid w:val="00DE3C0E"/>
    <w:rPr>
      <w:rFonts w:ascii="Symbol" w:hAnsi="Symbol"/>
    </w:rPr>
  </w:style>
  <w:style w:type="character" w:customStyle="1" w:styleId="MenuOptions">
    <w:name w:val="Menu Options"/>
    <w:basedOn w:val="DefaultParagraphFont"/>
    <w:rsid w:val="00DE3C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3C0E"/>
    <w:rPr>
      <w:b/>
    </w:rPr>
  </w:style>
  <w:style w:type="character" w:customStyle="1" w:styleId="Underlined">
    <w:name w:val="Underlined"/>
    <w:basedOn w:val="DefaultParagraphFont"/>
    <w:rsid w:val="00DE3C0E"/>
    <w:rPr>
      <w:u w:val="single"/>
    </w:rPr>
  </w:style>
  <w:style w:type="paragraph" w:customStyle="1" w:styleId="TableBodyTextRight">
    <w:name w:val="Table Body Text Right"/>
    <w:basedOn w:val="TableBodyText"/>
    <w:rsid w:val="00DE3C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3C0E"/>
    <w:rPr>
      <w:sz w:val="18"/>
    </w:rPr>
  </w:style>
  <w:style w:type="paragraph" w:customStyle="1" w:styleId="BodySmallRight">
    <w:name w:val="Body Small Right"/>
    <w:basedOn w:val="BodyTextRight"/>
    <w:rsid w:val="00DE3C0E"/>
    <w:rPr>
      <w:sz w:val="18"/>
      <w:szCs w:val="18"/>
    </w:rPr>
  </w:style>
  <w:style w:type="paragraph" w:customStyle="1" w:styleId="MarginEdition">
    <w:name w:val="Margin Edition"/>
    <w:basedOn w:val="MarginNote"/>
    <w:rsid w:val="00DE3C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3C0E"/>
    <w:rPr>
      <w:sz w:val="2"/>
      <w:szCs w:val="2"/>
    </w:rPr>
  </w:style>
  <w:style w:type="character" w:customStyle="1" w:styleId="Small">
    <w:name w:val="Small"/>
    <w:basedOn w:val="DefaultParagraphFont"/>
    <w:rsid w:val="00DE3C0E"/>
    <w:rPr>
      <w:sz w:val="16"/>
    </w:rPr>
  </w:style>
  <w:style w:type="paragraph" w:customStyle="1" w:styleId="WideTable">
    <w:name w:val="Wide Table"/>
    <w:basedOn w:val="Normal"/>
    <w:rsid w:val="00DE3C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3C0E"/>
  </w:style>
  <w:style w:type="paragraph" w:styleId="Quote">
    <w:name w:val="Quote"/>
    <w:basedOn w:val="Heading1"/>
    <w:link w:val="QuoteChar"/>
    <w:qFormat/>
    <w:rsid w:val="00DE3C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3C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3C0E"/>
    <w:pPr>
      <w:pageBreakBefore/>
    </w:pPr>
  </w:style>
  <w:style w:type="paragraph" w:customStyle="1" w:styleId="Border">
    <w:name w:val="Border"/>
    <w:basedOn w:val="Normal"/>
    <w:qFormat/>
    <w:rsid w:val="00DE3C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3C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3C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3C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3C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3C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3C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3C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3C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3C0E"/>
    <w:rPr>
      <w:u w:val="single"/>
    </w:rPr>
  </w:style>
  <w:style w:type="character" w:customStyle="1" w:styleId="BoldandItalics">
    <w:name w:val="Bold and Italics"/>
    <w:qFormat/>
    <w:rsid w:val="00DE3C0E"/>
    <w:rPr>
      <w:b/>
      <w:i/>
      <w:u w:val="none"/>
    </w:rPr>
  </w:style>
  <w:style w:type="paragraph" w:styleId="BalloonText">
    <w:name w:val="Balloon Text"/>
    <w:basedOn w:val="Normal"/>
    <w:link w:val="BalloonTextChar"/>
    <w:rsid w:val="00DE3C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3C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3C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3C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3C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3C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3C0E"/>
    <w:pPr>
      <w:spacing w:before="0" w:after="0"/>
    </w:pPr>
  </w:style>
  <w:style w:type="paragraph" w:customStyle="1" w:styleId="BodyTextBold">
    <w:name w:val="Body Text Bold"/>
    <w:basedOn w:val="BodyText"/>
    <w:qFormat/>
    <w:rsid w:val="00DE3C0E"/>
    <w:rPr>
      <w:b/>
    </w:rPr>
  </w:style>
  <w:style w:type="character" w:styleId="Hyperlink">
    <w:name w:val="Hyperlink"/>
    <w:basedOn w:val="DefaultParagraphFont"/>
    <w:uiPriority w:val="99"/>
    <w:unhideWhenUsed/>
    <w:rsid w:val="007C39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867</Words>
  <Characters>5371</Characters>
  <Application>Microsoft Office Word</Application>
  <DocSecurity>0</DocSecurity>
  <Lines>127</Lines>
  <Paragraphs>95</Paragraphs>
  <ScaleCrop>false</ScaleCrop>
  <Company>Author-it Software Corporation Ltd.</Company>
  <LinksUpToDate>false</LinksUpToDate>
  <CharactersWithSpaces>6143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HLTOHC006 Apply fluoride varnish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2023-07-01T03:13:00Z</dcterms:created>
  <dcterms:modified xsi:type="dcterms:W3CDTF">2023-07-01T03:13:00Z</dcterms:modified>
</cp:coreProperties>
</file>