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E0D" w:rsidP="001C7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HLTOHC005 Use basic oral health screening tools</w:t>
      </w:r>
      <w:r>
        <w:fldChar w:fldCharType="end"/>
      </w:r>
    </w:p>
    <w:p w:rsidR="001C7E0D" w:rsidP="001C7E0D">
      <w:pPr>
        <w:pStyle w:val="Version"/>
        <w:sectPr w:rsidSect="00760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9B2" w:rsidP="007609B2">
      <w:pPr>
        <w:pStyle w:val="SuperHeading"/>
      </w:pPr>
      <w:r w:rsidRPr="007609B2">
        <w:t>HLTOHC005 Use basic oral health screening tools</w:t>
      </w:r>
    </w:p>
    <w:p w:rsidR="00000000" w:rsidRPr="007609B2" w:rsidP="007609B2">
      <w:pPr>
        <w:pStyle w:val="Heading1"/>
      </w:pPr>
      <w:bookmarkStart w:id="1" w:name="O_744430"/>
      <w:bookmarkEnd w:id="1"/>
      <w:r w:rsidRPr="00760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rPr>
                <w:rStyle w:val="SpecialBold"/>
              </w:rPr>
              <w:t>Comments</w:t>
            </w: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t xml:space="preserve">This version was released in </w:t>
            </w:r>
            <w:r w:rsidRPr="007609B2">
              <w:rPr>
                <w:rStyle w:val="Emphasis"/>
              </w:rPr>
              <w:t>HLT Health Training Package release 2.0</w:t>
            </w:r>
            <w:r w:rsidRPr="007609B2">
              <w:t xml:space="preserve"> and meets the requirements of the 2012 Standards for Training Packages.</w:t>
            </w:r>
          </w:p>
          <w:p w:rsidR="00000000" w:rsidRPr="007609B2" w:rsidP="007609B2">
            <w:pPr>
              <w:pStyle w:val="BodyText"/>
            </w:pPr>
            <w:r w:rsidRPr="007609B2">
              <w:t>Minimal changes to the elements and performance criteria.</w:t>
            </w:r>
            <w:r w:rsidRPr="007609B2">
              <w:t xml:space="preserve"> New evidence requirements for assessment including volume and frequency requirements.</w:t>
            </w:r>
          </w:p>
        </w:tc>
      </w:tr>
    </w:tbl>
    <w:p w:rsidR="001C7E0D" w:rsidP="007609B2">
      <w:pPr>
        <w:pStyle w:val="BodyText"/>
      </w:pPr>
    </w:p>
    <w:p w:rsidR="001C7E0D" w:rsidP="007609B2">
      <w:pPr>
        <w:pStyle w:val="BodyText"/>
      </w:pPr>
    </w:p>
    <w:p w:rsidR="00000000" w:rsidRPr="007609B2" w:rsidP="007609B2">
      <w:pPr>
        <w:pStyle w:val="Heading1"/>
      </w:pPr>
      <w:bookmarkStart w:id="2" w:name="O_744431"/>
      <w:bookmarkEnd w:id="2"/>
      <w:r w:rsidRPr="007609B2">
        <w:t>Application</w:t>
      </w:r>
    </w:p>
    <w:p w:rsidR="00000000" w:rsidRPr="007609B2" w:rsidP="001C7E0D">
      <w:pPr>
        <w:pStyle w:val="BodyText"/>
      </w:pPr>
      <w:r w:rsidRPr="007609B2">
        <w:t>This unit describes the skills and knowledge required to prepare for and conduct authorised oral health screening tests within scope of w</w:t>
      </w:r>
      <w:r w:rsidRPr="007609B2">
        <w:t>ork role to identify the need for referral to an oral health practitioner or for additional education or instruction in oral health care.</w:t>
      </w:r>
    </w:p>
    <w:p w:rsidR="00000000" w:rsidRPr="007609B2" w:rsidP="001C7E0D">
      <w:pPr>
        <w:pStyle w:val="BodyText"/>
      </w:pPr>
      <w:r w:rsidRPr="007609B2">
        <w:t>This unit applies to workers in a range of health and community service environments where authorised basic oral heal</w:t>
      </w:r>
      <w:r w:rsidRPr="007609B2">
        <w:t>th screening is carried out.</w:t>
      </w:r>
    </w:p>
    <w:p w:rsidR="00000000" w:rsidRPr="001C7E0D" w:rsidP="001C7E0D">
      <w:pPr>
        <w:pStyle w:val="BodyText"/>
        <w:rPr>
          <w:i/>
        </w:rPr>
      </w:pPr>
      <w:r w:rsidRPr="001C7E0D">
        <w:rPr>
          <w:rStyle w:val="Emphasis"/>
        </w:rPr>
        <w:t>The skills in this unit must be applied in accordance with Commonwealth and State/Territory legislation, Australian/New Zealand standards for maintaining infection control, and industry codes of practice.</w:t>
      </w:r>
    </w:p>
    <w:p w:rsidR="00000000" w:rsidRPr="007609B2" w:rsidP="007609B2">
      <w:pPr>
        <w:pStyle w:val="Heading1"/>
      </w:pPr>
      <w:bookmarkStart w:id="3" w:name="O_744435"/>
      <w:bookmarkEnd w:id="3"/>
      <w:r w:rsidRPr="007609B2">
        <w:t>Elem</w:t>
      </w:r>
      <w:r w:rsidRPr="007609B2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09B2" w:rsidP="007609B2">
            <w:pPr>
              <w:pStyle w:val="BodyText"/>
            </w:pPr>
            <w:r w:rsidRPr="007609B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rPr>
                <w:rStyle w:val="SpecialBold"/>
              </w:rPr>
              <w:t>PERFORMANCE CRITERIA</w:t>
            </w: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rPr>
                <w:rStyle w:val="Emphasis"/>
              </w:rPr>
              <w:t>Elements define the essential 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rPr>
                <w:rStyle w:val="Emphasis"/>
              </w:rPr>
              <w:t>Performance criteria specify the level of performance needed to demonstrate achievement of the element</w:t>
            </w: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1. Prepare for and participate in basic routine oral health screening services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t>1.1 Explain screening procedure and rationale to patient/s, check understanding and obtain consent from patient and/or carer to conduct screening</w:t>
            </w:r>
          </w:p>
          <w:p w:rsidR="00000000" w:rsidRPr="007609B2" w:rsidP="007609B2">
            <w:pPr>
              <w:pStyle w:val="BodyText"/>
            </w:pPr>
            <w:r w:rsidRPr="007609B2">
              <w:t>1.2 Prepare screening materials</w:t>
            </w:r>
            <w:r w:rsidRPr="007609B2">
              <w:t>, instruments and tools</w:t>
            </w:r>
          </w:p>
          <w:p w:rsidR="00000000" w:rsidRPr="007609B2" w:rsidP="007609B2">
            <w:pPr>
              <w:pStyle w:val="BodyText"/>
            </w:pPr>
            <w:r w:rsidRPr="007609B2">
              <w:t xml:space="preserve">1.3 Take into account patient’s ability to self-report and </w:t>
            </w:r>
            <w:r w:rsidRPr="007609B2">
              <w:t xml:space="preserve">select most suitable tools and approach </w:t>
            </w:r>
          </w:p>
          <w:p w:rsidR="00000000" w:rsidRPr="007609B2" w:rsidP="007609B2">
            <w:pPr>
              <w:pStyle w:val="BodyText"/>
            </w:pPr>
            <w:r w:rsidRPr="007609B2">
              <w:t>1.4 Comply with directions of screening tool instructions, guidelines and/or training approved by the oral health sector</w:t>
            </w:r>
          </w:p>
          <w:p w:rsidR="00000000" w:rsidRPr="007609B2" w:rsidP="007609B2">
            <w:pPr>
              <w:pStyle w:val="BodyText"/>
            </w:pPr>
            <w:r w:rsidRPr="007609B2">
              <w:t>1.5 Use scr</w:t>
            </w:r>
            <w:r w:rsidRPr="007609B2">
              <w:t xml:space="preserve">eening tool to question patients about their oral health and take into account specific individual issues </w:t>
            </w:r>
          </w:p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1.6 Demonstrate an understanding of existing health  conditions and impacts on oral health</w:t>
            </w: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2. Follow screening tool questioning, observation and recording requirements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t>2.1 Record and document observations about patient’s oral health in appropriate format according to tool and organisation guidelines</w:t>
            </w:r>
          </w:p>
          <w:p w:rsidR="00000000" w:rsidRPr="007609B2" w:rsidP="007609B2">
            <w:pPr>
              <w:pStyle w:val="BodyText"/>
            </w:pPr>
            <w:r w:rsidRPr="007609B2">
              <w:t xml:space="preserve">2.2 Consult with other health personnel where </w:t>
            </w:r>
            <w:r w:rsidRPr="007609B2">
              <w:t>necessary to confirm or clarify screening results, and record processes and outcomes</w:t>
            </w:r>
          </w:p>
          <w:p w:rsidR="00000000" w:rsidRPr="007609B2" w:rsidP="007609B2">
            <w:pPr>
              <w:pStyle w:val="BodyText"/>
            </w:pPr>
            <w:r w:rsidRPr="007609B2">
              <w:t>2.3 Interpret findings based on screening results and report results to health practitioner or oral health team</w:t>
            </w:r>
          </w:p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2.4 Document reporting processes, use information from pati</w:t>
            </w:r>
            <w:r w:rsidRPr="007609B2">
              <w:t>ent and/or carer and own observations</w:t>
            </w:r>
          </w:p>
        </w:tc>
      </w:tr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9B2">
            <w:pPr>
              <w:pStyle w:val="BodyText"/>
              <w:rPr>
                <w:lang w:val="en-NZ"/>
              </w:rPr>
            </w:pPr>
            <w:r w:rsidRPr="007609B2">
              <w:t>3. Review screening process and referral 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</w:p>
          <w:p w:rsidR="00000000" w:rsidRPr="007609B2" w:rsidP="007609B2">
            <w:pPr>
              <w:pStyle w:val="BodyText"/>
            </w:pPr>
            <w:r w:rsidRPr="007609B2">
              <w:t>3.1 Address  identified needs for oral health education and/or assessment in consultation with others and refer where necessary</w:t>
            </w:r>
          </w:p>
          <w:p w:rsidR="00000000" w:rsidRPr="007609B2" w:rsidP="007609B2">
            <w:pPr>
              <w:pStyle w:val="BodyText"/>
            </w:pPr>
            <w:r w:rsidRPr="007609B2">
              <w:t>3.2 Where appropriate, discuss with pa</w:t>
            </w:r>
            <w:r w:rsidRPr="007609B2">
              <w:t>tients and other relevant stakeholders any issues or obstacles relating to referrals made</w:t>
            </w:r>
          </w:p>
          <w:p w:rsidR="00000000" w:rsidRPr="007609B2" w:rsidP="007609B2">
            <w:pPr>
              <w:pStyle w:val="BodyText"/>
            </w:pPr>
            <w:r w:rsidRPr="007609B2">
              <w:t>3.3 Where screening was unsuccessful report and follow up appropriately</w:t>
            </w:r>
          </w:p>
          <w:p w:rsidR="00000000" w:rsidRPr="007609B2" w:rsidP="007609B2">
            <w:pPr>
              <w:pStyle w:val="BodyText"/>
            </w:pPr>
            <w:r w:rsidRPr="007609B2">
              <w:t>3.4 Clarify screening effectiveness by obtaining feedback from patients and other relevant sta</w:t>
            </w:r>
            <w:r w:rsidRPr="007609B2">
              <w:t>keholders and identify any issues in own use of screening tool/s</w:t>
            </w:r>
          </w:p>
        </w:tc>
      </w:tr>
    </w:tbl>
    <w:p w:rsidR="001C7E0D" w:rsidP="007609B2">
      <w:pPr>
        <w:pStyle w:val="BodyText"/>
      </w:pPr>
    </w:p>
    <w:p w:rsidR="001C7E0D" w:rsidP="007609B2">
      <w:pPr>
        <w:pStyle w:val="BodyText"/>
      </w:pPr>
    </w:p>
    <w:p w:rsidR="00000000" w:rsidRPr="007609B2" w:rsidP="007609B2">
      <w:pPr>
        <w:pStyle w:val="Heading1"/>
      </w:pPr>
      <w:bookmarkStart w:id="4" w:name="O_744436"/>
      <w:bookmarkEnd w:id="4"/>
      <w:r w:rsidRPr="007609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76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9B2" w:rsidP="007609B2">
            <w:pPr>
              <w:pStyle w:val="BodyText"/>
            </w:pPr>
            <w:r w:rsidRPr="007609B2">
              <w:rPr>
                <w:rStyle w:val="Emphasis"/>
              </w:rPr>
              <w:t xml:space="preserve"> The Foundation Skills describe those required skills (language, literacy, numeracy and employment skills) that are essential to performance.</w:t>
            </w:r>
          </w:p>
        </w:tc>
      </w:tr>
    </w:tbl>
    <w:p w:rsidR="00000000" w:rsidRPr="007609B2" w:rsidP="007609B2">
      <w:pPr>
        <w:pStyle w:val="BodyText"/>
      </w:pPr>
    </w:p>
    <w:p w:rsidR="00000000" w:rsidRPr="007609B2" w:rsidP="001C7E0D">
      <w:pPr>
        <w:pStyle w:val="BodyText"/>
      </w:pPr>
      <w:r w:rsidRPr="007609B2">
        <w:t>Foundation skills essential to performance are explicit in the performance criteria of this unit of competency.</w:t>
      </w:r>
    </w:p>
    <w:p w:rsidR="00000000" w:rsidRPr="007609B2" w:rsidP="007609B2">
      <w:pPr>
        <w:pStyle w:val="Heading1"/>
      </w:pPr>
      <w:bookmarkStart w:id="5" w:name="O_744438"/>
      <w:bookmarkEnd w:id="5"/>
      <w:r w:rsidRPr="007609B2">
        <w:t>Unit Mapping Information</w:t>
      </w:r>
    </w:p>
    <w:p w:rsidR="00000000" w:rsidRPr="007609B2" w:rsidP="001C7E0D">
      <w:pPr>
        <w:pStyle w:val="BodyText"/>
      </w:pPr>
      <w:r w:rsidRPr="007609B2">
        <w:t xml:space="preserve">No equivalent unit. </w:t>
      </w:r>
    </w:p>
    <w:p w:rsidR="00000000" w:rsidRPr="007609B2" w:rsidP="007609B2">
      <w:pPr>
        <w:pStyle w:val="Heading1"/>
      </w:pPr>
      <w:bookmarkStart w:id="6" w:name="O_744445"/>
      <w:bookmarkEnd w:id="6"/>
      <w:r w:rsidRPr="007609B2">
        <w:t>Links</w:t>
      </w:r>
    </w:p>
    <w:p w:rsidR="00000000" w:rsidRPr="007609B2" w:rsidP="001C7E0D">
      <w:pPr>
        <w:pStyle w:val="BodyText"/>
      </w:pPr>
      <w:r w:rsidRPr="007609B2">
        <w:t>Companion Volume implementation guides are found in VETNet</w:t>
      </w:r>
      <w:r w:rsidRPr="007609B2">
        <w:t xml:space="preserve">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03CB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09B2" w:rsidP="007609B2"/>
    <w:sectPr w:rsidSect="00760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B2" w:rsidRPr="001C7E0D" w:rsidP="001C7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0D" w:rsidP="00760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E0D" w:rsidP="00760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7E0D" w:rsidP="00760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9B2" w:rsidRPr="001C7E0D" w:rsidP="001C7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0D" w:rsidRPr="002D2AF8" w:rsidP="00760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HLTOHC005 Use basic oral health screening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C7E0D" w:rsidP="00760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9B2"/>
  </w:style>
  <w:style w:type="character" w:customStyle="1" w:styleId="Heading1Char">
    <w:name w:val="Heading 1 Char"/>
    <w:basedOn w:val="DefaultParagraphFont"/>
    <w:link w:val="Heading1"/>
    <w:rsid w:val="00760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9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09B2"/>
    <w:rPr>
      <w:b/>
      <w:spacing w:val="0"/>
    </w:rPr>
  </w:style>
  <w:style w:type="character" w:styleId="Emphasis">
    <w:name w:val="Emphasis"/>
    <w:basedOn w:val="DefaultParagraphFont"/>
    <w:qFormat/>
    <w:rsid w:val="007609B2"/>
    <w:rPr>
      <w:i/>
    </w:rPr>
  </w:style>
  <w:style w:type="paragraph" w:customStyle="1" w:styleId="SuperHeading">
    <w:name w:val="SuperHeading"/>
    <w:basedOn w:val="Normal"/>
    <w:rsid w:val="00760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9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9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0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9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9B2"/>
  </w:style>
  <w:style w:type="paragraph" w:styleId="TableofFigures">
    <w:name w:val="table of figures"/>
    <w:basedOn w:val="Normal"/>
    <w:next w:val="Normal"/>
    <w:semiHidden/>
    <w:rsid w:val="00760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9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09B2"/>
    <w:rPr>
      <w:rFonts w:ascii="Wingdings" w:hAnsi="Wingdings"/>
    </w:rPr>
  </w:style>
  <w:style w:type="paragraph" w:customStyle="1" w:styleId="TableHeading">
    <w:name w:val="Table Heading"/>
    <w:basedOn w:val="HeadingBase"/>
    <w:rsid w:val="00760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9B2"/>
    <w:rPr>
      <w:color w:val="0033CC"/>
      <w:u w:val="none"/>
    </w:rPr>
  </w:style>
  <w:style w:type="paragraph" w:customStyle="1" w:styleId="BodyTextRight">
    <w:name w:val="Body Text Right"/>
    <w:basedOn w:val="BodyText"/>
    <w:rsid w:val="00760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9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9B2"/>
    <w:rPr>
      <w:sz w:val="32"/>
    </w:rPr>
  </w:style>
  <w:style w:type="paragraph" w:customStyle="1" w:styleId="HeadingProcedure">
    <w:name w:val="Heading Procedure"/>
    <w:basedOn w:val="HeadingBase"/>
    <w:next w:val="Normal"/>
    <w:rsid w:val="00760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9B2"/>
    <w:pPr>
      <w:spacing w:before="60" w:after="60"/>
    </w:pPr>
  </w:style>
  <w:style w:type="paragraph" w:styleId="ListContinue">
    <w:name w:val="List Continue"/>
    <w:basedOn w:val="List"/>
    <w:rsid w:val="007609B2"/>
    <w:pPr>
      <w:ind w:firstLine="0"/>
    </w:pPr>
  </w:style>
  <w:style w:type="paragraph" w:customStyle="1" w:styleId="ListNote">
    <w:name w:val="List Note"/>
    <w:basedOn w:val="List"/>
    <w:rsid w:val="00760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9B2"/>
    <w:rPr>
      <w:rFonts w:ascii="Courier New" w:hAnsi="Courier New"/>
    </w:rPr>
  </w:style>
  <w:style w:type="paragraph" w:customStyle="1" w:styleId="NoteBullet">
    <w:name w:val="Note Bullet"/>
    <w:basedOn w:val="Note"/>
    <w:rsid w:val="00760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9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0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9B2"/>
    <w:rPr>
      <w:b/>
      <w:smallCaps/>
    </w:rPr>
  </w:style>
  <w:style w:type="paragraph" w:customStyle="1" w:styleId="TableListNumber">
    <w:name w:val="Table List Number"/>
    <w:basedOn w:val="ListNumber"/>
    <w:rsid w:val="00760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9B2"/>
    <w:pPr>
      <w:numPr>
        <w:numId w:val="7"/>
      </w:numPr>
    </w:pPr>
  </w:style>
  <w:style w:type="paragraph" w:customStyle="1" w:styleId="ListAlpha2">
    <w:name w:val="List Alpha 2"/>
    <w:basedOn w:val="List2"/>
    <w:rsid w:val="007609B2"/>
    <w:pPr>
      <w:numPr>
        <w:numId w:val="6"/>
      </w:numPr>
    </w:pPr>
  </w:style>
  <w:style w:type="paragraph" w:styleId="List2">
    <w:name w:val="List 2"/>
    <w:basedOn w:val="BodyText"/>
    <w:rsid w:val="00760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9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9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09B2"/>
    <w:pPr>
      <w:numPr>
        <w:numId w:val="2"/>
      </w:numPr>
    </w:pPr>
  </w:style>
  <w:style w:type="paragraph" w:styleId="ListContinue2">
    <w:name w:val="List Continue 2"/>
    <w:basedOn w:val="List2"/>
    <w:rsid w:val="007609B2"/>
    <w:pPr>
      <w:ind w:firstLine="0"/>
    </w:pPr>
  </w:style>
  <w:style w:type="paragraph" w:styleId="ListContinue3">
    <w:name w:val="List Continue 3"/>
    <w:basedOn w:val="List3"/>
    <w:rsid w:val="007609B2"/>
    <w:pPr>
      <w:ind w:left="1021" w:firstLine="0"/>
    </w:pPr>
  </w:style>
  <w:style w:type="paragraph" w:styleId="ListContinue4">
    <w:name w:val="List Continue 4"/>
    <w:basedOn w:val="List4"/>
    <w:rsid w:val="007609B2"/>
    <w:pPr>
      <w:ind w:firstLine="0"/>
    </w:pPr>
  </w:style>
  <w:style w:type="paragraph" w:styleId="ListContinue5">
    <w:name w:val="List Continue 5"/>
    <w:basedOn w:val="List5"/>
    <w:rsid w:val="007609B2"/>
    <w:pPr>
      <w:ind w:firstLine="0"/>
    </w:pPr>
  </w:style>
  <w:style w:type="paragraph" w:styleId="ListNumber3">
    <w:name w:val="List Number 3"/>
    <w:basedOn w:val="List3"/>
    <w:rsid w:val="007609B2"/>
    <w:pPr>
      <w:numPr>
        <w:numId w:val="3"/>
      </w:numPr>
    </w:pPr>
  </w:style>
  <w:style w:type="paragraph" w:styleId="ListNumber4">
    <w:name w:val="List Number 4"/>
    <w:basedOn w:val="List4"/>
    <w:rsid w:val="007609B2"/>
    <w:pPr>
      <w:numPr>
        <w:numId w:val="4"/>
      </w:numPr>
    </w:pPr>
  </w:style>
  <w:style w:type="paragraph" w:styleId="ListNumber5">
    <w:name w:val="List Number 5"/>
    <w:basedOn w:val="List5"/>
    <w:rsid w:val="007609B2"/>
    <w:pPr>
      <w:numPr>
        <w:numId w:val="5"/>
      </w:numPr>
    </w:pPr>
  </w:style>
  <w:style w:type="paragraph" w:styleId="BlockText">
    <w:name w:val="Block Text"/>
    <w:basedOn w:val="Normal"/>
    <w:rsid w:val="00760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9B2"/>
    <w:rPr>
      <w:sz w:val="16"/>
      <w:vertAlign w:val="superscript"/>
    </w:rPr>
  </w:style>
  <w:style w:type="character" w:customStyle="1" w:styleId="Symbols">
    <w:name w:val="Symbols"/>
    <w:basedOn w:val="DefaultParagraphFont"/>
    <w:rsid w:val="007609B2"/>
    <w:rPr>
      <w:rFonts w:ascii="Symbol" w:hAnsi="Symbol"/>
    </w:rPr>
  </w:style>
  <w:style w:type="character" w:customStyle="1" w:styleId="MenuOptions">
    <w:name w:val="Menu Options"/>
    <w:basedOn w:val="DefaultParagraphFont"/>
    <w:rsid w:val="00760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9B2"/>
    <w:rPr>
      <w:b/>
    </w:rPr>
  </w:style>
  <w:style w:type="character" w:customStyle="1" w:styleId="Underlined">
    <w:name w:val="Underlined"/>
    <w:basedOn w:val="DefaultParagraphFont"/>
    <w:rsid w:val="007609B2"/>
    <w:rPr>
      <w:u w:val="single"/>
    </w:rPr>
  </w:style>
  <w:style w:type="paragraph" w:customStyle="1" w:styleId="TableBodyTextRight">
    <w:name w:val="Table Body Text Right"/>
    <w:basedOn w:val="TableBodyText"/>
    <w:rsid w:val="00760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9B2"/>
    <w:rPr>
      <w:sz w:val="18"/>
    </w:rPr>
  </w:style>
  <w:style w:type="paragraph" w:customStyle="1" w:styleId="BodySmallRight">
    <w:name w:val="Body Small Right"/>
    <w:basedOn w:val="BodyTextRight"/>
    <w:rsid w:val="007609B2"/>
    <w:rPr>
      <w:sz w:val="18"/>
      <w:szCs w:val="18"/>
    </w:rPr>
  </w:style>
  <w:style w:type="paragraph" w:customStyle="1" w:styleId="MarginEdition">
    <w:name w:val="Margin Edition"/>
    <w:basedOn w:val="MarginNote"/>
    <w:rsid w:val="00760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9B2"/>
    <w:rPr>
      <w:sz w:val="2"/>
      <w:szCs w:val="2"/>
    </w:rPr>
  </w:style>
  <w:style w:type="character" w:customStyle="1" w:styleId="Small">
    <w:name w:val="Small"/>
    <w:basedOn w:val="DefaultParagraphFont"/>
    <w:rsid w:val="007609B2"/>
    <w:rPr>
      <w:sz w:val="16"/>
    </w:rPr>
  </w:style>
  <w:style w:type="paragraph" w:customStyle="1" w:styleId="WideTable">
    <w:name w:val="Wide Table"/>
    <w:basedOn w:val="Normal"/>
    <w:rsid w:val="00760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9B2"/>
  </w:style>
  <w:style w:type="paragraph" w:styleId="Quote">
    <w:name w:val="Quote"/>
    <w:basedOn w:val="Heading1"/>
    <w:link w:val="QuoteChar"/>
    <w:qFormat/>
    <w:rsid w:val="00760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9B2"/>
    <w:pPr>
      <w:pageBreakBefore/>
    </w:pPr>
  </w:style>
  <w:style w:type="paragraph" w:customStyle="1" w:styleId="Border">
    <w:name w:val="Border"/>
    <w:basedOn w:val="Normal"/>
    <w:qFormat/>
    <w:rsid w:val="00760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9B2"/>
    <w:rPr>
      <w:u w:val="single"/>
    </w:rPr>
  </w:style>
  <w:style w:type="character" w:customStyle="1" w:styleId="BoldandItalics">
    <w:name w:val="Bold and Italics"/>
    <w:qFormat/>
    <w:rsid w:val="007609B2"/>
    <w:rPr>
      <w:b/>
      <w:i/>
      <w:u w:val="none"/>
    </w:rPr>
  </w:style>
  <w:style w:type="paragraph" w:styleId="BalloonText">
    <w:name w:val="Balloon Text"/>
    <w:basedOn w:val="Normal"/>
    <w:link w:val="BalloonTextChar"/>
    <w:rsid w:val="00760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9B2"/>
    <w:pPr>
      <w:spacing w:before="0" w:after="0"/>
    </w:pPr>
  </w:style>
  <w:style w:type="paragraph" w:customStyle="1" w:styleId="BodyTextBold">
    <w:name w:val="Body Text Bold"/>
    <w:basedOn w:val="BodyText"/>
    <w:qFormat/>
    <w:rsid w:val="007609B2"/>
    <w:rPr>
      <w:b/>
    </w:rPr>
  </w:style>
  <w:style w:type="character" w:styleId="Hyperlink">
    <w:name w:val="Hyperlink"/>
    <w:basedOn w:val="DefaultParagraphFont"/>
    <w:uiPriority w:val="99"/>
    <w:unhideWhenUsed/>
    <w:rsid w:val="001C7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3221</Characters>
  <Application>Microsoft Office Word</Application>
  <DocSecurity>0</DocSecurity>
  <Lines>103</Lines>
  <Paragraphs>51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HLTOHC005 Use basic oral health screening tools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