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D81" w:rsidP="00AD6D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HLTOHC003 Apply and manage use of basic oral health products</w:t>
      </w:r>
      <w:r>
        <w:fldChar w:fldCharType="end"/>
      </w:r>
    </w:p>
    <w:p w:rsidR="00AD6D81" w:rsidP="00AD6D81">
      <w:pPr>
        <w:pStyle w:val="Version"/>
        <w:sectPr w:rsidSect="00C06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E13" w:rsidP="00C06E13">
      <w:pPr>
        <w:pStyle w:val="SuperHeading"/>
      </w:pPr>
      <w:r w:rsidRPr="00C06E13">
        <w:t>HLTOHC003 Apply and manage use of basic oral health products</w:t>
      </w:r>
    </w:p>
    <w:p w:rsidR="00000000" w:rsidRPr="00C06E13" w:rsidP="00C06E13">
      <w:pPr>
        <w:pStyle w:val="Heading1"/>
      </w:pPr>
      <w:bookmarkStart w:id="1" w:name="O_744373"/>
      <w:bookmarkEnd w:id="1"/>
      <w:r w:rsidRPr="00C06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rPr>
                <w:rStyle w:val="SpecialBold"/>
              </w:rPr>
              <w:t>Comments</w:t>
            </w: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t xml:space="preserve">This version was released in </w:t>
            </w:r>
            <w:r w:rsidRPr="00C06E13">
              <w:rPr>
                <w:rStyle w:val="Emphasis"/>
              </w:rPr>
              <w:t>HLT Health Training Package release 2.0</w:t>
            </w:r>
            <w:r w:rsidRPr="00C06E13">
              <w:t xml:space="preserve"> and meets the requirements of the 2012 Standards for Training Packages.</w:t>
            </w:r>
          </w:p>
          <w:p w:rsidR="00000000" w:rsidRPr="00C06E13" w:rsidP="00C06E13">
            <w:pPr>
              <w:pStyle w:val="BodyText"/>
            </w:pPr>
            <w:r w:rsidRPr="00C06E13">
              <w:t>Significant changes to the elements and performanc</w:t>
            </w:r>
            <w:r w:rsidRPr="00C06E13">
              <w:t>e criteria - Removed pre-requisite. New evidence requirements for assessment including volume and frequency requirements.</w:t>
            </w:r>
          </w:p>
        </w:tc>
      </w:tr>
    </w:tbl>
    <w:p w:rsidR="00000000" w:rsidRPr="00C06E13" w:rsidP="00C06E13">
      <w:pPr>
        <w:pStyle w:val="BodyText"/>
      </w:pPr>
    </w:p>
    <w:p w:rsidR="00000000" w:rsidRPr="00C06E13" w:rsidP="00C06E13">
      <w:pPr>
        <w:pStyle w:val="AllowPageBreak"/>
      </w:pPr>
    </w:p>
    <w:p w:rsidR="00000000" w:rsidRPr="00C06E13" w:rsidP="00C06E13">
      <w:pPr>
        <w:pStyle w:val="Heading1"/>
      </w:pPr>
      <w:bookmarkStart w:id="2" w:name="O_744374"/>
      <w:bookmarkEnd w:id="2"/>
      <w:r w:rsidRPr="00C06E13">
        <w:t>Application</w:t>
      </w:r>
    </w:p>
    <w:p w:rsidR="00000000" w:rsidRPr="00C06E13" w:rsidP="00AD6D81">
      <w:pPr>
        <w:pStyle w:val="BodyText"/>
      </w:pPr>
      <w:r w:rsidRPr="00C06E13">
        <w:t>This unit describes the skills and knowledge required to apply and manage use of basic oral health prod</w:t>
      </w:r>
      <w:r w:rsidRPr="00C06E13">
        <w:t xml:space="preserve">ucts and provide assistance to patients in the use of those products as identified in an individualised oral health care plan. </w:t>
      </w:r>
    </w:p>
    <w:p w:rsidR="00000000" w:rsidRPr="00C06E13" w:rsidP="00AD6D81">
      <w:pPr>
        <w:pStyle w:val="BodyText"/>
      </w:pPr>
      <w:r w:rsidRPr="00C06E13">
        <w:t>This unit applies to workers whose work roles specifically include the application of identified oral health products in line w</w:t>
      </w:r>
      <w:r w:rsidRPr="00C06E13">
        <w:t xml:space="preserve">ith product guidelines and in compliance with all regulations related to the supply and use of regulated products (excluding fluoride varnish). </w:t>
      </w:r>
    </w:p>
    <w:p w:rsidR="00AD6D81" w:rsidRPr="00AD6D81" w:rsidP="00AD6D81">
      <w:pPr>
        <w:pStyle w:val="BodyText"/>
        <w:rPr>
          <w:i/>
        </w:rPr>
      </w:pPr>
      <w:r w:rsidRPr="00AD6D81">
        <w:rPr>
          <w:rStyle w:val="BoldandItalics"/>
        </w:rPr>
        <w:t>T</w:t>
      </w:r>
      <w:r w:rsidRPr="00AD6D81">
        <w:rPr>
          <w:rStyle w:val="Emphasis"/>
        </w:rPr>
        <w:t>he skills in this unit must be applied in accordance with Commonwealth and State/Territory legislation, Austr</w:t>
      </w:r>
      <w:r w:rsidRPr="00AD6D81">
        <w:rPr>
          <w:rStyle w:val="Emphasis"/>
        </w:rPr>
        <w:t xml:space="preserve">alian/New Zealand standards for maintaining infection control and the policies and procedures of the oral health practice or organisation </w:t>
      </w:r>
    </w:p>
    <w:p w:rsidR="00000000" w:rsidRPr="00C06E13" w:rsidP="00C06E13">
      <w:pPr>
        <w:pStyle w:val="Heading1"/>
      </w:pPr>
      <w:bookmarkStart w:id="3" w:name="O_744378"/>
      <w:bookmarkEnd w:id="3"/>
      <w:r w:rsidRPr="00C06E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6E13" w:rsidP="00C06E13">
            <w:pPr>
              <w:pStyle w:val="BodyText"/>
            </w:pPr>
            <w:r w:rsidRPr="00C06E13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rPr>
                <w:rStyle w:val="SpecialBold"/>
              </w:rPr>
              <w:t>PERFORMANCE CRITERIA</w:t>
            </w: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rPr>
                <w:rStyle w:val="Emphasis"/>
              </w:rPr>
              <w:t xml:space="preserve">Elements define the essential </w:t>
            </w:r>
            <w:r w:rsidRPr="00C06E13">
              <w:t>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rPr>
                <w:rStyle w:val="Emphasis"/>
              </w:rPr>
              <w:t>Performance criteria specify the level of performance needed to demonstrate achievement of the element</w:t>
            </w: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1. Prepare for and participate in the application of basic oral health care products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t>1.1 Identify and comply with manufacturers’ guidelines re</w:t>
            </w:r>
            <w:r w:rsidRPr="00C06E13">
              <w:t>lating to each product and its application</w:t>
            </w:r>
          </w:p>
          <w:p w:rsidR="00000000" w:rsidRPr="00C06E13" w:rsidP="00C06E13">
            <w:pPr>
              <w:pStyle w:val="BodyText"/>
            </w:pPr>
            <w:r w:rsidRPr="00C06E13">
              <w:t>1.2 Identify high risk products and comply with specific guidelines relating to their application</w:t>
            </w:r>
          </w:p>
          <w:p w:rsidR="00000000" w:rsidRPr="00C06E13" w:rsidP="00C06E13">
            <w:pPr>
              <w:pStyle w:val="BodyText"/>
            </w:pPr>
            <w:r w:rsidRPr="00C06E13">
              <w:t xml:space="preserve">1.3 Explain product application process and purpose to patient and/or carer in line with product guidelines, oral </w:t>
            </w:r>
            <w:r w:rsidRPr="00C06E13">
              <w:t>h</w:t>
            </w:r>
            <w:r w:rsidRPr="00C06E13">
              <w:t>ealth care benefits and any risks</w:t>
            </w:r>
          </w:p>
          <w:p w:rsidR="00000000" w:rsidRPr="00C06E13" w:rsidP="00C06E13">
            <w:pPr>
              <w:pStyle w:val="BodyText"/>
            </w:pPr>
            <w:r w:rsidRPr="00C06E13">
              <w:t>1.4 Obtain feedback from patient to determine that procedure is understood and obtain consent from patient and/or carer to undertake process</w:t>
            </w:r>
          </w:p>
          <w:p w:rsidR="00000000" w:rsidRPr="00C06E13" w:rsidP="00C06E13">
            <w:pPr>
              <w:pStyle w:val="BodyText"/>
            </w:pPr>
            <w:r w:rsidRPr="00C06E13">
              <w:t>1.5 Confirm patient is comfortably positioned according to their individual needs</w:t>
            </w:r>
          </w:p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1.6 Prepare products and equipment as required and check the expiry date on product</w:t>
            </w: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2. Apply basic oral health care products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t>2.1 Determine volume and strength to apply of product in a safe and effective manner in line with oral health care plan and product guidelines</w:t>
            </w:r>
          </w:p>
          <w:p w:rsidR="00000000" w:rsidRPr="00C06E13" w:rsidP="00C06E13">
            <w:pPr>
              <w:pStyle w:val="BodyText"/>
            </w:pPr>
            <w:r w:rsidRPr="00C06E13">
              <w:t>2.2 Supervise and support patient to apply own product where able</w:t>
            </w:r>
          </w:p>
          <w:p w:rsidR="00000000" w:rsidRPr="00C06E13" w:rsidP="00C06E13">
            <w:pPr>
              <w:pStyle w:val="BodyText"/>
            </w:pPr>
            <w:r w:rsidRPr="00C06E13">
              <w:t xml:space="preserve">2.3 Where assistance is required position self </w:t>
            </w:r>
            <w:r w:rsidRPr="00C06E13">
              <w:t>to suit patient or situation</w:t>
            </w:r>
          </w:p>
          <w:p w:rsidR="00000000" w:rsidRPr="00C06E13" w:rsidP="00C06E13">
            <w:pPr>
              <w:pStyle w:val="BodyText"/>
            </w:pPr>
            <w:r w:rsidRPr="00C06E13">
              <w:t>2.4 Ensure application is undertaken using correct size/type applicator at correct location</w:t>
            </w:r>
          </w:p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2.5 Adapt techniques or arrangements outlined in the oral health care plan in case of patient refusal or inability to comply</w:t>
            </w: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3. Sup</w:t>
            </w:r>
            <w:r w:rsidRPr="00C06E13">
              <w:t>port oral health and oral hygiene of patients with special care needs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t>3.1 Support patient with special care needs in line with oral health care plan</w:t>
            </w:r>
          </w:p>
          <w:p w:rsidR="00000000" w:rsidRPr="00C06E13" w:rsidP="00C06E13">
            <w:pPr>
              <w:pStyle w:val="BodyText"/>
            </w:pPr>
            <w:r w:rsidRPr="00C06E13">
              <w:t>3.2 Be aware of common oral health problems associated with patients with palliative care needs and take ap</w:t>
            </w:r>
            <w:r w:rsidRPr="00C06E13">
              <w:t>propriate action in line with their needs</w:t>
            </w:r>
          </w:p>
          <w:p w:rsidR="00000000" w:rsidRPr="00C06E13" w:rsidP="00C06E13">
            <w:pPr>
              <w:pStyle w:val="BodyText"/>
            </w:pPr>
            <w:r w:rsidRPr="00C06E13">
              <w:t>3.3 Understand oral health problems associated with nil by mouth instructions and take appropriate action in line with patient needs</w:t>
            </w:r>
          </w:p>
          <w:p w:rsidR="00000000" w:rsidRPr="00C06E13" w:rsidP="00C06E13">
            <w:pPr>
              <w:pStyle w:val="BodyText"/>
            </w:pPr>
            <w:r w:rsidRPr="00C06E13">
              <w:t>3.4 Access relevant information on common difficulties associated with dementia t</w:t>
            </w:r>
            <w:r w:rsidRPr="00C06E13">
              <w:t>hat may result in oral health problems and take appropriate action in line with patient needs</w:t>
            </w:r>
          </w:p>
          <w:p w:rsidR="00000000" w:rsidRPr="00C06E13" w:rsidP="00C06E13">
            <w:pPr>
              <w:pStyle w:val="BodyText"/>
            </w:pPr>
            <w:r w:rsidRPr="00C06E13">
              <w:t xml:space="preserve">3.5 Update knowledge of common side effects of </w:t>
            </w:r>
            <w:r w:rsidRPr="00C06E13">
              <w:t>medication on oral health and initiate follow up care with health practitioner on identified patient needs</w:t>
            </w:r>
          </w:p>
          <w:p w:rsidR="00000000" w:rsidRPr="00C06E13" w:rsidP="00C06E13">
            <w:pPr>
              <w:pStyle w:val="BodyText"/>
            </w:pPr>
            <w:r w:rsidRPr="00C06E13">
              <w:t>3.6 Ensu</w:t>
            </w:r>
            <w:r w:rsidRPr="00C06E13">
              <w:t>re identified preventive measures are implemented in line with oral health care plan</w:t>
            </w:r>
          </w:p>
          <w:p w:rsidR="00000000" w:rsidP="00C06E13">
            <w:pPr>
              <w:pStyle w:val="BodyText"/>
              <w:rPr>
                <w:lang w:val="en-NZ"/>
              </w:rPr>
            </w:pPr>
          </w:p>
        </w:tc>
      </w:tr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13">
            <w:pPr>
              <w:pStyle w:val="BodyText"/>
              <w:rPr>
                <w:lang w:val="en-NZ"/>
              </w:rPr>
            </w:pPr>
            <w:r w:rsidRPr="00C06E13">
              <w:t>4. Complete reporting and documentation and evaluate outcomes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t>4.1 Document and record processes undertaken and report any concerns arising during oral health practices</w:t>
            </w:r>
          </w:p>
          <w:p w:rsidR="00000000" w:rsidRPr="00C06E13" w:rsidP="00C06E13">
            <w:pPr>
              <w:pStyle w:val="BodyText"/>
            </w:pPr>
            <w:r w:rsidRPr="00C06E13">
              <w:t>4.2 Maintain and file documentation using relevant technology</w:t>
            </w:r>
          </w:p>
          <w:p w:rsidR="00000000" w:rsidRPr="00C06E13" w:rsidP="00C06E13">
            <w:pPr>
              <w:pStyle w:val="BodyText"/>
            </w:pPr>
            <w:r w:rsidRPr="00C06E13">
              <w:t>4.3 Evaluate the feedback and outcomes of the processes undertaken in collaboration with health care team to adjust oral health care plan</w:t>
            </w:r>
          </w:p>
        </w:tc>
      </w:tr>
    </w:tbl>
    <w:p w:rsidR="00AD6D81" w:rsidP="00C06E13">
      <w:pPr>
        <w:pStyle w:val="BodyText"/>
      </w:pPr>
    </w:p>
    <w:p w:rsidR="00AD6D81" w:rsidP="00C06E13">
      <w:pPr>
        <w:pStyle w:val="BodyText"/>
      </w:pPr>
    </w:p>
    <w:p w:rsidR="00000000" w:rsidRPr="00C06E13" w:rsidP="00C06E13">
      <w:pPr>
        <w:pStyle w:val="Heading1"/>
      </w:pPr>
      <w:bookmarkStart w:id="4" w:name="O_744379"/>
      <w:bookmarkEnd w:id="4"/>
      <w:r w:rsidRPr="00C06E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C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13" w:rsidP="00C06E13">
            <w:pPr>
              <w:pStyle w:val="BodyText"/>
            </w:pPr>
            <w:r w:rsidRPr="00C06E13">
              <w:rPr>
                <w:rStyle w:val="Emphasis"/>
              </w:rPr>
              <w:t xml:space="preserve"> The Foundation Sk</w:t>
            </w:r>
            <w:r w:rsidRPr="00C06E13">
              <w:rPr>
                <w:rStyle w:val="Emphasis"/>
              </w:rPr>
              <w:t>ills describe those required skills (language, literacy, numeracy and employment skills) that are essential to performance.</w:t>
            </w:r>
          </w:p>
        </w:tc>
      </w:tr>
    </w:tbl>
    <w:p w:rsidR="00000000" w:rsidRPr="00C06E13" w:rsidP="00C06E13">
      <w:pPr>
        <w:pStyle w:val="BodyText"/>
      </w:pPr>
    </w:p>
    <w:p w:rsidR="00000000" w:rsidRPr="00C06E13" w:rsidP="00AD6D81">
      <w:pPr>
        <w:pStyle w:val="BodyText"/>
      </w:pPr>
      <w:r w:rsidRPr="00C06E13">
        <w:t>Foundation skills essential to performance are explicit in the performance criteria of this unit of competency.</w:t>
      </w:r>
    </w:p>
    <w:p w:rsidR="00000000" w:rsidRPr="00C06E13" w:rsidP="00C06E13">
      <w:pPr>
        <w:pStyle w:val="Heading1"/>
      </w:pPr>
      <w:bookmarkStart w:id="5" w:name="O_744381"/>
      <w:bookmarkEnd w:id="5"/>
      <w:r w:rsidRPr="00C06E13">
        <w:t>U</w:t>
      </w:r>
      <w:r w:rsidRPr="00C06E13">
        <w:t>nit Mapping Information</w:t>
      </w:r>
    </w:p>
    <w:p w:rsidR="00000000" w:rsidRPr="00C06E13" w:rsidP="00AD6D81">
      <w:pPr>
        <w:pStyle w:val="BodyText"/>
      </w:pPr>
      <w:r w:rsidRPr="00C06E13">
        <w:t xml:space="preserve">No equivalent unit. </w:t>
      </w:r>
    </w:p>
    <w:p w:rsidR="00000000" w:rsidRPr="00C06E13" w:rsidP="00C06E13">
      <w:pPr>
        <w:pStyle w:val="Heading1"/>
      </w:pPr>
      <w:bookmarkStart w:id="6" w:name="O_744388"/>
      <w:bookmarkEnd w:id="6"/>
      <w:r w:rsidRPr="00C06E13">
        <w:t>Links</w:t>
      </w:r>
    </w:p>
    <w:p w:rsidR="00000000" w:rsidRPr="00C06E13" w:rsidP="00AD6D81">
      <w:pPr>
        <w:pStyle w:val="BodyText"/>
      </w:pPr>
      <w:r w:rsidRPr="00C06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405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06E13" w:rsidP="00C06E13"/>
    <w:sectPr w:rsidSect="00C06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13" w:rsidRPr="00AD6D81" w:rsidP="00AD6D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81" w:rsidP="00C06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D81" w:rsidP="00C06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6D81" w:rsidP="00C06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E13" w:rsidRPr="00AD6D81" w:rsidP="00AD6D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D81" w:rsidRPr="002D2AF8" w:rsidP="00C06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HLTOHC003 Apply and manage use of basic oral health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D6D81" w:rsidP="00C06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E13"/>
  </w:style>
  <w:style w:type="character" w:customStyle="1" w:styleId="Heading1Char">
    <w:name w:val="Heading 1 Char"/>
    <w:basedOn w:val="DefaultParagraphFont"/>
    <w:link w:val="Heading1"/>
    <w:rsid w:val="00C06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E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6E13"/>
    <w:rPr>
      <w:b/>
      <w:spacing w:val="0"/>
    </w:rPr>
  </w:style>
  <w:style w:type="character" w:styleId="Emphasis">
    <w:name w:val="Emphasis"/>
    <w:basedOn w:val="DefaultParagraphFont"/>
    <w:qFormat/>
    <w:rsid w:val="00C06E13"/>
    <w:rPr>
      <w:i/>
    </w:rPr>
  </w:style>
  <w:style w:type="paragraph" w:customStyle="1" w:styleId="SuperHeading">
    <w:name w:val="SuperHeading"/>
    <w:basedOn w:val="Normal"/>
    <w:rsid w:val="00C06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06E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6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E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6E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6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E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E13"/>
  </w:style>
  <w:style w:type="paragraph" w:styleId="TableofFigures">
    <w:name w:val="table of figures"/>
    <w:basedOn w:val="Normal"/>
    <w:next w:val="Normal"/>
    <w:semiHidden/>
    <w:rsid w:val="00C06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E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6E13"/>
    <w:rPr>
      <w:rFonts w:ascii="Wingdings" w:hAnsi="Wingdings"/>
    </w:rPr>
  </w:style>
  <w:style w:type="paragraph" w:customStyle="1" w:styleId="TableHeading">
    <w:name w:val="Table Heading"/>
    <w:basedOn w:val="HeadingBase"/>
    <w:rsid w:val="00C06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E13"/>
    <w:rPr>
      <w:color w:val="0033CC"/>
      <w:u w:val="none"/>
    </w:rPr>
  </w:style>
  <w:style w:type="paragraph" w:customStyle="1" w:styleId="BodyTextRight">
    <w:name w:val="Body Text Right"/>
    <w:basedOn w:val="BodyText"/>
    <w:rsid w:val="00C06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E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E13"/>
    <w:rPr>
      <w:sz w:val="32"/>
    </w:rPr>
  </w:style>
  <w:style w:type="paragraph" w:customStyle="1" w:styleId="HeadingProcedure">
    <w:name w:val="Heading Procedure"/>
    <w:basedOn w:val="HeadingBase"/>
    <w:next w:val="Normal"/>
    <w:rsid w:val="00C06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E13"/>
    <w:pPr>
      <w:spacing w:before="60" w:after="60"/>
    </w:pPr>
  </w:style>
  <w:style w:type="paragraph" w:styleId="ListContinue">
    <w:name w:val="List Continue"/>
    <w:basedOn w:val="List"/>
    <w:rsid w:val="00C06E13"/>
    <w:pPr>
      <w:ind w:firstLine="0"/>
    </w:pPr>
  </w:style>
  <w:style w:type="paragraph" w:customStyle="1" w:styleId="ListNote">
    <w:name w:val="List Note"/>
    <w:basedOn w:val="List"/>
    <w:rsid w:val="00C06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E13"/>
    <w:rPr>
      <w:rFonts w:ascii="Courier New" w:hAnsi="Courier New"/>
    </w:rPr>
  </w:style>
  <w:style w:type="paragraph" w:customStyle="1" w:styleId="NoteBullet">
    <w:name w:val="Note Bullet"/>
    <w:basedOn w:val="Note"/>
    <w:rsid w:val="00C06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E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6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E13"/>
    <w:rPr>
      <w:b/>
      <w:smallCaps/>
    </w:rPr>
  </w:style>
  <w:style w:type="paragraph" w:customStyle="1" w:styleId="TableListNumber">
    <w:name w:val="Table List Number"/>
    <w:basedOn w:val="ListNumber"/>
    <w:rsid w:val="00C06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E13"/>
    <w:pPr>
      <w:numPr>
        <w:numId w:val="7"/>
      </w:numPr>
    </w:pPr>
  </w:style>
  <w:style w:type="paragraph" w:customStyle="1" w:styleId="ListAlpha2">
    <w:name w:val="List Alpha 2"/>
    <w:basedOn w:val="List2"/>
    <w:rsid w:val="00C06E13"/>
    <w:pPr>
      <w:numPr>
        <w:numId w:val="6"/>
      </w:numPr>
    </w:pPr>
  </w:style>
  <w:style w:type="paragraph" w:styleId="List2">
    <w:name w:val="List 2"/>
    <w:basedOn w:val="BodyText"/>
    <w:rsid w:val="00C06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E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E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6E13"/>
    <w:pPr>
      <w:numPr>
        <w:numId w:val="2"/>
      </w:numPr>
    </w:pPr>
  </w:style>
  <w:style w:type="paragraph" w:styleId="ListContinue2">
    <w:name w:val="List Continue 2"/>
    <w:basedOn w:val="List2"/>
    <w:rsid w:val="00C06E13"/>
    <w:pPr>
      <w:ind w:firstLine="0"/>
    </w:pPr>
  </w:style>
  <w:style w:type="paragraph" w:styleId="ListContinue3">
    <w:name w:val="List Continue 3"/>
    <w:basedOn w:val="List3"/>
    <w:rsid w:val="00C06E13"/>
    <w:pPr>
      <w:ind w:left="1021" w:firstLine="0"/>
    </w:pPr>
  </w:style>
  <w:style w:type="paragraph" w:styleId="ListContinue4">
    <w:name w:val="List Continue 4"/>
    <w:basedOn w:val="List4"/>
    <w:rsid w:val="00C06E13"/>
    <w:pPr>
      <w:ind w:firstLine="0"/>
    </w:pPr>
  </w:style>
  <w:style w:type="paragraph" w:styleId="ListContinue5">
    <w:name w:val="List Continue 5"/>
    <w:basedOn w:val="List5"/>
    <w:rsid w:val="00C06E13"/>
    <w:pPr>
      <w:ind w:firstLine="0"/>
    </w:pPr>
  </w:style>
  <w:style w:type="paragraph" w:styleId="ListNumber3">
    <w:name w:val="List Number 3"/>
    <w:basedOn w:val="List3"/>
    <w:rsid w:val="00C06E13"/>
    <w:pPr>
      <w:numPr>
        <w:numId w:val="3"/>
      </w:numPr>
    </w:pPr>
  </w:style>
  <w:style w:type="paragraph" w:styleId="ListNumber4">
    <w:name w:val="List Number 4"/>
    <w:basedOn w:val="List4"/>
    <w:rsid w:val="00C06E13"/>
    <w:pPr>
      <w:numPr>
        <w:numId w:val="4"/>
      </w:numPr>
    </w:pPr>
  </w:style>
  <w:style w:type="paragraph" w:styleId="ListNumber5">
    <w:name w:val="List Number 5"/>
    <w:basedOn w:val="List5"/>
    <w:rsid w:val="00C06E13"/>
    <w:pPr>
      <w:numPr>
        <w:numId w:val="5"/>
      </w:numPr>
    </w:pPr>
  </w:style>
  <w:style w:type="paragraph" w:styleId="BlockText">
    <w:name w:val="Block Text"/>
    <w:basedOn w:val="Normal"/>
    <w:rsid w:val="00C06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E13"/>
    <w:rPr>
      <w:sz w:val="16"/>
      <w:vertAlign w:val="superscript"/>
    </w:rPr>
  </w:style>
  <w:style w:type="character" w:customStyle="1" w:styleId="Symbols">
    <w:name w:val="Symbols"/>
    <w:basedOn w:val="DefaultParagraphFont"/>
    <w:rsid w:val="00C06E13"/>
    <w:rPr>
      <w:rFonts w:ascii="Symbol" w:hAnsi="Symbol"/>
    </w:rPr>
  </w:style>
  <w:style w:type="character" w:customStyle="1" w:styleId="MenuOptions">
    <w:name w:val="Menu Options"/>
    <w:basedOn w:val="DefaultParagraphFont"/>
    <w:rsid w:val="00C06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E13"/>
    <w:rPr>
      <w:b/>
    </w:rPr>
  </w:style>
  <w:style w:type="character" w:customStyle="1" w:styleId="Underlined">
    <w:name w:val="Underlined"/>
    <w:basedOn w:val="DefaultParagraphFont"/>
    <w:rsid w:val="00C06E13"/>
    <w:rPr>
      <w:u w:val="single"/>
    </w:rPr>
  </w:style>
  <w:style w:type="paragraph" w:customStyle="1" w:styleId="TableBodyTextRight">
    <w:name w:val="Table Body Text Right"/>
    <w:basedOn w:val="TableBodyText"/>
    <w:rsid w:val="00C06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E13"/>
    <w:rPr>
      <w:sz w:val="18"/>
    </w:rPr>
  </w:style>
  <w:style w:type="paragraph" w:customStyle="1" w:styleId="BodySmallRight">
    <w:name w:val="Body Small Right"/>
    <w:basedOn w:val="BodyTextRight"/>
    <w:rsid w:val="00C06E13"/>
    <w:rPr>
      <w:sz w:val="18"/>
      <w:szCs w:val="18"/>
    </w:rPr>
  </w:style>
  <w:style w:type="paragraph" w:customStyle="1" w:styleId="MarginEdition">
    <w:name w:val="Margin Edition"/>
    <w:basedOn w:val="MarginNote"/>
    <w:rsid w:val="00C06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E13"/>
    <w:rPr>
      <w:sz w:val="2"/>
      <w:szCs w:val="2"/>
    </w:rPr>
  </w:style>
  <w:style w:type="character" w:customStyle="1" w:styleId="Small">
    <w:name w:val="Small"/>
    <w:basedOn w:val="DefaultParagraphFont"/>
    <w:rsid w:val="00C06E13"/>
    <w:rPr>
      <w:sz w:val="16"/>
    </w:rPr>
  </w:style>
  <w:style w:type="paragraph" w:customStyle="1" w:styleId="WideTable">
    <w:name w:val="Wide Table"/>
    <w:basedOn w:val="Normal"/>
    <w:rsid w:val="00C06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E13"/>
  </w:style>
  <w:style w:type="paragraph" w:styleId="Quote">
    <w:name w:val="Quote"/>
    <w:basedOn w:val="Heading1"/>
    <w:link w:val="QuoteChar"/>
    <w:qFormat/>
    <w:rsid w:val="00C06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E13"/>
    <w:pPr>
      <w:pageBreakBefore/>
    </w:pPr>
  </w:style>
  <w:style w:type="paragraph" w:customStyle="1" w:styleId="Border">
    <w:name w:val="Border"/>
    <w:basedOn w:val="Normal"/>
    <w:qFormat/>
    <w:rsid w:val="00C06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E13"/>
    <w:rPr>
      <w:u w:val="single"/>
    </w:rPr>
  </w:style>
  <w:style w:type="paragraph" w:styleId="BalloonText">
    <w:name w:val="Balloon Text"/>
    <w:basedOn w:val="Normal"/>
    <w:link w:val="BalloonTextChar"/>
    <w:rsid w:val="00C06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E13"/>
    <w:pPr>
      <w:spacing w:before="0" w:after="0"/>
    </w:pPr>
  </w:style>
  <w:style w:type="paragraph" w:customStyle="1" w:styleId="BodyTextBold">
    <w:name w:val="Body Text Bold"/>
    <w:basedOn w:val="BodyText"/>
    <w:qFormat/>
    <w:rsid w:val="00C06E13"/>
    <w:rPr>
      <w:b/>
    </w:rPr>
  </w:style>
  <w:style w:type="character" w:styleId="Hyperlink">
    <w:name w:val="Hyperlink"/>
    <w:basedOn w:val="DefaultParagraphFont"/>
    <w:uiPriority w:val="99"/>
    <w:unhideWhenUsed/>
    <w:rsid w:val="00AD6D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3956</Characters>
  <Application>Microsoft Office Word</Application>
  <DocSecurity>0</DocSecurity>
  <Lines>123</Lines>
  <Paragraphs>59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HLTOHC003 Apply and manage use of basic oral health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