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DD8" w:rsidP="00517DD8">
      <w:pPr>
        <w:pStyle w:val="Title"/>
      </w:pPr>
      <w:r>
        <w:fldChar w:fldCharType="begin"/>
      </w:r>
      <w:r>
        <w:instrText xml:space="preserve"> TITLE   \* MERGEFORMAT </w:instrText>
      </w:r>
      <w:r>
        <w:fldChar w:fldCharType="separate"/>
      </w:r>
      <w:r>
        <w:t>Assessment Requirements for HLTOHC003 Apply and manage use of basic oral health products</w:t>
      </w:r>
      <w:r>
        <w:fldChar w:fldCharType="end"/>
      </w:r>
    </w:p>
    <w:p w:rsidR="00517DD8" w:rsidP="00517DD8">
      <w:pPr>
        <w:pStyle w:val="Version"/>
        <w:sectPr w:rsidSect="00FE68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830" w:rsidP="00FE6830">
      <w:pPr>
        <w:pStyle w:val="SuperHeading"/>
      </w:pPr>
      <w:r w:rsidRPr="00FE6830">
        <w:t>Assessment Requirements for HLTOHC003 Apply and manage use of basic oral health products</w:t>
      </w:r>
    </w:p>
    <w:p w:rsidR="00000000" w:rsidRPr="00FE6830" w:rsidP="00FE6830">
      <w:pPr>
        <w:pStyle w:val="Heading1"/>
      </w:pPr>
      <w:bookmarkStart w:id="1" w:name="O_744383"/>
      <w:bookmarkEnd w:id="1"/>
      <w:r w:rsidRPr="00FE6830">
        <w:t>Modification History</w:t>
      </w:r>
    </w:p>
    <w:tbl>
      <w:tblPr>
        <w:tblW w:w="0" w:type="auto"/>
        <w:tblLayout w:type="fixed"/>
        <w:tblCellMar>
          <w:left w:w="62" w:type="dxa"/>
          <w:right w:w="62" w:type="dxa"/>
        </w:tblCellMar>
        <w:tblLook w:val="0000"/>
      </w:tblPr>
      <w:tblGrid>
        <w:gridCol w:w="2790"/>
        <w:gridCol w:w="6344"/>
      </w:tblGrid>
      <w:tr w:rsidTr="00FE683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830" w:rsidP="00FE6830">
            <w:pPr>
              <w:pStyle w:val="BodyText"/>
            </w:pPr>
            <w:r w:rsidRPr="00FE683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830">
            <w:pPr>
              <w:pStyle w:val="BodyText"/>
              <w:rPr>
                <w:lang w:val="en-NZ"/>
              </w:rPr>
            </w:pPr>
            <w:r w:rsidRPr="00FE6830">
              <w:rPr>
                <w:rStyle w:val="SpecialBold"/>
              </w:rPr>
              <w:t>Comments</w:t>
            </w:r>
          </w:p>
        </w:tc>
      </w:tr>
      <w:tr w:rsidTr="00FE683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6830">
            <w:pPr>
              <w:pStyle w:val="BodyText"/>
              <w:rPr>
                <w:lang w:val="en-NZ"/>
              </w:rPr>
            </w:pPr>
            <w:r w:rsidRPr="00FE683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6830" w:rsidP="00FE6830">
            <w:pPr>
              <w:pStyle w:val="BodyText"/>
            </w:pPr>
            <w:r w:rsidRPr="00FE6830">
              <w:t xml:space="preserve">This version was released in </w:t>
            </w:r>
            <w:r w:rsidRPr="00FE6830">
              <w:rPr>
                <w:rStyle w:val="Emphasis"/>
              </w:rPr>
              <w:t>HLT Health Training Package release 2.0</w:t>
            </w:r>
            <w:r w:rsidRPr="00FE6830">
              <w:t xml:space="preserve"> and meets the requirements of the 2012 Standards for Training Packages.</w:t>
            </w:r>
          </w:p>
          <w:p w:rsidR="00000000" w:rsidRPr="00FE6830" w:rsidP="00FE6830">
            <w:pPr>
              <w:pStyle w:val="BodyText"/>
            </w:pPr>
            <w:r w:rsidRPr="00FE6830">
              <w:t>Significant changes to the elements and performance criteria - Removed pre-requisite. New evidence requirements for assessment including volume and frequency requirements.</w:t>
            </w:r>
          </w:p>
        </w:tc>
      </w:tr>
    </w:tbl>
    <w:p w:rsidR="00000000" w:rsidRPr="00FE6830" w:rsidP="00FE6830">
      <w:pPr>
        <w:pStyle w:val="BodyText"/>
      </w:pPr>
    </w:p>
    <w:p w:rsidR="00000000" w:rsidRPr="00FE6830" w:rsidP="00FE6830">
      <w:pPr>
        <w:pStyle w:val="AllowPageBreak"/>
      </w:pPr>
    </w:p>
    <w:p w:rsidR="00000000" w:rsidRPr="00FE6830" w:rsidP="00FE6830">
      <w:pPr>
        <w:pStyle w:val="Heading1"/>
      </w:pPr>
      <w:bookmarkStart w:id="2" w:name="O_744384"/>
      <w:bookmarkEnd w:id="2"/>
      <w:r w:rsidRPr="00FE6830">
        <w:t>Performance Evidence</w:t>
      </w:r>
    </w:p>
    <w:p w:rsidR="00000000" w:rsidRPr="00FE6830" w:rsidP="00517DD8">
      <w:pPr>
        <w:pStyle w:val="BodyText"/>
      </w:pPr>
      <w:r w:rsidRPr="00FE6830">
        <w:t>The candidate must show evidence of the ability to complete tasks outlined in elements and performance criteria of this unit, manage tasks and manage contingencies in the context of the job role. There must be evidence that the</w:t>
      </w:r>
      <w:r w:rsidRPr="00FE6830">
        <w:t xml:space="preserve"> candidate has:</w:t>
      </w:r>
    </w:p>
    <w:p w:rsidR="00000000" w:rsidRPr="00FE6830" w:rsidP="00FE6830">
      <w:pPr>
        <w:pStyle w:val="ListBullet"/>
      </w:pPr>
      <w:r w:rsidRPr="00FE6830">
        <w:t>applied identified oral health products to 3 patients that require special care needs in line with product guidelines and oral health care benefits in compliance with all regulations related to the supply and use of regulated products (exc</w:t>
      </w:r>
      <w:r w:rsidRPr="00FE6830">
        <w:t xml:space="preserve">luding fluoride varnish) </w:t>
      </w:r>
    </w:p>
    <w:p w:rsidR="00000000" w:rsidRPr="00FE6830" w:rsidP="00FE6830">
      <w:pPr>
        <w:pStyle w:val="ListBullet"/>
      </w:pPr>
      <w:r w:rsidRPr="00FE6830">
        <w:t>identified and responded at least 1 time to risks associated with applying oral health products including:</w:t>
      </w:r>
    </w:p>
    <w:p w:rsidR="00000000" w:rsidRPr="00FE6830" w:rsidP="00FE6830">
      <w:pPr>
        <w:pStyle w:val="ListBullet2"/>
      </w:pPr>
      <w:r w:rsidRPr="00FE6830">
        <w:t>allergic reaction or sensitivity to product/s</w:t>
      </w:r>
    </w:p>
    <w:p w:rsidR="00000000" w:rsidRPr="00FE6830" w:rsidP="00FE6830">
      <w:pPr>
        <w:pStyle w:val="ListBullet2"/>
      </w:pPr>
      <w:r w:rsidRPr="00FE6830">
        <w:t>injury to soft tissue from product/s</w:t>
      </w:r>
    </w:p>
    <w:p w:rsidR="00000000" w:rsidRPr="00FE6830" w:rsidP="00FE6830">
      <w:pPr>
        <w:pStyle w:val="AllowPageBreak"/>
      </w:pPr>
    </w:p>
    <w:p w:rsidR="00000000" w:rsidRPr="00FE6830" w:rsidP="00FE6830">
      <w:pPr>
        <w:pStyle w:val="Heading1"/>
      </w:pPr>
      <w:bookmarkStart w:id="3" w:name="O_744385"/>
      <w:bookmarkEnd w:id="3"/>
      <w:r w:rsidRPr="00FE6830">
        <w:t>Knowledge Evidence</w:t>
      </w:r>
    </w:p>
    <w:p w:rsidR="00000000" w:rsidRPr="00FE6830" w:rsidP="00517DD8">
      <w:pPr>
        <w:pStyle w:val="BodyText"/>
      </w:pPr>
      <w:r w:rsidRPr="00FE6830">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FE6830">
        <w:t>of:</w:t>
      </w:r>
    </w:p>
    <w:p w:rsidR="00000000" w:rsidRPr="00FE6830" w:rsidP="00FE6830">
      <w:pPr>
        <w:pStyle w:val="ListBullet"/>
      </w:pPr>
      <w:r w:rsidRPr="00FE6830">
        <w:t>relevant state/territory and national government policy and programs and reporting processes for oral health and regulations related to the supply and use of regulated products</w:t>
      </w:r>
    </w:p>
    <w:p w:rsidR="00000000" w:rsidRPr="00FE6830" w:rsidP="00FE6830">
      <w:pPr>
        <w:pStyle w:val="ListBullet"/>
      </w:pPr>
      <w:r w:rsidRPr="00FE6830">
        <w:t>accessibility to services including availability of private and public ora</w:t>
      </w:r>
      <w:r w:rsidRPr="00FE6830">
        <w:t>l health services, including eligibility for services</w:t>
      </w:r>
    </w:p>
    <w:p w:rsidR="00000000" w:rsidRPr="00FE6830" w:rsidP="00FE6830">
      <w:pPr>
        <w:pStyle w:val="ListBullet"/>
      </w:pPr>
      <w:r w:rsidRPr="00FE6830">
        <w:t>basic anatomy and physiology underpinning oral health, including what is considered healthy and unhealthy</w:t>
      </w:r>
    </w:p>
    <w:p w:rsidR="00000000" w:rsidRPr="00FE6830" w:rsidP="00FE6830">
      <w:pPr>
        <w:pStyle w:val="ListBullet"/>
      </w:pPr>
      <w:r w:rsidRPr="00FE6830">
        <w:t>benefits and risks associated with basic oral health products</w:t>
      </w:r>
    </w:p>
    <w:p w:rsidR="00000000" w:rsidRPr="00FE6830" w:rsidP="00FE6830">
      <w:pPr>
        <w:pStyle w:val="ListBullet"/>
      </w:pPr>
      <w:r w:rsidRPr="00FE6830">
        <w:t>common equipment and aids utilised</w:t>
      </w:r>
      <w:r w:rsidRPr="00FE6830">
        <w:t xml:space="preserve"> in the application of oral hygiene products e.g. mouth props</w:t>
      </w:r>
    </w:p>
    <w:p w:rsidR="00000000" w:rsidRPr="00FE6830" w:rsidP="00FE6830">
      <w:pPr>
        <w:pStyle w:val="ListBullet"/>
      </w:pPr>
      <w:r w:rsidRPr="00FE6830">
        <w:t>factors that impact on oral health, including:</w:t>
      </w:r>
    </w:p>
    <w:p w:rsidR="00000000" w:rsidRPr="00FE6830" w:rsidP="00FE6830">
      <w:pPr>
        <w:pStyle w:val="ListBullet2"/>
      </w:pPr>
      <w:r w:rsidRPr="00FE6830">
        <w:t>abuse (neglect of oral health needs)</w:t>
      </w:r>
    </w:p>
    <w:p w:rsidR="00000000" w:rsidRPr="00FE6830" w:rsidP="00FE6830">
      <w:pPr>
        <w:pStyle w:val="ListBullet2"/>
      </w:pPr>
      <w:r w:rsidRPr="00FE6830">
        <w:t xml:space="preserve">access to dental and health services </w:t>
      </w:r>
    </w:p>
    <w:p w:rsidR="00000000" w:rsidRPr="00FE6830" w:rsidP="00FE6830">
      <w:pPr>
        <w:pStyle w:val="ListBullet2"/>
      </w:pPr>
      <w:r w:rsidRPr="00FE6830">
        <w:t>accumulation of plaque and calculus</w:t>
      </w:r>
    </w:p>
    <w:p w:rsidR="00000000" w:rsidRPr="00FE6830" w:rsidP="00FE6830">
      <w:pPr>
        <w:pStyle w:val="ListBullet2"/>
      </w:pPr>
      <w:r w:rsidRPr="00FE6830">
        <w:t>alcohol, licit and illicit drugs an</w:t>
      </w:r>
      <w:r w:rsidRPr="00FE6830">
        <w:t>d substances, over the counter and herbal treatments</w:t>
      </w:r>
    </w:p>
    <w:p w:rsidR="00000000" w:rsidRPr="00FE6830" w:rsidP="00FE6830">
      <w:pPr>
        <w:pStyle w:val="ListBullet2"/>
      </w:pPr>
      <w:r w:rsidRPr="00FE6830">
        <w:t>alcohol misuse</w:t>
      </w:r>
    </w:p>
    <w:p w:rsidR="00000000" w:rsidRPr="00FE6830" w:rsidP="00FE6830">
      <w:pPr>
        <w:pStyle w:val="ListBullet2"/>
      </w:pPr>
      <w:r w:rsidRPr="00FE6830">
        <w:t>bacteria in dental plaque</w:t>
      </w:r>
    </w:p>
    <w:p w:rsidR="00000000" w:rsidRPr="00FE6830" w:rsidP="00FE6830">
      <w:pPr>
        <w:pStyle w:val="ListBullet2"/>
      </w:pPr>
      <w:r w:rsidRPr="00FE6830">
        <w:t>correct infant feeding practices</w:t>
      </w:r>
    </w:p>
    <w:p w:rsidR="00000000" w:rsidRPr="00FE6830" w:rsidP="00FE6830">
      <w:pPr>
        <w:pStyle w:val="ListBullet2"/>
      </w:pPr>
      <w:r w:rsidRPr="00FE6830">
        <w:t xml:space="preserve">damage from habitual grinding of teeth </w:t>
      </w:r>
    </w:p>
    <w:p w:rsidR="00000000" w:rsidRPr="00FE6830" w:rsidP="00FE6830">
      <w:pPr>
        <w:pStyle w:val="ListBullet2"/>
      </w:pPr>
      <w:r w:rsidRPr="00FE6830">
        <w:t>diet and nutrition, including fluids</w:t>
      </w:r>
    </w:p>
    <w:p w:rsidR="00000000" w:rsidRPr="00FE6830" w:rsidP="00FE6830">
      <w:pPr>
        <w:pStyle w:val="ListBullet2"/>
      </w:pPr>
      <w:r w:rsidRPr="00FE6830">
        <w:t>fluoride</w:t>
      </w:r>
    </w:p>
    <w:p w:rsidR="00000000" w:rsidRPr="00FE6830" w:rsidP="00FE6830">
      <w:pPr>
        <w:pStyle w:val="ListBullet2"/>
      </w:pPr>
      <w:r w:rsidRPr="00FE6830">
        <w:t>general health and wellbeing</w:t>
      </w:r>
    </w:p>
    <w:p w:rsidR="00000000" w:rsidRPr="00FE6830" w:rsidP="00FE6830">
      <w:pPr>
        <w:pStyle w:val="ListBullet2"/>
      </w:pPr>
      <w:r w:rsidRPr="00FE6830">
        <w:t>immunosuppressant conditions, HIV, chemotherapy and radiation</w:t>
      </w:r>
    </w:p>
    <w:p w:rsidR="00000000" w:rsidRPr="00FE6830" w:rsidP="00FE6830">
      <w:pPr>
        <w:pStyle w:val="ListBullet2"/>
      </w:pPr>
      <w:r w:rsidRPr="00FE6830">
        <w:t xml:space="preserve">injury to mouth, such as from a seizure </w:t>
      </w:r>
    </w:p>
    <w:p w:rsidR="00000000" w:rsidRPr="00FE6830" w:rsidP="00FE6830">
      <w:pPr>
        <w:pStyle w:val="ListBullet2"/>
      </w:pPr>
      <w:r w:rsidRPr="00FE6830">
        <w:t>medical history</w:t>
      </w:r>
    </w:p>
    <w:p w:rsidR="00000000" w:rsidRPr="00FE6830" w:rsidP="00FE6830">
      <w:pPr>
        <w:pStyle w:val="ListBullet2"/>
      </w:pPr>
      <w:r w:rsidRPr="00FE6830">
        <w:t>oral piercings</w:t>
      </w:r>
    </w:p>
    <w:p w:rsidR="00000000" w:rsidRPr="00FE6830" w:rsidP="00FE6830">
      <w:pPr>
        <w:pStyle w:val="ListBullet2"/>
      </w:pPr>
      <w:r w:rsidRPr="00FE6830">
        <w:t>patient oral health information</w:t>
      </w:r>
    </w:p>
    <w:p w:rsidR="00000000" w:rsidRPr="00FE6830" w:rsidP="00FE6830">
      <w:pPr>
        <w:pStyle w:val="ListBullet2"/>
      </w:pPr>
      <w:r w:rsidRPr="00FE6830">
        <w:t>psychological issues, such as fear of being seen without dentures or persisting with ill-f</w:t>
      </w:r>
      <w:r w:rsidRPr="00FE6830">
        <w:t>itting dentures for satisfaction of others</w:t>
      </w:r>
    </w:p>
    <w:p w:rsidR="00000000" w:rsidRPr="00FE6830" w:rsidP="00FE6830">
      <w:pPr>
        <w:pStyle w:val="ListBullet2"/>
      </w:pPr>
      <w:r w:rsidRPr="00FE6830">
        <w:t>salivary function</w:t>
      </w:r>
    </w:p>
    <w:p w:rsidR="00000000" w:rsidRPr="00FE6830" w:rsidP="00FE6830">
      <w:pPr>
        <w:pStyle w:val="ListBullet2"/>
      </w:pPr>
      <w:r w:rsidRPr="00FE6830">
        <w:t>smoking</w:t>
      </w:r>
    </w:p>
    <w:p w:rsidR="00000000" w:rsidRPr="00FE6830" w:rsidP="00FE6830">
      <w:pPr>
        <w:pStyle w:val="ListBullet2"/>
      </w:pPr>
      <w:r w:rsidRPr="00FE6830">
        <w:t>social and cultural determinants of health</w:t>
      </w:r>
    </w:p>
    <w:p w:rsidR="00000000" w:rsidRPr="00FE6830" w:rsidP="00FE6830">
      <w:pPr>
        <w:pStyle w:val="ListBullet2"/>
      </w:pPr>
      <w:r w:rsidRPr="00FE6830">
        <w:t xml:space="preserve">susceptible tooth surfaces </w:t>
      </w:r>
    </w:p>
    <w:p w:rsidR="00000000" w:rsidRPr="00FE6830" w:rsidP="00FE6830">
      <w:pPr>
        <w:pStyle w:val="ListBullet2"/>
      </w:pPr>
      <w:r w:rsidRPr="00FE6830">
        <w:t>transmission of bacteria particularly from family/carer to child</w:t>
      </w:r>
    </w:p>
    <w:p w:rsidR="00000000" w:rsidRPr="00FE6830" w:rsidP="00FE6830">
      <w:pPr>
        <w:pStyle w:val="ListBullet2"/>
      </w:pPr>
      <w:r w:rsidRPr="00FE6830">
        <w:t>trauma to the mouth as a result of an accident</w:t>
      </w:r>
    </w:p>
    <w:p w:rsidR="00000000" w:rsidRPr="00FE6830" w:rsidP="00FE6830">
      <w:pPr>
        <w:pStyle w:val="ListBullet"/>
      </w:pPr>
      <w:r w:rsidRPr="00FE6830">
        <w:t>hea</w:t>
      </w:r>
      <w:r w:rsidRPr="00FE6830">
        <w:t xml:space="preserve">lthy eating recommendations as identified in the </w:t>
      </w:r>
      <w:r w:rsidRPr="00FE6830">
        <w:rPr>
          <w:rStyle w:val="Emphasis"/>
        </w:rPr>
        <w:t>National health and medical research council’s (NHMRC) Australian dietary guidelines</w:t>
      </w:r>
    </w:p>
    <w:p w:rsidR="00000000" w:rsidRPr="00FE6830" w:rsidP="00FE6830">
      <w:pPr>
        <w:pStyle w:val="ListBullet"/>
      </w:pPr>
      <w:r w:rsidRPr="00FE6830">
        <w:t>individualised oral health care support plans, including terminology</w:t>
      </w:r>
    </w:p>
    <w:p w:rsidR="00000000" w:rsidRPr="00FE6830" w:rsidP="00FE6830">
      <w:pPr>
        <w:pStyle w:val="ListBullet"/>
      </w:pPr>
      <w:r w:rsidRPr="00FE6830">
        <w:t>work health and safety (WHS) issues and procedures, including those related to manual handling and infection control</w:t>
      </w:r>
    </w:p>
    <w:p w:rsidR="00000000" w:rsidRPr="00FE6830" w:rsidP="00FE6830">
      <w:pPr>
        <w:pStyle w:val="ListBullet"/>
      </w:pPr>
      <w:r w:rsidRPr="00FE6830">
        <w:t>oral disease and broad treatment options available</w:t>
      </w:r>
    </w:p>
    <w:p w:rsidR="00000000" w:rsidRPr="00FE6830" w:rsidP="00FE6830">
      <w:pPr>
        <w:pStyle w:val="ListBullet"/>
      </w:pPr>
      <w:r w:rsidRPr="00FE6830">
        <w:t xml:space="preserve">oral health issues for identified high risk sub-populations </w:t>
      </w:r>
    </w:p>
    <w:p w:rsidR="00000000" w:rsidRPr="00FE6830" w:rsidP="00FE6830">
      <w:pPr>
        <w:pStyle w:val="ListBullet"/>
      </w:pPr>
      <w:r w:rsidRPr="00FE6830">
        <w:t>oral side effects of medica</w:t>
      </w:r>
      <w:r w:rsidRPr="00FE6830">
        <w:t>tions, such as metallic taste in the mouth, dry mouth syndrome and ulcers</w:t>
      </w:r>
    </w:p>
    <w:p w:rsidR="00000000" w:rsidRPr="00FE6830" w:rsidP="00FE6830">
      <w:pPr>
        <w:pStyle w:val="ListBullet"/>
      </w:pPr>
      <w:r w:rsidRPr="00FE6830">
        <w:t>dry mouth syndrome (xerostomia) related to conditions such as diabetes, ageing</w:t>
      </w:r>
    </w:p>
    <w:p w:rsidR="00000000" w:rsidRPr="00FE6830" w:rsidP="00FE6830">
      <w:pPr>
        <w:pStyle w:val="ListBullet"/>
      </w:pPr>
      <w:r w:rsidRPr="00FE6830">
        <w:t>own work role and responsibilities in oral health care</w:t>
      </w:r>
    </w:p>
    <w:p w:rsidR="00000000" w:rsidRPr="00FE6830" w:rsidP="00FE6830">
      <w:pPr>
        <w:pStyle w:val="ListBullet"/>
      </w:pPr>
      <w:r w:rsidRPr="00FE6830">
        <w:t>personal safety and security risks associated wi</w:t>
      </w:r>
      <w:r w:rsidRPr="00FE6830">
        <w:t>th provision of oral hygiene care support</w:t>
      </w:r>
    </w:p>
    <w:p w:rsidR="00000000" w:rsidRPr="00FE6830" w:rsidP="00FE6830">
      <w:pPr>
        <w:pStyle w:val="ListBullet"/>
      </w:pPr>
      <w:r w:rsidRPr="00FE6830">
        <w:t>practical use of oral health products</w:t>
      </w:r>
    </w:p>
    <w:p w:rsidR="00000000" w:rsidRPr="00FE6830" w:rsidP="00FE6830">
      <w:pPr>
        <w:pStyle w:val="ListBullet"/>
      </w:pPr>
      <w:r w:rsidRPr="00FE6830">
        <w:t>principles and practices in undertaking technical skills associated with the application of oral health products</w:t>
      </w:r>
    </w:p>
    <w:p w:rsidR="00000000" w:rsidRPr="00FE6830" w:rsidP="00FE6830">
      <w:pPr>
        <w:pStyle w:val="ListBullet"/>
      </w:pPr>
      <w:r w:rsidRPr="00FE6830">
        <w:t>principles and practices of confidentiality, privacy, respect a</w:t>
      </w:r>
      <w:r w:rsidRPr="00FE6830">
        <w:t>nd consent</w:t>
      </w:r>
    </w:p>
    <w:p w:rsidR="00000000" w:rsidRPr="00FE6830" w:rsidP="00FE6830">
      <w:pPr>
        <w:pStyle w:val="ListBullet"/>
      </w:pPr>
      <w:r w:rsidRPr="00FE6830">
        <w:t>processes and strategies to support people with oral hygiene care needs</w:t>
      </w:r>
    </w:p>
    <w:p w:rsidR="00000000" w:rsidRPr="00FE6830" w:rsidP="00FE6830">
      <w:pPr>
        <w:pStyle w:val="ListBullet"/>
      </w:pPr>
      <w:r w:rsidRPr="00FE6830">
        <w:t>role of carers in relation to oral health care needs of patients</w:t>
      </w:r>
    </w:p>
    <w:p w:rsidR="00000000" w:rsidRPr="00FE6830" w:rsidP="00FE6830">
      <w:pPr>
        <w:pStyle w:val="ListBullet"/>
      </w:pPr>
      <w:r w:rsidRPr="00FE6830">
        <w:t>saliva and its role in the maintenance of oral health:</w:t>
      </w:r>
    </w:p>
    <w:p w:rsidR="00000000" w:rsidRPr="00FE6830" w:rsidP="00FE6830">
      <w:pPr>
        <w:pStyle w:val="ListBullet2"/>
      </w:pPr>
      <w:r w:rsidRPr="00FE6830">
        <w:t>acting as a lubricant</w:t>
      </w:r>
    </w:p>
    <w:p w:rsidR="00000000" w:rsidRPr="00FE6830" w:rsidP="00FE6830">
      <w:pPr>
        <w:pStyle w:val="ListBullet2"/>
      </w:pPr>
      <w:r w:rsidRPr="00FE6830">
        <w:t>delivering calcium, phosphate and fluoride to the tooth surface</w:t>
      </w:r>
    </w:p>
    <w:p w:rsidR="00000000" w:rsidRPr="00FE6830" w:rsidP="00FE6830">
      <w:pPr>
        <w:pStyle w:val="ListBullet2"/>
      </w:pPr>
      <w:r w:rsidRPr="00FE6830">
        <w:t>protecting teeth by neutralising acid</w:t>
      </w:r>
    </w:p>
    <w:p w:rsidR="00000000" w:rsidRPr="00FE6830" w:rsidP="00FE6830">
      <w:pPr>
        <w:pStyle w:val="ListBullet"/>
      </w:pPr>
      <w:r w:rsidRPr="00FE6830">
        <w:t>significance of service setting, including specific contexts, such as providing oral hygiene in a patient care setting or in a patient’s private home</w:t>
      </w:r>
    </w:p>
    <w:p w:rsidR="00000000" w:rsidRPr="00FE6830" w:rsidP="00FE6830">
      <w:pPr>
        <w:pStyle w:val="ListBullet"/>
      </w:pPr>
      <w:r w:rsidRPr="00FE6830">
        <w:t>sig</w:t>
      </w:r>
      <w:r w:rsidRPr="00FE6830">
        <w:t>ns and symptoms of an allergic reaction to an oral health product</w:t>
      </w:r>
    </w:p>
    <w:p w:rsidR="00000000" w:rsidRPr="00FE6830" w:rsidP="00FE6830">
      <w:pPr>
        <w:pStyle w:val="ListBullet"/>
      </w:pPr>
      <w:r w:rsidRPr="00FE6830">
        <w:t>specialist oral care and support for patients in circumstances, such as those who:</w:t>
      </w:r>
    </w:p>
    <w:p w:rsidR="00000000" w:rsidRPr="00FE6830" w:rsidP="00FE6830">
      <w:pPr>
        <w:pStyle w:val="ListBullet2"/>
      </w:pPr>
      <w:r w:rsidRPr="00FE6830">
        <w:t>are aged</w:t>
      </w:r>
    </w:p>
    <w:p w:rsidR="00000000" w:rsidRPr="00FE6830" w:rsidP="00FE6830">
      <w:pPr>
        <w:pStyle w:val="ListBullet2"/>
      </w:pPr>
      <w:r w:rsidRPr="00FE6830">
        <w:t>are on nil by mouth instructions</w:t>
      </w:r>
    </w:p>
    <w:p w:rsidR="00000000" w:rsidRPr="00FE6830" w:rsidP="00FE6830">
      <w:pPr>
        <w:pStyle w:val="ListBullet2"/>
      </w:pPr>
      <w:r w:rsidRPr="00FE6830">
        <w:t>are receiving palliative care</w:t>
      </w:r>
    </w:p>
    <w:p w:rsidR="00000000" w:rsidRPr="00FE6830" w:rsidP="00FE6830">
      <w:pPr>
        <w:pStyle w:val="ListBullet2"/>
      </w:pPr>
      <w:r w:rsidRPr="00FE6830">
        <w:t>are undergoing chemotherapy</w:t>
      </w:r>
    </w:p>
    <w:p w:rsidR="00000000" w:rsidRPr="00FE6830" w:rsidP="00FE6830">
      <w:pPr>
        <w:pStyle w:val="ListBullet2"/>
      </w:pPr>
      <w:r w:rsidRPr="00FE6830">
        <w:t>who ha</w:t>
      </w:r>
      <w:r w:rsidRPr="00FE6830">
        <w:t>ve enteral feeding, such as via a nasogastric tube or a percutaneous endoscopic gastrostomy (PEG) tube</w:t>
      </w:r>
    </w:p>
    <w:p w:rsidR="00000000" w:rsidRPr="00FE6830" w:rsidP="00FE6830">
      <w:pPr>
        <w:pStyle w:val="ListBullet2"/>
      </w:pPr>
      <w:r w:rsidRPr="00FE6830">
        <w:t>have dementia</w:t>
      </w:r>
    </w:p>
    <w:p w:rsidR="00000000" w:rsidRPr="00FE6830" w:rsidP="00FE6830">
      <w:pPr>
        <w:pStyle w:val="ListBullet2"/>
      </w:pPr>
      <w:r w:rsidRPr="00FE6830">
        <w:t>have epilepsy</w:t>
      </w:r>
    </w:p>
    <w:p w:rsidR="00000000" w:rsidRPr="00FE6830" w:rsidP="00FE6830">
      <w:pPr>
        <w:pStyle w:val="ListBullet2"/>
      </w:pPr>
      <w:r w:rsidRPr="00FE6830">
        <w:t>have intellectual or physical disability</w:t>
      </w:r>
    </w:p>
    <w:p w:rsidR="00000000" w:rsidRPr="00FE6830" w:rsidP="00FE6830">
      <w:pPr>
        <w:pStyle w:val="ListBullet2"/>
      </w:pPr>
      <w:r w:rsidRPr="00FE6830">
        <w:t>have loss of tooth through extraction</w:t>
      </w:r>
    </w:p>
    <w:p w:rsidR="00000000" w:rsidRPr="00FE6830" w:rsidP="00FE6830">
      <w:pPr>
        <w:pStyle w:val="ListBullet2"/>
      </w:pPr>
      <w:r w:rsidRPr="00FE6830">
        <w:t>have loss of tooth through injury</w:t>
      </w:r>
    </w:p>
    <w:p w:rsidR="00000000" w:rsidRPr="00FE6830" w:rsidP="00FE6830">
      <w:pPr>
        <w:pStyle w:val="ListBullet2"/>
      </w:pPr>
      <w:r w:rsidRPr="00FE6830">
        <w:t>have medical or psychiatric conditions</w:t>
      </w:r>
    </w:p>
    <w:p w:rsidR="00000000" w:rsidRPr="00FE6830" w:rsidP="00FE6830">
      <w:pPr>
        <w:pStyle w:val="ListBullet2"/>
      </w:pPr>
      <w:r w:rsidRPr="00FE6830">
        <w:t>have post-surgery or trauma needs</w:t>
      </w:r>
    </w:p>
    <w:p w:rsidR="00000000" w:rsidRPr="00FE6830" w:rsidP="00FE6830">
      <w:pPr>
        <w:pStyle w:val="ListBullet"/>
      </w:pPr>
      <w:r w:rsidRPr="00FE6830">
        <w:t>strategies to minimise personal safety and security risks associated with provision of oral hygiene care support</w:t>
      </w:r>
    </w:p>
    <w:p w:rsidR="00000000" w:rsidRPr="00FE6830" w:rsidP="00FE6830">
      <w:pPr>
        <w:pStyle w:val="ListBullet"/>
      </w:pPr>
      <w:r w:rsidRPr="00FE6830">
        <w:t xml:space="preserve">symptoms and signs that suggest a need for further assessment and/or </w:t>
      </w:r>
      <w:r w:rsidRPr="00FE6830">
        <w:t>treatment</w:t>
      </w:r>
    </w:p>
    <w:p w:rsidR="00000000" w:rsidRPr="00FE6830" w:rsidP="00FE6830">
      <w:pPr>
        <w:pStyle w:val="ListBullet"/>
      </w:pPr>
      <w:r w:rsidRPr="00FE6830">
        <w:t>the interaction between oral health and general health</w:t>
      </w:r>
    </w:p>
    <w:p w:rsidR="00000000" w:rsidRPr="00FE6830" w:rsidP="00FE6830">
      <w:pPr>
        <w:pStyle w:val="ListBullet"/>
      </w:pPr>
      <w:r w:rsidRPr="00FE6830">
        <w:t>basic oral health care products, including:</w:t>
      </w:r>
    </w:p>
    <w:p w:rsidR="00000000" w:rsidRPr="00FE6830" w:rsidP="00FE6830">
      <w:pPr>
        <w:pStyle w:val="ListBullet2"/>
      </w:pPr>
      <w:r w:rsidRPr="00FE6830">
        <w:t>products specified in the patient’s individualised oral health care plan, such as:</w:t>
      </w:r>
    </w:p>
    <w:p w:rsidR="00000000" w:rsidRPr="00FE6830" w:rsidP="00FE6830">
      <w:pPr>
        <w:pStyle w:val="ListBullet3"/>
      </w:pPr>
      <w:r w:rsidRPr="00FE6830">
        <w:t>alcohol-free mouthwash</w:t>
      </w:r>
    </w:p>
    <w:p w:rsidR="00000000" w:rsidRPr="00FE6830" w:rsidP="00FE6830">
      <w:pPr>
        <w:pStyle w:val="ListBullet3"/>
      </w:pPr>
      <w:r w:rsidRPr="00FE6830">
        <w:t>antibacterial products</w:t>
      </w:r>
    </w:p>
    <w:p w:rsidR="00000000" w:rsidRPr="00FE6830" w:rsidP="00FE6830">
      <w:pPr>
        <w:pStyle w:val="ListBullet3"/>
      </w:pPr>
      <w:r w:rsidRPr="00FE6830">
        <w:t>lip moisturiser</w:t>
      </w:r>
    </w:p>
    <w:p w:rsidR="00000000" w:rsidRPr="00FE6830" w:rsidP="00FE6830">
      <w:pPr>
        <w:pStyle w:val="ListBullet3"/>
      </w:pPr>
      <w:r w:rsidRPr="00FE6830">
        <w:t>non-medically prescribed therapeutic agents and topical analgesic</w:t>
      </w:r>
    </w:p>
    <w:p w:rsidR="00000000" w:rsidRPr="00FE6830" w:rsidP="00FE6830">
      <w:pPr>
        <w:pStyle w:val="ListBullet3"/>
      </w:pPr>
      <w:r w:rsidRPr="00FE6830">
        <w:t>remineralisation products</w:t>
      </w:r>
    </w:p>
    <w:p w:rsidR="00000000" w:rsidRPr="00FE6830" w:rsidP="00FE6830">
      <w:pPr>
        <w:pStyle w:val="ListBullet3"/>
      </w:pPr>
      <w:r w:rsidRPr="00FE6830">
        <w:t>saliva substitutes/stimulants:</w:t>
      </w:r>
    </w:p>
    <w:p w:rsidR="00000000" w:rsidRPr="00FE6830" w:rsidP="00FE6830">
      <w:pPr>
        <w:pStyle w:val="ListBullet4"/>
      </w:pPr>
      <w:r w:rsidRPr="00FE6830">
        <w:t>chewing gum</w:t>
      </w:r>
    </w:p>
    <w:p w:rsidR="00000000" w:rsidRPr="00FE6830" w:rsidP="00FE6830">
      <w:pPr>
        <w:pStyle w:val="ListBullet4"/>
      </w:pPr>
      <w:r w:rsidRPr="00FE6830">
        <w:t>gels</w:t>
      </w:r>
    </w:p>
    <w:p w:rsidR="00000000" w:rsidRPr="00FE6830" w:rsidP="00FE6830">
      <w:pPr>
        <w:pStyle w:val="ListBullet4"/>
      </w:pPr>
      <w:r w:rsidRPr="00FE6830">
        <w:t>liquids</w:t>
      </w:r>
    </w:p>
    <w:p w:rsidR="00000000" w:rsidRPr="00FE6830" w:rsidP="00FE6830">
      <w:pPr>
        <w:pStyle w:val="ListBullet4"/>
      </w:pPr>
      <w:r w:rsidRPr="00FE6830">
        <w:t>lozenges</w:t>
      </w:r>
    </w:p>
    <w:p w:rsidR="00000000" w:rsidRPr="00FE6830" w:rsidP="00FE6830">
      <w:pPr>
        <w:pStyle w:val="ListBullet4"/>
      </w:pPr>
      <w:r w:rsidRPr="00FE6830">
        <w:t>sprays</w:t>
      </w:r>
    </w:p>
    <w:p w:rsidR="00000000" w:rsidRPr="00FE6830" w:rsidP="00FE6830">
      <w:pPr>
        <w:pStyle w:val="ListBullet"/>
      </w:pPr>
      <w:r w:rsidRPr="00FE6830">
        <w:t>common oral health problems associated with patients with palliative care needs may includ</w:t>
      </w:r>
      <w:r w:rsidRPr="00FE6830">
        <w:t>e but are not limited to:</w:t>
      </w:r>
    </w:p>
    <w:p w:rsidR="00000000" w:rsidRPr="00FE6830" w:rsidP="00FE6830">
      <w:pPr>
        <w:pStyle w:val="ListBullet2"/>
      </w:pPr>
      <w:r w:rsidRPr="00FE6830">
        <w:t>angular cheilitis</w:t>
      </w:r>
    </w:p>
    <w:p w:rsidR="00000000" w:rsidRPr="00FE6830" w:rsidP="00FE6830">
      <w:pPr>
        <w:pStyle w:val="ListBullet2"/>
      </w:pPr>
      <w:r w:rsidRPr="00FE6830">
        <w:t>candida (thrush)</w:t>
      </w:r>
    </w:p>
    <w:p w:rsidR="00000000" w:rsidRPr="00FE6830" w:rsidP="00FE6830">
      <w:pPr>
        <w:pStyle w:val="ListBullet2"/>
      </w:pPr>
      <w:r w:rsidRPr="00FE6830">
        <w:t>debris</w:t>
      </w:r>
    </w:p>
    <w:p w:rsidR="00000000" w:rsidRPr="00FE6830" w:rsidP="00FE6830">
      <w:pPr>
        <w:pStyle w:val="ListBullet2"/>
      </w:pPr>
      <w:r w:rsidRPr="00FE6830">
        <w:t>dental caries</w:t>
      </w:r>
    </w:p>
    <w:p w:rsidR="00000000" w:rsidRPr="00FE6830" w:rsidP="00FE6830">
      <w:pPr>
        <w:pStyle w:val="ListBullet2"/>
      </w:pPr>
      <w:r w:rsidRPr="00FE6830">
        <w:t>dry mouth and/or lips</w:t>
      </w:r>
    </w:p>
    <w:p w:rsidR="00000000" w:rsidRPr="00FE6830" w:rsidP="00FE6830">
      <w:pPr>
        <w:pStyle w:val="ListBullet2"/>
      </w:pPr>
      <w:r w:rsidRPr="00FE6830">
        <w:t>excessive saliva</w:t>
      </w:r>
    </w:p>
    <w:p w:rsidR="00000000" w:rsidRPr="00FE6830" w:rsidP="00FE6830">
      <w:pPr>
        <w:pStyle w:val="ListBullet2"/>
      </w:pPr>
      <w:r w:rsidRPr="00FE6830">
        <w:t>hairy leukoplakia</w:t>
      </w:r>
    </w:p>
    <w:p w:rsidR="00000000" w:rsidRPr="00FE6830" w:rsidP="00FE6830">
      <w:pPr>
        <w:pStyle w:val="ListBullet2"/>
      </w:pPr>
      <w:r w:rsidRPr="00FE6830">
        <w:t>herpes simplex</w:t>
      </w:r>
    </w:p>
    <w:p w:rsidR="00000000" w:rsidRPr="00FE6830" w:rsidP="00FE6830">
      <w:pPr>
        <w:pStyle w:val="ListBullet2"/>
      </w:pPr>
      <w:r w:rsidRPr="00FE6830">
        <w:t>kaposi sarcoma (HIV patients only)</w:t>
      </w:r>
    </w:p>
    <w:p w:rsidR="00000000" w:rsidRPr="00FE6830" w:rsidP="00FE6830">
      <w:pPr>
        <w:pStyle w:val="ListBullet2"/>
      </w:pPr>
      <w:r w:rsidRPr="00FE6830">
        <w:t>sensitive mouth</w:t>
      </w:r>
    </w:p>
    <w:p w:rsidR="00000000" w:rsidRPr="00FE6830" w:rsidP="00FE6830">
      <w:pPr>
        <w:pStyle w:val="ListBullet2"/>
      </w:pPr>
      <w:r w:rsidRPr="00FE6830">
        <w:t>ulcers, including viral and traumatic</w:t>
      </w:r>
    </w:p>
    <w:p w:rsidR="00000000" w:rsidRPr="00FE6830" w:rsidP="00FE6830">
      <w:pPr>
        <w:pStyle w:val="AllowPageBreak"/>
      </w:pPr>
    </w:p>
    <w:p w:rsidR="00000000" w:rsidRPr="00FE6830" w:rsidP="00FE6830">
      <w:pPr>
        <w:pStyle w:val="Heading1"/>
      </w:pPr>
      <w:bookmarkStart w:id="4" w:name="O_744386"/>
      <w:bookmarkEnd w:id="4"/>
      <w:r w:rsidRPr="00FE6830">
        <w:t>Assessment Conditions</w:t>
      </w:r>
    </w:p>
    <w:p w:rsidR="00000000" w:rsidRPr="00FE6830" w:rsidP="00517DD8">
      <w:pPr>
        <w:pStyle w:val="BodyText"/>
      </w:pPr>
      <w:r w:rsidRPr="00FE6830">
        <w:t xml:space="preserve">Skills and knowledge must be demonstrated in the workplace with the addition of simulations and scenarios where the full range of contexts and situations cannot be provided in the workplace. </w:t>
      </w:r>
    </w:p>
    <w:p w:rsidR="00000000" w:rsidRPr="00FE6830" w:rsidP="00517DD8">
      <w:pPr>
        <w:pStyle w:val="BodyText"/>
      </w:pPr>
      <w:r w:rsidRPr="00FE6830">
        <w:t>The following aspect of the performance evidence must have been demonstrated using 10 simulation scenarios prior to demonstration in the workplace or with members of the general public:</w:t>
      </w:r>
    </w:p>
    <w:p w:rsidR="00000000" w:rsidRPr="00FE6830" w:rsidP="00FE6830">
      <w:pPr>
        <w:pStyle w:val="ListBullet"/>
      </w:pPr>
      <w:r w:rsidRPr="00FE6830">
        <w:t xml:space="preserve">applying identified oral health products safely and effectively </w:t>
      </w:r>
    </w:p>
    <w:p w:rsidR="00000000" w:rsidRPr="00FE6830" w:rsidP="00FE6830">
      <w:pPr>
        <w:pStyle w:val="BodyText"/>
      </w:pPr>
    </w:p>
    <w:p w:rsidR="00000000" w:rsidRPr="00FE6830" w:rsidP="00517DD8">
      <w:pPr>
        <w:pStyle w:val="Heading3"/>
      </w:pPr>
      <w:r w:rsidRPr="00FE6830">
        <w:t>The</w:t>
      </w:r>
      <w:r w:rsidRPr="00FE6830">
        <w:t xml:space="preserve"> following conditions must be met for this unit</w:t>
      </w:r>
    </w:p>
    <w:p w:rsidR="00000000" w:rsidRPr="00FE6830" w:rsidP="00FE6830">
      <w:pPr>
        <w:pStyle w:val="ListBullet"/>
      </w:pPr>
      <w:r w:rsidRPr="00FE6830">
        <w:t xml:space="preserve">use of suitable equipment and resources, including: </w:t>
      </w:r>
    </w:p>
    <w:p w:rsidR="00000000" w:rsidRPr="00FE6830" w:rsidP="00FE6830">
      <w:pPr>
        <w:pStyle w:val="ListBullet2"/>
      </w:pPr>
      <w:r w:rsidRPr="00FE6830">
        <w:t>age related oral health care resources</w:t>
      </w:r>
    </w:p>
    <w:p w:rsidR="00000000" w:rsidRPr="00FE6830" w:rsidP="00FE6830">
      <w:pPr>
        <w:pStyle w:val="ListBullet2"/>
      </w:pPr>
      <w:r w:rsidRPr="00FE6830">
        <w:t>appropriate personal protective equipment (PPE)</w:t>
      </w:r>
    </w:p>
    <w:p w:rsidR="00000000" w:rsidRPr="00FE6830" w:rsidP="00FE6830">
      <w:pPr>
        <w:pStyle w:val="ListBullet2"/>
      </w:pPr>
      <w:r w:rsidRPr="00FE6830">
        <w:rPr>
          <w:rStyle w:val="Emphasis"/>
        </w:rPr>
        <w:t>Dental board of Australia – dental guidelines</w:t>
      </w:r>
      <w:r w:rsidRPr="00FE6830">
        <w:t xml:space="preserve"> on infection control</w:t>
      </w:r>
      <w:r w:rsidRPr="00FE6830">
        <w:t xml:space="preserve"> on which the candidate bases the planning process</w:t>
      </w:r>
    </w:p>
    <w:p w:rsidR="00000000" w:rsidRPr="00FE6830" w:rsidP="00FE6830">
      <w:pPr>
        <w:pStyle w:val="ListBullet2"/>
      </w:pPr>
      <w:r w:rsidRPr="00FE6830">
        <w:t xml:space="preserve">oral hygiene self-care aids and technique </w:t>
      </w:r>
    </w:p>
    <w:p w:rsidR="00000000" w:rsidRPr="00FE6830" w:rsidP="00FE6830">
      <w:pPr>
        <w:pStyle w:val="ListBullet2"/>
      </w:pPr>
      <w:r w:rsidRPr="00FE6830">
        <w:t xml:space="preserve">specialised equipment, placebo or simulated oral health products utilised in provision of oral hygiene </w:t>
      </w:r>
    </w:p>
    <w:p w:rsidR="00000000" w:rsidRPr="00FE6830" w:rsidP="00FE6830">
      <w:pPr>
        <w:pStyle w:val="ListBullet"/>
      </w:pPr>
      <w:r w:rsidRPr="00FE6830">
        <w:t>modelling of industry operating conditions, including acc</w:t>
      </w:r>
      <w:r w:rsidRPr="00FE6830">
        <w:t>ess to people for the simulated scenarios</w:t>
      </w:r>
    </w:p>
    <w:p w:rsidR="00000000" w:rsidRPr="00FE6830" w:rsidP="00FE6830">
      <w:pPr>
        <w:pStyle w:val="BodyText"/>
      </w:pPr>
    </w:p>
    <w:p w:rsidR="00000000" w:rsidRPr="00FE6830" w:rsidP="00517DD8">
      <w:pPr>
        <w:pStyle w:val="BodyText"/>
      </w:pPr>
      <w:r w:rsidRPr="00FE6830">
        <w:t>Assessors must satisfy the Standards for Registered Training Organisations (RTOs) 2015/AQTF mandatory competency requirements for assessors.</w:t>
      </w:r>
    </w:p>
    <w:p w:rsidR="00000000" w:rsidRPr="00FE6830" w:rsidP="00FE6830">
      <w:pPr>
        <w:pStyle w:val="Heading1"/>
      </w:pPr>
      <w:bookmarkStart w:id="5" w:name="O_744389"/>
      <w:bookmarkEnd w:id="5"/>
      <w:r w:rsidRPr="00FE6830">
        <w:t>Links</w:t>
      </w:r>
    </w:p>
    <w:p w:rsidR="00000000" w:rsidRPr="00FE6830" w:rsidP="00517DD8">
      <w:pPr>
        <w:pStyle w:val="BodyText"/>
      </w:pPr>
      <w:r w:rsidRPr="00FE683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601EC">
        <w:rPr>
          <w:rStyle w:val="Hyperlink"/>
        </w:rPr>
        <w:t>https://vetnet.gov.au/Pages/TrainingDocs.aspx?q=ced1390f-48d9-4ab0-bd50-b015e5485705</w:t>
      </w:r>
      <w:r>
        <w:fldChar w:fldCharType="end"/>
      </w:r>
    </w:p>
    <w:p w:rsidR="00000000" w:rsidRPr="00FE6830" w:rsidP="00FE6830"/>
    <w:sectPr w:rsidSect="00FE68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830" w:rsidRPr="00517DD8" w:rsidP="00517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D8" w:rsidP="00FE6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7DD8" w:rsidP="00FE683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17DD8" w:rsidP="00FE68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6830" w:rsidRPr="00517DD8" w:rsidP="00517D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DD8" w:rsidRPr="002D2AF8" w:rsidP="00FE6830">
    <w:pPr>
      <w:pStyle w:val="Header"/>
      <w:framePr w:wrap="around"/>
    </w:pPr>
    <w:r>
      <w:fldChar w:fldCharType="begin"/>
    </w:r>
    <w:r>
      <w:instrText xml:space="preserve"> TITLE   \* MERGEFORMAT </w:instrText>
    </w:r>
    <w:r>
      <w:fldChar w:fldCharType="separate"/>
    </w:r>
    <w:r>
      <w:t>Assessment Requirements for HLTOHC003 Apply and manage use of basic oral health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17DD8" w:rsidP="00FE6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F08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12EC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8CA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8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830"/>
    <w:pPr>
      <w:spacing w:before="360" w:after="60"/>
      <w:outlineLvl w:val="0"/>
    </w:pPr>
    <w:rPr>
      <w:sz w:val="32"/>
    </w:rPr>
  </w:style>
  <w:style w:type="paragraph" w:styleId="Heading2">
    <w:name w:val="heading 2"/>
    <w:basedOn w:val="HeadingBase"/>
    <w:next w:val="BodyText"/>
    <w:link w:val="Heading2Char"/>
    <w:qFormat/>
    <w:rsid w:val="00FE6830"/>
    <w:pPr>
      <w:keepLines/>
      <w:spacing w:before="240" w:after="120"/>
      <w:outlineLvl w:val="1"/>
    </w:pPr>
    <w:rPr>
      <w:sz w:val="28"/>
      <w:szCs w:val="40"/>
    </w:rPr>
  </w:style>
  <w:style w:type="paragraph" w:styleId="Heading3">
    <w:name w:val="heading 3"/>
    <w:basedOn w:val="HeadingBase"/>
    <w:next w:val="BodyText"/>
    <w:link w:val="Heading3Char"/>
    <w:qFormat/>
    <w:rsid w:val="00FE6830"/>
    <w:pPr>
      <w:spacing w:before="180" w:after="120"/>
      <w:outlineLvl w:val="2"/>
    </w:pPr>
    <w:rPr>
      <w:spacing w:val="-10"/>
      <w:kern w:val="32"/>
    </w:rPr>
  </w:style>
  <w:style w:type="paragraph" w:styleId="Heading4">
    <w:name w:val="heading 4"/>
    <w:basedOn w:val="HeadingBase"/>
    <w:next w:val="BodyText"/>
    <w:link w:val="Heading4Char"/>
    <w:qFormat/>
    <w:rsid w:val="00FE6830"/>
    <w:pPr>
      <w:spacing w:before="160" w:after="120"/>
      <w:outlineLvl w:val="3"/>
    </w:pPr>
    <w:rPr>
      <w:sz w:val="22"/>
    </w:rPr>
  </w:style>
  <w:style w:type="paragraph" w:styleId="Heading5">
    <w:name w:val="heading 5"/>
    <w:basedOn w:val="HeadingBase"/>
    <w:next w:val="Normal"/>
    <w:link w:val="Heading5Char"/>
    <w:qFormat/>
    <w:rsid w:val="00FE6830"/>
    <w:pPr>
      <w:spacing w:before="80"/>
      <w:outlineLvl w:val="4"/>
    </w:pPr>
    <w:rPr>
      <w:color w:val="918585"/>
      <w:sz w:val="20"/>
    </w:rPr>
  </w:style>
  <w:style w:type="paragraph" w:styleId="Heading6">
    <w:name w:val="heading 6"/>
    <w:basedOn w:val="HeadingBase"/>
    <w:next w:val="Normal"/>
    <w:link w:val="Heading6Char"/>
    <w:qFormat/>
    <w:rsid w:val="00FE6830"/>
    <w:pPr>
      <w:spacing w:before="60"/>
      <w:outlineLvl w:val="5"/>
    </w:pPr>
    <w:rPr>
      <w:color w:val="918585"/>
      <w:sz w:val="20"/>
    </w:rPr>
  </w:style>
  <w:style w:type="paragraph" w:styleId="Heading7">
    <w:name w:val="heading 7"/>
    <w:basedOn w:val="Normal"/>
    <w:next w:val="Normal"/>
    <w:link w:val="Heading7Char"/>
    <w:qFormat/>
    <w:rsid w:val="00FE6830"/>
    <w:pPr>
      <w:ind w:left="720"/>
      <w:outlineLvl w:val="6"/>
    </w:pPr>
    <w:rPr>
      <w:i/>
    </w:rPr>
  </w:style>
  <w:style w:type="paragraph" w:styleId="Heading8">
    <w:name w:val="heading 8"/>
    <w:basedOn w:val="Normal"/>
    <w:next w:val="Normal"/>
    <w:link w:val="Heading8Char"/>
    <w:qFormat/>
    <w:rsid w:val="00FE6830"/>
    <w:pPr>
      <w:ind w:left="720"/>
      <w:outlineLvl w:val="7"/>
    </w:pPr>
    <w:rPr>
      <w:i/>
    </w:rPr>
  </w:style>
  <w:style w:type="paragraph" w:styleId="Heading9">
    <w:name w:val="heading 9"/>
    <w:basedOn w:val="Normal"/>
    <w:next w:val="Normal"/>
    <w:link w:val="Heading9Char"/>
    <w:qFormat/>
    <w:rsid w:val="00FE6830"/>
    <w:pPr>
      <w:ind w:left="720"/>
      <w:outlineLvl w:val="8"/>
    </w:pPr>
    <w:rPr>
      <w:i/>
    </w:rPr>
  </w:style>
  <w:style w:type="character" w:default="1" w:styleId="DefaultParagraphFont">
    <w:name w:val="Default Paragraph Font"/>
    <w:uiPriority w:val="1"/>
    <w:unhideWhenUsed/>
    <w:rsid w:val="00FE6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830"/>
  </w:style>
  <w:style w:type="character" w:customStyle="1" w:styleId="Heading1Char">
    <w:name w:val="Heading 1 Char"/>
    <w:basedOn w:val="DefaultParagraphFont"/>
    <w:link w:val="Heading1"/>
    <w:rsid w:val="00FE6830"/>
    <w:rPr>
      <w:rFonts w:ascii="Times New Roman" w:eastAsia="Times New Roman" w:hAnsi="Times New Roman" w:cs="Times New Roman"/>
      <w:b/>
      <w:sz w:val="32"/>
      <w:szCs w:val="20"/>
      <w:lang w:eastAsia="en-US"/>
    </w:rPr>
  </w:style>
  <w:style w:type="paragraph" w:styleId="BodyText">
    <w:name w:val="Body Text"/>
    <w:basedOn w:val="Normal"/>
    <w:link w:val="BodyTextChar"/>
    <w:rsid w:val="00FE68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6830"/>
    <w:rPr>
      <w:rFonts w:ascii="Times New Roman" w:eastAsia="Times New Roman" w:hAnsi="Times New Roman" w:cs="Times New Roman"/>
      <w:sz w:val="24"/>
      <w:lang w:eastAsia="en-US"/>
    </w:rPr>
  </w:style>
  <w:style w:type="paragraph" w:styleId="ListBullet">
    <w:name w:val="List Bullet"/>
    <w:basedOn w:val="List"/>
    <w:rsid w:val="00FE6830"/>
    <w:pPr>
      <w:numPr>
        <w:numId w:val="14"/>
      </w:numPr>
      <w:tabs>
        <w:tab w:val="clear" w:pos="340"/>
      </w:tabs>
      <w:spacing w:before="40" w:after="40"/>
    </w:pPr>
  </w:style>
  <w:style w:type="character" w:customStyle="1" w:styleId="SpecialBold">
    <w:name w:val="Special Bold"/>
    <w:basedOn w:val="DefaultParagraphFont"/>
    <w:rsid w:val="00FE6830"/>
    <w:rPr>
      <w:b/>
      <w:spacing w:val="0"/>
    </w:rPr>
  </w:style>
  <w:style w:type="paragraph" w:styleId="ListBullet2">
    <w:name w:val="List Bullet 2"/>
    <w:basedOn w:val="List2"/>
    <w:rsid w:val="00FE6830"/>
    <w:pPr>
      <w:numPr>
        <w:numId w:val="15"/>
      </w:numPr>
      <w:tabs>
        <w:tab w:val="clear" w:pos="680"/>
      </w:tabs>
    </w:pPr>
  </w:style>
  <w:style w:type="character" w:styleId="Emphasis">
    <w:name w:val="Emphasis"/>
    <w:basedOn w:val="DefaultParagraphFont"/>
    <w:qFormat/>
    <w:rsid w:val="00FE6830"/>
    <w:rPr>
      <w:i/>
    </w:rPr>
  </w:style>
  <w:style w:type="paragraph" w:customStyle="1" w:styleId="SuperHeading">
    <w:name w:val="SuperHeading"/>
    <w:basedOn w:val="Normal"/>
    <w:rsid w:val="00FE6830"/>
    <w:pPr>
      <w:spacing w:before="240" w:after="120"/>
      <w:outlineLvl w:val="0"/>
    </w:pPr>
    <w:rPr>
      <w:rFonts w:ascii="Times New Roman" w:hAnsi="Times New Roman"/>
      <w:b/>
      <w:sz w:val="32"/>
    </w:rPr>
  </w:style>
  <w:style w:type="paragraph" w:customStyle="1" w:styleId="AllowPageBreak">
    <w:name w:val="AllowPageBreak"/>
    <w:rsid w:val="00FE68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6830"/>
    <w:pPr>
      <w:numPr>
        <w:numId w:val="3"/>
      </w:numPr>
      <w:tabs>
        <w:tab w:val="clear" w:pos="1021"/>
      </w:tabs>
      <w:ind w:left="1037" w:hanging="357"/>
    </w:pPr>
  </w:style>
  <w:style w:type="paragraph" w:styleId="ListBullet4">
    <w:name w:val="List Bullet 4"/>
    <w:basedOn w:val="List4"/>
    <w:rsid w:val="00FE6830"/>
    <w:pPr>
      <w:numPr>
        <w:numId w:val="4"/>
      </w:numPr>
      <w:tabs>
        <w:tab w:val="clear" w:pos="1361"/>
      </w:tabs>
    </w:pPr>
  </w:style>
  <w:style w:type="character" w:customStyle="1" w:styleId="Heading2Char">
    <w:name w:val="Heading 2 Char"/>
    <w:basedOn w:val="DefaultParagraphFont"/>
    <w:link w:val="Heading2"/>
    <w:rsid w:val="00FE6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8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8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830"/>
    <w:rPr>
      <w:rFonts w:ascii="Courier New" w:eastAsia="Times New Roman" w:hAnsi="Courier New" w:cs="Times New Roman"/>
      <w:i/>
      <w:szCs w:val="20"/>
      <w:lang w:eastAsia="en-US"/>
    </w:rPr>
  </w:style>
  <w:style w:type="paragraph" w:customStyle="1" w:styleId="HeadingBase">
    <w:name w:val="Heading Base"/>
    <w:rsid w:val="00FE6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830"/>
    <w:pPr>
      <w:tabs>
        <w:tab w:val="right" w:leader="dot" w:pos="9072"/>
      </w:tabs>
      <w:ind w:left="567"/>
    </w:pPr>
    <w:rPr>
      <w:szCs w:val="22"/>
    </w:rPr>
  </w:style>
  <w:style w:type="paragraph" w:customStyle="1" w:styleId="TOCBase">
    <w:name w:val="TOC Base"/>
    <w:rsid w:val="00FE6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830"/>
    <w:pPr>
      <w:tabs>
        <w:tab w:val="right" w:leader="dot" w:pos="9072"/>
      </w:tabs>
      <w:spacing w:before="40" w:after="40"/>
      <w:ind w:left="284"/>
    </w:pPr>
    <w:rPr>
      <w:rFonts w:ascii="Times New Roman" w:hAnsi="Times New Roman"/>
    </w:rPr>
  </w:style>
  <w:style w:type="paragraph" w:styleId="TOC1">
    <w:name w:val="toc 1"/>
    <w:basedOn w:val="TOCBase"/>
    <w:next w:val="Normal"/>
    <w:rsid w:val="00FE68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830"/>
    <w:rPr>
      <w:rFonts w:ascii="Times New Roman" w:eastAsia="Times New Roman" w:hAnsi="Times New Roman" w:cs="Times New Roman"/>
      <w:sz w:val="16"/>
      <w:lang w:eastAsia="en-US"/>
    </w:rPr>
  </w:style>
  <w:style w:type="paragraph" w:styleId="Title">
    <w:name w:val="Title"/>
    <w:basedOn w:val="HeadingBase"/>
    <w:link w:val="TitleChar"/>
    <w:qFormat/>
    <w:rsid w:val="00FE6830"/>
    <w:pPr>
      <w:spacing w:before="5040"/>
      <w:jc w:val="center"/>
    </w:pPr>
    <w:rPr>
      <w:sz w:val="48"/>
      <w:szCs w:val="72"/>
      <w:lang w:val="en-US"/>
    </w:rPr>
  </w:style>
  <w:style w:type="character" w:customStyle="1" w:styleId="TitleChar">
    <w:name w:val="Title Char"/>
    <w:basedOn w:val="DefaultParagraphFont"/>
    <w:link w:val="Title"/>
    <w:rsid w:val="00FE6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830"/>
    <w:pPr>
      <w:tabs>
        <w:tab w:val="left" w:pos="3600"/>
        <w:tab w:val="left" w:pos="3958"/>
      </w:tabs>
    </w:pPr>
  </w:style>
  <w:style w:type="paragraph" w:styleId="List">
    <w:name w:val="List"/>
    <w:basedOn w:val="BodyText"/>
    <w:next w:val="BodyText"/>
    <w:rsid w:val="00FE6830"/>
    <w:pPr>
      <w:tabs>
        <w:tab w:val="left" w:pos="340"/>
      </w:tabs>
      <w:spacing w:before="60" w:after="60"/>
      <w:ind w:left="340" w:hanging="340"/>
    </w:pPr>
  </w:style>
  <w:style w:type="paragraph" w:customStyle="1" w:styleId="Note">
    <w:name w:val="Note"/>
    <w:basedOn w:val="BodyText"/>
    <w:rsid w:val="00FE6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830"/>
    <w:pPr>
      <w:framePr w:wrap="auto" w:hAnchor="text" w:y="6049"/>
    </w:pPr>
    <w:rPr>
      <w:color w:val="000000"/>
      <w:sz w:val="40"/>
    </w:rPr>
  </w:style>
  <w:style w:type="paragraph" w:customStyle="1" w:styleId="TOCTitle">
    <w:name w:val="TOCTitle"/>
    <w:basedOn w:val="Heading1"/>
    <w:rsid w:val="00FE6830"/>
    <w:pPr>
      <w:spacing w:after="240"/>
      <w:jc w:val="center"/>
      <w:outlineLvl w:val="9"/>
    </w:pPr>
    <w:rPr>
      <w:caps/>
    </w:rPr>
  </w:style>
  <w:style w:type="paragraph" w:customStyle="1" w:styleId="Version">
    <w:name w:val="Version"/>
    <w:rsid w:val="00FE68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830"/>
    <w:pPr>
      <w:keepNext w:val="0"/>
      <w:tabs>
        <w:tab w:val="right" w:pos="4176"/>
      </w:tabs>
      <w:ind w:left="198" w:hanging="198"/>
    </w:pPr>
    <w:rPr>
      <w:rFonts w:ascii="Garamond" w:hAnsi="Garamond"/>
    </w:rPr>
  </w:style>
  <w:style w:type="paragraph" w:styleId="IndexHeading">
    <w:name w:val="index heading"/>
    <w:basedOn w:val="Normal"/>
    <w:next w:val="Index1"/>
    <w:semiHidden/>
    <w:rsid w:val="00FE6830"/>
    <w:pPr>
      <w:spacing w:before="120" w:after="120"/>
    </w:pPr>
    <w:rPr>
      <w:rFonts w:ascii="Arial" w:hAnsi="Arial"/>
      <w:b/>
      <w:color w:val="918585"/>
      <w:sz w:val="24"/>
    </w:rPr>
  </w:style>
  <w:style w:type="paragraph" w:styleId="Header">
    <w:name w:val="header"/>
    <w:basedOn w:val="Normal"/>
    <w:link w:val="HeaderChar"/>
    <w:rsid w:val="00FE6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830"/>
    <w:rPr>
      <w:rFonts w:ascii="Times New Roman" w:eastAsia="Times New Roman" w:hAnsi="Times New Roman" w:cs="Times New Roman"/>
      <w:sz w:val="16"/>
      <w:szCs w:val="20"/>
      <w:lang w:val="en-GB" w:eastAsia="en-US"/>
    </w:rPr>
  </w:style>
  <w:style w:type="paragraph" w:customStyle="1" w:styleId="Chapter">
    <w:name w:val="Chapter"/>
    <w:basedOn w:val="Normal"/>
    <w:rsid w:val="00FE6830"/>
    <w:pPr>
      <w:spacing w:before="240"/>
    </w:pPr>
    <w:rPr>
      <w:rFonts w:ascii="Times New Roman" w:hAnsi="Times New Roman"/>
      <w:smallCaps/>
      <w:spacing w:val="80"/>
      <w:sz w:val="28"/>
    </w:rPr>
  </w:style>
  <w:style w:type="paragraph" w:customStyle="1" w:styleId="InChapter">
    <w:name w:val="InChapter"/>
    <w:basedOn w:val="Heading3"/>
    <w:rsid w:val="00FE6830"/>
    <w:pPr>
      <w:spacing w:after="240"/>
      <w:outlineLvl w:val="9"/>
    </w:pPr>
    <w:rPr>
      <w:noProof/>
    </w:rPr>
  </w:style>
  <w:style w:type="paragraph" w:styleId="Index2">
    <w:name w:val="index 2"/>
    <w:basedOn w:val="Normal"/>
    <w:next w:val="Normal"/>
    <w:semiHidden/>
    <w:rsid w:val="00FE6830"/>
    <w:pPr>
      <w:tabs>
        <w:tab w:val="right" w:pos="4176"/>
      </w:tabs>
      <w:ind w:left="568" w:hanging="284"/>
    </w:pPr>
    <w:rPr>
      <w:rFonts w:ascii="Garamond" w:hAnsi="Garamond"/>
    </w:rPr>
  </w:style>
  <w:style w:type="paragraph" w:customStyle="1" w:styleId="Byline">
    <w:name w:val="Byline"/>
    <w:rsid w:val="00FE6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830"/>
    <w:pPr>
      <w:tabs>
        <w:tab w:val="clear" w:pos="3600"/>
        <w:tab w:val="clear" w:pos="3958"/>
      </w:tabs>
      <w:jc w:val="right"/>
    </w:pPr>
  </w:style>
  <w:style w:type="paragraph" w:styleId="Caption">
    <w:name w:val="caption"/>
    <w:basedOn w:val="BodyText"/>
    <w:next w:val="Normal"/>
    <w:qFormat/>
    <w:rsid w:val="00FE6830"/>
    <w:pPr>
      <w:framePr w:w="2268" w:hSpace="181" w:vSpace="181" w:wrap="around" w:vAnchor="text" w:hAnchor="page" w:x="1135" w:y="285" w:anchorLock="1"/>
    </w:pPr>
    <w:rPr>
      <w:i/>
    </w:rPr>
  </w:style>
  <w:style w:type="paragraph" w:customStyle="1" w:styleId="MiniTOCTitle">
    <w:name w:val="MiniTOCTitle"/>
    <w:basedOn w:val="Heading4"/>
    <w:rsid w:val="00FE6830"/>
    <w:pPr>
      <w:spacing w:before="240"/>
      <w:outlineLvl w:val="9"/>
    </w:pPr>
    <w:rPr>
      <w:noProof/>
      <w:sz w:val="24"/>
    </w:rPr>
  </w:style>
  <w:style w:type="paragraph" w:customStyle="1" w:styleId="MiniTOCItem">
    <w:name w:val="MiniTOCItem"/>
    <w:basedOn w:val="ListBullet"/>
    <w:rsid w:val="00FE6830"/>
    <w:pPr>
      <w:numPr>
        <w:numId w:val="0"/>
      </w:numPr>
      <w:tabs>
        <w:tab w:val="right" w:leader="dot" w:pos="6521"/>
      </w:tabs>
      <w:spacing w:before="0" w:after="0"/>
    </w:pPr>
  </w:style>
  <w:style w:type="paragraph" w:customStyle="1" w:styleId="TOFTitle">
    <w:name w:val="TOFTitle"/>
    <w:basedOn w:val="TOCTitle"/>
    <w:rsid w:val="00FE6830"/>
  </w:style>
  <w:style w:type="paragraph" w:styleId="TableofFigures">
    <w:name w:val="table of figures"/>
    <w:basedOn w:val="Normal"/>
    <w:next w:val="Normal"/>
    <w:semiHidden/>
    <w:rsid w:val="00FE6830"/>
    <w:pPr>
      <w:tabs>
        <w:tab w:val="right" w:leader="dot" w:pos="9072"/>
      </w:tabs>
      <w:ind w:left="970" w:hanging="403"/>
    </w:pPr>
    <w:rPr>
      <w:rFonts w:ascii="Times New Roman" w:hAnsi="Times New Roman"/>
      <w:b/>
    </w:rPr>
  </w:style>
  <w:style w:type="paragraph" w:styleId="ListNumber">
    <w:name w:val="List Number"/>
    <w:basedOn w:val="List"/>
    <w:rsid w:val="00FE6830"/>
    <w:pPr>
      <w:numPr>
        <w:numId w:val="17"/>
      </w:numPr>
      <w:tabs>
        <w:tab w:val="clear" w:pos="340"/>
      </w:tabs>
    </w:pPr>
  </w:style>
  <w:style w:type="character" w:customStyle="1" w:styleId="WingdingSymbols">
    <w:name w:val="Wingding Symbols"/>
    <w:rsid w:val="00FE6830"/>
    <w:rPr>
      <w:rFonts w:ascii="Wingdings" w:hAnsi="Wingdings"/>
    </w:rPr>
  </w:style>
  <w:style w:type="paragraph" w:customStyle="1" w:styleId="TableHeading">
    <w:name w:val="Table Heading"/>
    <w:basedOn w:val="HeadingBase"/>
    <w:rsid w:val="00FE6830"/>
    <w:pPr>
      <w:keepLines/>
      <w:pBdr>
        <w:bottom w:val="single" w:sz="6" w:space="1" w:color="918585"/>
      </w:pBdr>
      <w:spacing w:before="240"/>
    </w:pPr>
  </w:style>
  <w:style w:type="character" w:customStyle="1" w:styleId="HotSpot">
    <w:name w:val="HotSpot"/>
    <w:rsid w:val="00FE6830"/>
    <w:rPr>
      <w:color w:val="0033CC"/>
      <w:u w:val="none"/>
    </w:rPr>
  </w:style>
  <w:style w:type="paragraph" w:customStyle="1" w:styleId="BodyTextRight">
    <w:name w:val="Body Text Right"/>
    <w:basedOn w:val="BodyText"/>
    <w:rsid w:val="00FE6830"/>
    <w:pPr>
      <w:spacing w:before="0" w:after="0"/>
      <w:jc w:val="right"/>
    </w:pPr>
  </w:style>
  <w:style w:type="paragraph" w:styleId="Index3">
    <w:name w:val="index 3"/>
    <w:basedOn w:val="ListNumber2"/>
    <w:next w:val="Normal"/>
    <w:semiHidden/>
    <w:rsid w:val="00FE6830"/>
    <w:pPr>
      <w:numPr>
        <w:numId w:val="0"/>
      </w:numPr>
      <w:tabs>
        <w:tab w:val="right" w:leader="dot" w:pos="4176"/>
      </w:tabs>
    </w:pPr>
  </w:style>
  <w:style w:type="paragraph" w:styleId="ListNumber2">
    <w:name w:val="List Number 2"/>
    <w:basedOn w:val="List2"/>
    <w:rsid w:val="00FE6830"/>
    <w:pPr>
      <w:numPr>
        <w:numId w:val="12"/>
      </w:numPr>
      <w:tabs>
        <w:tab w:val="clear" w:pos="1060"/>
      </w:tabs>
    </w:pPr>
  </w:style>
  <w:style w:type="paragraph" w:customStyle="1" w:styleId="MarginNote">
    <w:name w:val="Margin Note"/>
    <w:basedOn w:val="BodyText"/>
    <w:rsid w:val="00FE6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8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830"/>
    <w:rPr>
      <w:sz w:val="32"/>
    </w:rPr>
  </w:style>
  <w:style w:type="paragraph" w:customStyle="1" w:styleId="HeadingProcedure">
    <w:name w:val="Heading Procedure"/>
    <w:basedOn w:val="HeadingBase"/>
    <w:next w:val="Normal"/>
    <w:rsid w:val="00FE6830"/>
    <w:pPr>
      <w:tabs>
        <w:tab w:val="left" w:pos="0"/>
      </w:tabs>
      <w:spacing w:before="120" w:after="60"/>
    </w:pPr>
    <w:rPr>
      <w:i/>
      <w:color w:val="918585"/>
      <w:sz w:val="22"/>
    </w:rPr>
  </w:style>
  <w:style w:type="paragraph" w:customStyle="1" w:styleId="TableBodyText">
    <w:name w:val="Table Body Text"/>
    <w:basedOn w:val="BodyText"/>
    <w:rsid w:val="00FE6830"/>
    <w:pPr>
      <w:spacing w:before="60" w:after="60"/>
    </w:pPr>
  </w:style>
  <w:style w:type="paragraph" w:styleId="ListContinue">
    <w:name w:val="List Continue"/>
    <w:basedOn w:val="List"/>
    <w:rsid w:val="00FE6830"/>
    <w:pPr>
      <w:ind w:firstLine="0"/>
    </w:pPr>
  </w:style>
  <w:style w:type="paragraph" w:customStyle="1" w:styleId="ListNote">
    <w:name w:val="List Note"/>
    <w:basedOn w:val="List"/>
    <w:rsid w:val="00FE6830"/>
    <w:pPr>
      <w:pBdr>
        <w:top w:val="single" w:sz="6" w:space="2" w:color="918585"/>
        <w:bottom w:val="single" w:sz="6" w:space="2" w:color="918585"/>
      </w:pBdr>
      <w:tabs>
        <w:tab w:val="left" w:pos="1021"/>
      </w:tabs>
      <w:ind w:firstLine="0"/>
    </w:pPr>
  </w:style>
  <w:style w:type="paragraph" w:customStyle="1" w:styleId="Warning">
    <w:name w:val="Warning"/>
    <w:basedOn w:val="BodyText"/>
    <w:rsid w:val="00FE6830"/>
    <w:pPr>
      <w:shd w:val="clear" w:color="auto" w:fill="D9D9D9"/>
      <w:tabs>
        <w:tab w:val="left" w:pos="992"/>
      </w:tabs>
      <w:ind w:left="119" w:right="119"/>
    </w:pPr>
    <w:rPr>
      <w:sz w:val="20"/>
    </w:rPr>
  </w:style>
  <w:style w:type="paragraph" w:customStyle="1" w:styleId="MarginIcons">
    <w:name w:val="Margin Icons"/>
    <w:basedOn w:val="BodyText"/>
    <w:rsid w:val="00FE6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830"/>
    <w:rPr>
      <w:rFonts w:ascii="Courier New" w:hAnsi="Courier New"/>
    </w:rPr>
  </w:style>
  <w:style w:type="paragraph" w:customStyle="1" w:styleId="NoteBullet">
    <w:name w:val="Note Bullet"/>
    <w:basedOn w:val="Note"/>
    <w:rsid w:val="00FE6830"/>
    <w:pPr>
      <w:tabs>
        <w:tab w:val="clear" w:pos="680"/>
      </w:tabs>
      <w:spacing w:before="60" w:after="60"/>
    </w:pPr>
  </w:style>
  <w:style w:type="paragraph" w:customStyle="1" w:styleId="SubHeading2">
    <w:name w:val="SubHeading2"/>
    <w:basedOn w:val="HeadingBase"/>
    <w:rsid w:val="00FE6830"/>
    <w:pPr>
      <w:spacing w:before="240" w:after="60"/>
    </w:pPr>
    <w:rPr>
      <w:sz w:val="20"/>
    </w:rPr>
  </w:style>
  <w:style w:type="paragraph" w:customStyle="1" w:styleId="SubHeading1">
    <w:name w:val="SubHeading1"/>
    <w:basedOn w:val="HeadingBase"/>
    <w:rsid w:val="00FE6830"/>
    <w:pPr>
      <w:spacing w:before="240" w:after="60"/>
    </w:pPr>
    <w:rPr>
      <w:color w:val="918585"/>
      <w:sz w:val="22"/>
    </w:rPr>
  </w:style>
  <w:style w:type="paragraph" w:customStyle="1" w:styleId="SideHeading">
    <w:name w:val="Side Heading"/>
    <w:basedOn w:val="HeadingBase"/>
    <w:rsid w:val="00FE6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830"/>
    <w:pPr>
      <w:numPr>
        <w:numId w:val="13"/>
      </w:numPr>
    </w:pPr>
  </w:style>
  <w:style w:type="paragraph" w:styleId="PlainText">
    <w:name w:val="Plain Text"/>
    <w:basedOn w:val="Normal"/>
    <w:link w:val="PlainTextChar"/>
    <w:rsid w:val="00FE6830"/>
    <w:rPr>
      <w:sz w:val="20"/>
    </w:rPr>
  </w:style>
  <w:style w:type="character" w:customStyle="1" w:styleId="PlainTextChar">
    <w:name w:val="Plain Text Char"/>
    <w:basedOn w:val="DefaultParagraphFont"/>
    <w:link w:val="PlainText"/>
    <w:rsid w:val="00FE6830"/>
    <w:rPr>
      <w:rFonts w:ascii="Courier New" w:eastAsia="Times New Roman" w:hAnsi="Courier New" w:cs="Times New Roman"/>
      <w:sz w:val="20"/>
      <w:szCs w:val="20"/>
      <w:lang w:eastAsia="en-US"/>
    </w:rPr>
  </w:style>
  <w:style w:type="character" w:customStyle="1" w:styleId="MenuOption">
    <w:name w:val="Menu Option"/>
    <w:basedOn w:val="DefaultParagraphFont"/>
    <w:rsid w:val="00FE6830"/>
    <w:rPr>
      <w:b/>
      <w:smallCaps/>
    </w:rPr>
  </w:style>
  <w:style w:type="paragraph" w:customStyle="1" w:styleId="TableListNumber">
    <w:name w:val="Table List Number"/>
    <w:basedOn w:val="ListNumber"/>
    <w:rsid w:val="00FE6830"/>
    <w:pPr>
      <w:numPr>
        <w:numId w:val="0"/>
      </w:numPr>
    </w:pPr>
  </w:style>
  <w:style w:type="paragraph" w:styleId="TOC4">
    <w:name w:val="toc 4"/>
    <w:basedOn w:val="TOCBase"/>
    <w:next w:val="Normal"/>
    <w:semiHidden/>
    <w:rsid w:val="00FE6830"/>
    <w:pPr>
      <w:tabs>
        <w:tab w:val="right" w:leader="dot" w:pos="9071"/>
      </w:tabs>
      <w:ind w:left="1701"/>
    </w:pPr>
  </w:style>
  <w:style w:type="paragraph" w:customStyle="1" w:styleId="ListAlpha">
    <w:name w:val="List Alpha"/>
    <w:basedOn w:val="List"/>
    <w:rsid w:val="00FE6830"/>
    <w:pPr>
      <w:numPr>
        <w:numId w:val="11"/>
      </w:numPr>
    </w:pPr>
  </w:style>
  <w:style w:type="paragraph" w:customStyle="1" w:styleId="ListAlpha2">
    <w:name w:val="List Alpha 2"/>
    <w:basedOn w:val="List2"/>
    <w:rsid w:val="00FE6830"/>
    <w:pPr>
      <w:numPr>
        <w:numId w:val="10"/>
      </w:numPr>
    </w:pPr>
  </w:style>
  <w:style w:type="paragraph" w:styleId="List2">
    <w:name w:val="List 2"/>
    <w:basedOn w:val="BodyText"/>
    <w:rsid w:val="00FE6830"/>
    <w:pPr>
      <w:tabs>
        <w:tab w:val="left" w:pos="680"/>
      </w:tabs>
      <w:spacing w:before="60" w:after="60"/>
      <w:ind w:left="680" w:hanging="340"/>
    </w:pPr>
  </w:style>
  <w:style w:type="paragraph" w:styleId="List3">
    <w:name w:val="List 3"/>
    <w:basedOn w:val="BodyText"/>
    <w:rsid w:val="00FE6830"/>
    <w:pPr>
      <w:tabs>
        <w:tab w:val="left" w:pos="1021"/>
      </w:tabs>
      <w:spacing w:before="60" w:after="60"/>
      <w:ind w:left="1020" w:hanging="340"/>
    </w:pPr>
  </w:style>
  <w:style w:type="paragraph" w:styleId="List4">
    <w:name w:val="List 4"/>
    <w:basedOn w:val="BodyText"/>
    <w:rsid w:val="00FE6830"/>
    <w:pPr>
      <w:tabs>
        <w:tab w:val="left" w:pos="1361"/>
      </w:tabs>
      <w:spacing w:before="60" w:after="60"/>
      <w:ind w:left="1361" w:hanging="340"/>
    </w:pPr>
  </w:style>
  <w:style w:type="paragraph" w:styleId="List5">
    <w:name w:val="List 5"/>
    <w:basedOn w:val="BodyText"/>
    <w:rsid w:val="00FE6830"/>
    <w:pPr>
      <w:tabs>
        <w:tab w:val="left" w:pos="1701"/>
      </w:tabs>
      <w:spacing w:before="60" w:after="60"/>
      <w:ind w:left="1701" w:hanging="340"/>
    </w:pPr>
  </w:style>
  <w:style w:type="paragraph" w:styleId="ListBullet5">
    <w:name w:val="List Bullet 5"/>
    <w:basedOn w:val="List5"/>
    <w:rsid w:val="00FE6830"/>
    <w:pPr>
      <w:numPr>
        <w:numId w:val="6"/>
      </w:numPr>
    </w:pPr>
  </w:style>
  <w:style w:type="paragraph" w:styleId="ListContinue2">
    <w:name w:val="List Continue 2"/>
    <w:basedOn w:val="List2"/>
    <w:rsid w:val="00FE6830"/>
    <w:pPr>
      <w:ind w:firstLine="0"/>
    </w:pPr>
  </w:style>
  <w:style w:type="paragraph" w:styleId="ListContinue3">
    <w:name w:val="List Continue 3"/>
    <w:basedOn w:val="List3"/>
    <w:rsid w:val="00FE6830"/>
    <w:pPr>
      <w:ind w:left="1021" w:firstLine="0"/>
    </w:pPr>
  </w:style>
  <w:style w:type="paragraph" w:styleId="ListContinue4">
    <w:name w:val="List Continue 4"/>
    <w:basedOn w:val="List4"/>
    <w:rsid w:val="00FE6830"/>
    <w:pPr>
      <w:ind w:firstLine="0"/>
    </w:pPr>
  </w:style>
  <w:style w:type="paragraph" w:styleId="ListContinue5">
    <w:name w:val="List Continue 5"/>
    <w:basedOn w:val="List5"/>
    <w:rsid w:val="00FE6830"/>
    <w:pPr>
      <w:ind w:firstLine="0"/>
    </w:pPr>
  </w:style>
  <w:style w:type="paragraph" w:styleId="ListNumber3">
    <w:name w:val="List Number 3"/>
    <w:basedOn w:val="List3"/>
    <w:rsid w:val="00FE6830"/>
    <w:pPr>
      <w:numPr>
        <w:numId w:val="7"/>
      </w:numPr>
    </w:pPr>
  </w:style>
  <w:style w:type="paragraph" w:styleId="ListNumber4">
    <w:name w:val="List Number 4"/>
    <w:basedOn w:val="List4"/>
    <w:rsid w:val="00FE6830"/>
    <w:pPr>
      <w:numPr>
        <w:numId w:val="8"/>
      </w:numPr>
    </w:pPr>
  </w:style>
  <w:style w:type="paragraph" w:styleId="ListNumber5">
    <w:name w:val="List Number 5"/>
    <w:basedOn w:val="List5"/>
    <w:rsid w:val="00FE6830"/>
    <w:pPr>
      <w:numPr>
        <w:numId w:val="9"/>
      </w:numPr>
    </w:pPr>
  </w:style>
  <w:style w:type="paragraph" w:styleId="BlockText">
    <w:name w:val="Block Text"/>
    <w:basedOn w:val="Normal"/>
    <w:rsid w:val="00FE6830"/>
    <w:pPr>
      <w:spacing w:after="120"/>
      <w:ind w:left="1440" w:right="1440"/>
    </w:pPr>
  </w:style>
  <w:style w:type="character" w:customStyle="1" w:styleId="Subscript">
    <w:name w:val="Subscript"/>
    <w:basedOn w:val="DefaultParagraphFont"/>
    <w:rsid w:val="00FE6830"/>
    <w:rPr>
      <w:sz w:val="16"/>
      <w:vertAlign w:val="subscript"/>
    </w:rPr>
  </w:style>
  <w:style w:type="character" w:customStyle="1" w:styleId="Superscript">
    <w:name w:val="Superscript"/>
    <w:basedOn w:val="DefaultParagraphFont"/>
    <w:rsid w:val="00FE6830"/>
    <w:rPr>
      <w:sz w:val="16"/>
      <w:vertAlign w:val="superscript"/>
    </w:rPr>
  </w:style>
  <w:style w:type="character" w:customStyle="1" w:styleId="Symbols">
    <w:name w:val="Symbols"/>
    <w:basedOn w:val="DefaultParagraphFont"/>
    <w:rsid w:val="00FE6830"/>
    <w:rPr>
      <w:rFonts w:ascii="Symbol" w:hAnsi="Symbol"/>
    </w:rPr>
  </w:style>
  <w:style w:type="character" w:customStyle="1" w:styleId="MenuOptions">
    <w:name w:val="Menu Options"/>
    <w:basedOn w:val="DefaultParagraphFont"/>
    <w:rsid w:val="00FE6830"/>
    <w:rPr>
      <w:rFonts w:ascii="Arial Narrow" w:hAnsi="Arial Narrow"/>
      <w:smallCaps/>
    </w:rPr>
  </w:style>
  <w:style w:type="character" w:customStyle="1" w:styleId="Buttons">
    <w:name w:val="Buttons"/>
    <w:basedOn w:val="DefaultParagraphFont"/>
    <w:rsid w:val="00FE6830"/>
    <w:rPr>
      <w:b/>
    </w:rPr>
  </w:style>
  <w:style w:type="character" w:customStyle="1" w:styleId="Underlined">
    <w:name w:val="Underlined"/>
    <w:basedOn w:val="DefaultParagraphFont"/>
    <w:rsid w:val="00FE6830"/>
    <w:rPr>
      <w:u w:val="single"/>
    </w:rPr>
  </w:style>
  <w:style w:type="paragraph" w:customStyle="1" w:styleId="TableBodyTextRight">
    <w:name w:val="Table Body Text Right"/>
    <w:basedOn w:val="TableBodyText"/>
    <w:rsid w:val="00FE6830"/>
    <w:pPr>
      <w:widowControl w:val="0"/>
      <w:autoSpaceDE w:val="0"/>
      <w:autoSpaceDN w:val="0"/>
      <w:adjustRightInd w:val="0"/>
      <w:jc w:val="right"/>
    </w:pPr>
    <w:rPr>
      <w:rFonts w:cs="Arial"/>
      <w:szCs w:val="18"/>
    </w:rPr>
  </w:style>
  <w:style w:type="paragraph" w:customStyle="1" w:styleId="CopyrightText">
    <w:name w:val="Copyright Text"/>
    <w:basedOn w:val="BodyText"/>
    <w:rsid w:val="00FE6830"/>
    <w:rPr>
      <w:sz w:val="18"/>
    </w:rPr>
  </w:style>
  <w:style w:type="paragraph" w:customStyle="1" w:styleId="BodySmallRight">
    <w:name w:val="Body Small Right"/>
    <w:basedOn w:val="BodyTextRight"/>
    <w:rsid w:val="00FE6830"/>
    <w:rPr>
      <w:sz w:val="18"/>
      <w:szCs w:val="18"/>
    </w:rPr>
  </w:style>
  <w:style w:type="paragraph" w:customStyle="1" w:styleId="MarginEdition">
    <w:name w:val="Margin Edition"/>
    <w:basedOn w:val="MarginNote"/>
    <w:rsid w:val="00FE6830"/>
    <w:pPr>
      <w:spacing w:before="0" w:after="0"/>
    </w:pPr>
    <w:rPr>
      <w:rFonts w:ascii="Times New Roman" w:hAnsi="Times New Roman"/>
      <w:color w:val="999999"/>
    </w:rPr>
  </w:style>
  <w:style w:type="paragraph" w:customStyle="1" w:styleId="Spacer">
    <w:name w:val="Spacer"/>
    <w:basedOn w:val="Normal"/>
    <w:rsid w:val="00FE6830"/>
    <w:rPr>
      <w:sz w:val="2"/>
      <w:szCs w:val="2"/>
    </w:rPr>
  </w:style>
  <w:style w:type="character" w:customStyle="1" w:styleId="Small">
    <w:name w:val="Small"/>
    <w:basedOn w:val="DefaultParagraphFont"/>
    <w:rsid w:val="00FE6830"/>
    <w:rPr>
      <w:sz w:val="16"/>
    </w:rPr>
  </w:style>
  <w:style w:type="paragraph" w:customStyle="1" w:styleId="WideTable">
    <w:name w:val="Wide Table"/>
    <w:basedOn w:val="Normal"/>
    <w:rsid w:val="00FE6830"/>
    <w:pPr>
      <w:ind w:left="-1418"/>
    </w:pPr>
    <w:rPr>
      <w:sz w:val="2"/>
      <w:szCs w:val="2"/>
    </w:rPr>
  </w:style>
  <w:style w:type="character" w:styleId="PageNumber">
    <w:name w:val="page number"/>
    <w:basedOn w:val="DefaultParagraphFont"/>
    <w:rsid w:val="00FE6830"/>
  </w:style>
  <w:style w:type="paragraph" w:styleId="Quote">
    <w:name w:val="Quote"/>
    <w:basedOn w:val="Heading1"/>
    <w:link w:val="QuoteChar"/>
    <w:qFormat/>
    <w:rsid w:val="00FE6830"/>
    <w:rPr>
      <w:b w:val="0"/>
      <w:sz w:val="72"/>
      <w:szCs w:val="72"/>
      <w:lang w:val="en-NZ"/>
    </w:rPr>
  </w:style>
  <w:style w:type="character" w:customStyle="1" w:styleId="QuoteChar">
    <w:name w:val="Quote Char"/>
    <w:basedOn w:val="DefaultParagraphFont"/>
    <w:link w:val="Quote"/>
    <w:rsid w:val="00FE6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830"/>
    <w:pPr>
      <w:pageBreakBefore/>
    </w:pPr>
  </w:style>
  <w:style w:type="paragraph" w:customStyle="1" w:styleId="Border">
    <w:name w:val="Border"/>
    <w:basedOn w:val="Normal"/>
    <w:qFormat/>
    <w:rsid w:val="00FE6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830"/>
    <w:rPr>
      <w:b/>
      <w:bCs/>
      <w:i/>
      <w:iCs/>
      <w:color w:val="auto"/>
    </w:rPr>
  </w:style>
  <w:style w:type="paragraph" w:styleId="IntenseQuote">
    <w:name w:val="Intense Quote"/>
    <w:basedOn w:val="Normal"/>
    <w:next w:val="Normal"/>
    <w:link w:val="IntenseQuoteChar"/>
    <w:uiPriority w:val="30"/>
    <w:qFormat/>
    <w:rsid w:val="00FE6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8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830"/>
    <w:rPr>
      <w:smallCaps/>
      <w:color w:val="auto"/>
      <w:u w:val="single"/>
    </w:rPr>
  </w:style>
  <w:style w:type="character" w:styleId="IntenseReference">
    <w:name w:val="Intense Reference"/>
    <w:basedOn w:val="DefaultParagraphFont"/>
    <w:uiPriority w:val="32"/>
    <w:qFormat/>
    <w:rsid w:val="00FE6830"/>
    <w:rPr>
      <w:b/>
      <w:bCs/>
      <w:smallCaps/>
      <w:color w:val="auto"/>
      <w:spacing w:val="5"/>
      <w:u w:val="single"/>
    </w:rPr>
  </w:style>
  <w:style w:type="paragraph" w:customStyle="1" w:styleId="2ColumnHeading">
    <w:name w:val="2Column Heading"/>
    <w:basedOn w:val="BodyText"/>
    <w:qFormat/>
    <w:rsid w:val="00FE6830"/>
    <w:pPr>
      <w:spacing w:after="60"/>
      <w:ind w:left="-2268"/>
    </w:pPr>
    <w:rPr>
      <w:b/>
    </w:rPr>
  </w:style>
  <w:style w:type="paragraph" w:customStyle="1" w:styleId="Heading1TOC">
    <w:name w:val="Heading1 TOC"/>
    <w:basedOn w:val="Normal"/>
    <w:qFormat/>
    <w:rsid w:val="00FE6830"/>
    <w:pPr>
      <w:spacing w:before="240" w:after="120"/>
    </w:pPr>
    <w:rPr>
      <w:rFonts w:ascii="Times New Roman" w:hAnsi="Times New Roman"/>
      <w:b/>
      <w:sz w:val="32"/>
    </w:rPr>
  </w:style>
  <w:style w:type="paragraph" w:customStyle="1" w:styleId="Heading2TOC">
    <w:name w:val="Heading2 TOC"/>
    <w:basedOn w:val="Normal"/>
    <w:qFormat/>
    <w:rsid w:val="00FE6830"/>
    <w:pPr>
      <w:spacing w:before="240" w:after="60"/>
    </w:pPr>
    <w:rPr>
      <w:rFonts w:ascii="Times New Roman" w:hAnsi="Times New Roman"/>
      <w:b/>
      <w:sz w:val="28"/>
    </w:rPr>
  </w:style>
  <w:style w:type="character" w:customStyle="1" w:styleId="Underline">
    <w:name w:val="Underline"/>
    <w:basedOn w:val="DefaultParagraphFont"/>
    <w:qFormat/>
    <w:rsid w:val="00FE6830"/>
    <w:rPr>
      <w:u w:val="single"/>
    </w:rPr>
  </w:style>
  <w:style w:type="character" w:customStyle="1" w:styleId="BoldandItalics">
    <w:name w:val="Bold and Italics"/>
    <w:qFormat/>
    <w:rsid w:val="00FE6830"/>
    <w:rPr>
      <w:b/>
      <w:i/>
      <w:u w:val="none"/>
    </w:rPr>
  </w:style>
  <w:style w:type="paragraph" w:styleId="BalloonText">
    <w:name w:val="Balloon Text"/>
    <w:basedOn w:val="Normal"/>
    <w:link w:val="BalloonTextChar"/>
    <w:rsid w:val="00FE6830"/>
    <w:rPr>
      <w:rFonts w:ascii="Tahoma" w:hAnsi="Tahoma" w:cs="Tahoma"/>
      <w:sz w:val="16"/>
      <w:szCs w:val="16"/>
    </w:rPr>
  </w:style>
  <w:style w:type="character" w:customStyle="1" w:styleId="BalloonTextChar">
    <w:name w:val="Balloon Text Char"/>
    <w:basedOn w:val="DefaultParagraphFont"/>
    <w:link w:val="BalloonText"/>
    <w:rsid w:val="00FE68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8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68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830"/>
    <w:rPr>
      <w:b/>
      <w:color w:val="660033"/>
      <w:spacing w:val="0"/>
    </w:rPr>
  </w:style>
  <w:style w:type="paragraph" w:customStyle="1" w:styleId="Nameditemlist">
    <w:name w:val="Named item list"/>
    <w:basedOn w:val="BodyText"/>
    <w:qFormat/>
    <w:rsid w:val="00FE6830"/>
    <w:pPr>
      <w:tabs>
        <w:tab w:val="left" w:pos="2835"/>
      </w:tabs>
      <w:ind w:left="2835" w:hanging="2835"/>
    </w:pPr>
  </w:style>
  <w:style w:type="paragraph" w:customStyle="1" w:styleId="BodyTextnopadding">
    <w:name w:val="Body Text no padding"/>
    <w:basedOn w:val="BodyText"/>
    <w:qFormat/>
    <w:rsid w:val="00FE6830"/>
    <w:pPr>
      <w:spacing w:before="0" w:after="0"/>
    </w:pPr>
  </w:style>
  <w:style w:type="paragraph" w:customStyle="1" w:styleId="BodyTextBold">
    <w:name w:val="Body Text Bold"/>
    <w:basedOn w:val="BodyText"/>
    <w:qFormat/>
    <w:rsid w:val="00FE6830"/>
    <w:rPr>
      <w:b/>
    </w:rPr>
  </w:style>
  <w:style w:type="character" w:styleId="Hyperlink">
    <w:name w:val="Hyperlink"/>
    <w:basedOn w:val="DefaultParagraphFont"/>
    <w:uiPriority w:val="99"/>
    <w:unhideWhenUsed/>
    <w:rsid w:val="00517D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1048</Words>
  <Characters>6462</Characters>
  <Application>Microsoft Office Word</Application>
  <DocSecurity>0</DocSecurity>
  <Lines>170</Lines>
  <Paragraphs>141</Paragraphs>
  <ScaleCrop>false</ScaleCrop>
  <Company>Author-it Software Corporation Ltd.</Company>
  <LinksUpToDate>false</LinksUpToDate>
  <CharactersWithSpaces>7369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HLTOHC003 Apply and manage use of basic oral health products</dc:title>
  <dc:subject>Approved</dc:subject>
  <dc:creator>SkillsIQ</dc:creator>
  <cp:keywords>Release: 1</cp:keywords>
  <dc:description>Review Date: 12 April 2008</dc:description>
  <cp:lastModifiedBy>HSD_TPCMSd.prod</cp:lastModifiedBy>
  <cp:revision>3</cp:revision>
  <dcterms:created xsi:type="dcterms:W3CDTF">2023-07-01T03:16:00Z</dcterms:created>
  <dcterms:modified xsi:type="dcterms:W3CDTF">2023-07-01T03:16:00Z</dcterms:modified>
</cp:coreProperties>
</file>