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6065" w:rsidP="004A6065">
      <w:pPr>
        <w:pStyle w:val="Title"/>
      </w:pPr>
      <w:r>
        <w:fldChar w:fldCharType="begin"/>
      </w:r>
      <w:r>
        <w:instrText xml:space="preserve"> TITLE   \* MERGEFORMAT </w:instrText>
      </w:r>
      <w:r>
        <w:fldChar w:fldCharType="separate"/>
      </w:r>
      <w:r>
        <w:t>HLTOHC001 Recognise and respond to oral health issues</w:t>
      </w:r>
      <w:r>
        <w:fldChar w:fldCharType="end"/>
      </w:r>
    </w:p>
    <w:p w:rsidR="004A6065" w:rsidP="004A6065">
      <w:pPr>
        <w:pStyle w:val="Version"/>
        <w:sectPr w:rsidSect="007D58F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58FC" w:rsidP="007D58FC">
      <w:pPr>
        <w:pStyle w:val="SuperHeading"/>
      </w:pPr>
      <w:r w:rsidRPr="007D58FC">
        <w:t>HLTOHC001 Recognise and respond to oral health issues</w:t>
      </w:r>
    </w:p>
    <w:p w:rsidR="00000000" w:rsidRPr="007D58FC" w:rsidP="007D58FC">
      <w:pPr>
        <w:pStyle w:val="Heading1"/>
      </w:pPr>
      <w:bookmarkStart w:id="1" w:name="O_744265"/>
      <w:bookmarkEnd w:id="1"/>
      <w:r w:rsidRPr="007D58FC">
        <w:t>Modification History</w:t>
      </w:r>
    </w:p>
    <w:tbl>
      <w:tblPr>
        <w:tblW w:w="0" w:type="auto"/>
        <w:tblLayout w:type="fixed"/>
        <w:tblCellMar>
          <w:left w:w="62" w:type="dxa"/>
          <w:right w:w="62" w:type="dxa"/>
        </w:tblCellMar>
        <w:tblLook w:val="0000"/>
      </w:tblPr>
      <w:tblGrid>
        <w:gridCol w:w="2790"/>
        <w:gridCol w:w="6344"/>
      </w:tblGrid>
      <w:tr w:rsidTr="007D58F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58FC" w:rsidP="007D58FC">
            <w:pPr>
              <w:pStyle w:val="BodyText"/>
            </w:pPr>
            <w:r w:rsidRPr="007D58FC">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58FC">
            <w:pPr>
              <w:pStyle w:val="BodyText"/>
              <w:rPr>
                <w:lang w:val="en-NZ"/>
              </w:rPr>
            </w:pPr>
            <w:r w:rsidRPr="007D58FC">
              <w:rPr>
                <w:rStyle w:val="SpecialBold"/>
              </w:rPr>
              <w:t>Comments</w:t>
            </w:r>
          </w:p>
        </w:tc>
      </w:tr>
      <w:tr w:rsidTr="007D58F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58FC">
            <w:pPr>
              <w:pStyle w:val="BodyText"/>
              <w:rPr>
                <w:lang w:val="en-NZ"/>
              </w:rPr>
            </w:pPr>
            <w:r w:rsidRPr="007D58FC">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58FC" w:rsidP="007D58FC">
            <w:pPr>
              <w:pStyle w:val="BodyText"/>
            </w:pPr>
            <w:r w:rsidRPr="007D58FC">
              <w:t xml:space="preserve">This version was released in </w:t>
            </w:r>
            <w:r w:rsidRPr="007D58FC">
              <w:rPr>
                <w:rStyle w:val="Emphasis"/>
              </w:rPr>
              <w:t>HLT Health Training Package release 2.0</w:t>
            </w:r>
            <w:r w:rsidRPr="007D58FC">
              <w:t xml:space="preserve"> and meets the requirements of the 2012 Standards for Training Packages.</w:t>
            </w:r>
          </w:p>
          <w:p w:rsidR="00000000" w:rsidRPr="007D58FC" w:rsidP="007D58FC">
            <w:pPr>
              <w:pStyle w:val="BodyText"/>
            </w:pPr>
            <w:r w:rsidRPr="007D58FC">
              <w:t>Significant changes to the elements and performan</w:t>
            </w:r>
            <w:r w:rsidRPr="007D58FC">
              <w:t>ce criteria. New evidence requirements for assessment including volume and frequency requirements.</w:t>
            </w:r>
          </w:p>
        </w:tc>
      </w:tr>
    </w:tbl>
    <w:p w:rsidR="004A6065" w:rsidP="007D58FC">
      <w:pPr>
        <w:pStyle w:val="BodyText"/>
      </w:pPr>
    </w:p>
    <w:p w:rsidR="004A6065" w:rsidP="007D58FC">
      <w:pPr>
        <w:pStyle w:val="BodyText"/>
      </w:pPr>
    </w:p>
    <w:p w:rsidR="00000000" w:rsidRPr="007D58FC" w:rsidP="007D58FC">
      <w:pPr>
        <w:pStyle w:val="Heading1"/>
      </w:pPr>
      <w:bookmarkStart w:id="2" w:name="O_744266"/>
      <w:bookmarkEnd w:id="2"/>
      <w:r w:rsidRPr="007D58FC">
        <w:t>Application</w:t>
      </w:r>
    </w:p>
    <w:p w:rsidR="00000000" w:rsidRPr="007D58FC" w:rsidP="004A6065">
      <w:pPr>
        <w:pStyle w:val="BodyText"/>
      </w:pPr>
      <w:r w:rsidRPr="007D58FC">
        <w:t>This unit describes the skills and knowledge required to identify variations and recognise oral health issues through a visua</w:t>
      </w:r>
      <w:r w:rsidRPr="007D58FC">
        <w:t>l check, observation of patient behaviour and habits, signs and symptoms and physical condition of patients. This enables the candidate to respond appropriately to the clinical findings to initiate follow up oral health care.</w:t>
      </w:r>
    </w:p>
    <w:p w:rsidR="00000000" w:rsidRPr="007D58FC" w:rsidP="004A6065">
      <w:pPr>
        <w:pStyle w:val="BodyText"/>
      </w:pPr>
      <w:r w:rsidRPr="007D58FC">
        <w:t xml:space="preserve">This unit applies to workers </w:t>
      </w:r>
      <w:r w:rsidRPr="007D58FC">
        <w:t>in a range of health and community services environments where their work role requires them to recognise and respond to oral health issues.</w:t>
      </w:r>
    </w:p>
    <w:p w:rsidR="00000000" w:rsidRPr="004A6065" w:rsidP="004A6065">
      <w:pPr>
        <w:pStyle w:val="BodyText"/>
        <w:rPr>
          <w:i/>
        </w:rPr>
      </w:pPr>
      <w:r w:rsidRPr="004A6065">
        <w:rPr>
          <w:rStyle w:val="Emphasis"/>
        </w:rPr>
        <w:t>The skills in this unit must be applied in accordance with Commonwealth and State/Territory legislation, Australia</w:t>
      </w:r>
      <w:r w:rsidRPr="004A6065">
        <w:rPr>
          <w:rStyle w:val="Emphasis"/>
        </w:rPr>
        <w:t>n/New Zealand standards for maintaining infection control, and industry codes of practice.</w:t>
      </w:r>
    </w:p>
    <w:p w:rsidR="00000000" w:rsidRPr="007D58FC" w:rsidP="007D58FC">
      <w:pPr>
        <w:pStyle w:val="Heading1"/>
      </w:pPr>
      <w:bookmarkStart w:id="3" w:name="O_744270"/>
      <w:bookmarkEnd w:id="3"/>
      <w:r w:rsidRPr="007D58FC">
        <w:t>Elements and Performance Criteria</w:t>
      </w:r>
    </w:p>
    <w:tbl>
      <w:tblPr>
        <w:tblW w:w="0" w:type="auto"/>
        <w:tblLayout w:type="fixed"/>
        <w:tblCellMar>
          <w:left w:w="62" w:type="dxa"/>
          <w:right w:w="62" w:type="dxa"/>
        </w:tblCellMar>
        <w:tblLook w:val="0000"/>
      </w:tblPr>
      <w:tblGrid>
        <w:gridCol w:w="3232"/>
        <w:gridCol w:w="5669"/>
      </w:tblGrid>
      <w:tr w:rsidTr="007D58FC">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vAlign w:val="center"/>
          </w:tcPr>
          <w:p w:rsidR="00000000" w:rsidRPr="007D58FC" w:rsidP="007D58FC">
            <w:pPr>
              <w:pStyle w:val="BodyText"/>
            </w:pPr>
            <w:r w:rsidRPr="007D58FC">
              <w:rPr>
                <w:rStyle w:val="SpecialBold"/>
              </w:rPr>
              <w:t>ELEMENT</w:t>
            </w:r>
          </w:p>
        </w:tc>
        <w:tc>
          <w:tcPr>
            <w:tcW w:w="5669" w:type="dxa"/>
            <w:tcBorders>
              <w:top w:val="nil"/>
              <w:left w:val="nil"/>
              <w:bottom w:val="nil"/>
              <w:right w:val="nil"/>
            </w:tcBorders>
            <w:tcMar>
              <w:top w:w="0" w:type="dxa"/>
              <w:left w:w="62" w:type="dxa"/>
              <w:bottom w:w="0" w:type="dxa"/>
              <w:right w:w="62" w:type="dxa"/>
            </w:tcMar>
            <w:vAlign w:val="center"/>
          </w:tcPr>
          <w:p w:rsidR="00000000" w:rsidP="007D58FC">
            <w:pPr>
              <w:pStyle w:val="BodyText"/>
              <w:rPr>
                <w:lang w:val="en-NZ"/>
              </w:rPr>
            </w:pPr>
            <w:r w:rsidRPr="007D58FC">
              <w:rPr>
                <w:rStyle w:val="SpecialBold"/>
              </w:rPr>
              <w:t>PERFORMANCE CRITERIA</w:t>
            </w:r>
          </w:p>
        </w:tc>
      </w:tr>
      <w:tr w:rsidTr="007D58FC">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tcPr>
          <w:p w:rsidR="00000000" w:rsidRPr="007D58FC" w:rsidP="007D58FC">
            <w:pPr>
              <w:pStyle w:val="BodyText"/>
            </w:pPr>
            <w:r w:rsidRPr="007D58FC">
              <w:rPr>
                <w:rStyle w:val="Emphasis"/>
              </w:rPr>
              <w:t>Elements define the essential outcomes.</w:t>
            </w:r>
          </w:p>
        </w:tc>
        <w:tc>
          <w:tcPr>
            <w:tcW w:w="5669" w:type="dxa"/>
            <w:tcBorders>
              <w:top w:val="nil"/>
              <w:left w:val="nil"/>
              <w:bottom w:val="nil"/>
              <w:right w:val="nil"/>
            </w:tcBorders>
            <w:tcMar>
              <w:top w:w="0" w:type="dxa"/>
              <w:left w:w="62" w:type="dxa"/>
              <w:bottom w:w="0" w:type="dxa"/>
              <w:right w:w="62" w:type="dxa"/>
            </w:tcMar>
          </w:tcPr>
          <w:p w:rsidR="00000000" w:rsidP="007D58FC">
            <w:pPr>
              <w:pStyle w:val="BodyText"/>
              <w:rPr>
                <w:lang w:val="en-NZ"/>
              </w:rPr>
            </w:pPr>
            <w:r w:rsidRPr="007D58FC">
              <w:rPr>
                <w:rStyle w:val="Emphasis"/>
              </w:rPr>
              <w:t>Performance criteria specify the level of performance needed to demonstrate achievement of the element</w:t>
            </w:r>
          </w:p>
        </w:tc>
      </w:tr>
      <w:tr w:rsidTr="007D58FC">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rsidP="007D58FC">
            <w:pPr>
              <w:pStyle w:val="BodyText"/>
              <w:rPr>
                <w:lang w:val="en-NZ"/>
              </w:rPr>
            </w:pPr>
            <w:r w:rsidRPr="007D58FC">
              <w:t xml:space="preserve">1. Identify variations in patient behaviour and habits </w:t>
            </w:r>
          </w:p>
        </w:tc>
        <w:tc>
          <w:tcPr>
            <w:tcW w:w="5669" w:type="dxa"/>
            <w:tcBorders>
              <w:top w:val="nil"/>
              <w:left w:val="nil"/>
              <w:bottom w:val="nil"/>
              <w:right w:val="nil"/>
            </w:tcBorders>
            <w:tcMar>
              <w:top w:w="0" w:type="dxa"/>
              <w:left w:w="62" w:type="dxa"/>
              <w:bottom w:w="0" w:type="dxa"/>
              <w:right w:w="62" w:type="dxa"/>
            </w:tcMar>
          </w:tcPr>
          <w:p w:rsidR="00000000" w:rsidRPr="007D58FC" w:rsidP="007D58FC">
            <w:pPr>
              <w:pStyle w:val="BodyText"/>
            </w:pPr>
            <w:r w:rsidRPr="007D58FC">
              <w:t>1.1 Identify opportunities to observe patient behaviour, physical functions, capabilities and ha</w:t>
            </w:r>
            <w:r w:rsidRPr="007D58FC">
              <w:t>bits that may indicate oral health issues or associated pain or discomfort</w:t>
            </w:r>
          </w:p>
          <w:p w:rsidR="00000000" w:rsidRPr="007D58FC" w:rsidP="007D58FC">
            <w:pPr>
              <w:pStyle w:val="BodyText"/>
            </w:pPr>
            <w:r w:rsidRPr="007D58FC">
              <w:t xml:space="preserve">1.2 Observe, listen for self-reports and question patient </w:t>
            </w:r>
            <w:r w:rsidRPr="007D58FC">
              <w:t>and family/or carer to determine whether the patient is experiencing pain or discomfort that may be associated with oral he</w:t>
            </w:r>
            <w:r w:rsidRPr="007D58FC">
              <w:t xml:space="preserve">alth issues </w:t>
            </w:r>
          </w:p>
          <w:p w:rsidR="00000000" w:rsidP="007D58FC">
            <w:pPr>
              <w:pStyle w:val="BodyText"/>
              <w:rPr>
                <w:lang w:val="en-NZ"/>
              </w:rPr>
            </w:pPr>
            <w:r w:rsidRPr="007D58FC">
              <w:t>1.3 Access relevant information on contributing factors that may produce variation from normal behaviour</w:t>
            </w:r>
          </w:p>
        </w:tc>
      </w:tr>
      <w:tr w:rsidTr="007D58FC">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7D58FC">
            <w:pPr>
              <w:pStyle w:val="BodyText"/>
              <w:rPr>
                <w:lang w:val="en-NZ"/>
              </w:rPr>
            </w:pPr>
          </w:p>
        </w:tc>
      </w:tr>
      <w:tr w:rsidTr="007D58FC">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rsidP="007D58FC">
            <w:pPr>
              <w:pStyle w:val="BodyText"/>
              <w:rPr>
                <w:lang w:val="en-NZ"/>
              </w:rPr>
            </w:pPr>
            <w:r w:rsidRPr="007D58FC">
              <w:t>2. Undertake basic visual oral check and questioning</w:t>
            </w:r>
          </w:p>
        </w:tc>
        <w:tc>
          <w:tcPr>
            <w:tcW w:w="5669" w:type="dxa"/>
            <w:tcBorders>
              <w:top w:val="nil"/>
              <w:left w:val="nil"/>
              <w:bottom w:val="nil"/>
              <w:right w:val="nil"/>
            </w:tcBorders>
            <w:tcMar>
              <w:top w:w="0" w:type="dxa"/>
              <w:left w:w="62" w:type="dxa"/>
              <w:bottom w:w="0" w:type="dxa"/>
              <w:right w:w="62" w:type="dxa"/>
            </w:tcMar>
          </w:tcPr>
          <w:p w:rsidR="00000000" w:rsidRPr="007D58FC" w:rsidP="007D58FC">
            <w:pPr>
              <w:pStyle w:val="BodyText"/>
            </w:pPr>
            <w:r w:rsidRPr="007D58FC">
              <w:t>2.1 Obtain consent from the patie</w:t>
            </w:r>
            <w:r w:rsidRPr="007D58FC">
              <w:t>nt to conduct basic visual oral check and questioning from patient and/or family/carer</w:t>
            </w:r>
          </w:p>
          <w:p w:rsidR="00000000" w:rsidRPr="007D58FC" w:rsidP="007D58FC">
            <w:pPr>
              <w:pStyle w:val="BodyText"/>
            </w:pPr>
            <w:r w:rsidRPr="007D58FC">
              <w:t>2.2 Ensure comfort of patient by developing trust and rapport, adapting environment and optimal time based on patient needs</w:t>
            </w:r>
          </w:p>
          <w:p w:rsidR="00000000" w:rsidRPr="007D58FC" w:rsidP="007D58FC">
            <w:pPr>
              <w:pStyle w:val="BodyText"/>
            </w:pPr>
            <w:r w:rsidRPr="007D58FC">
              <w:t>2.3 Provide support for patient’s head or chi</w:t>
            </w:r>
            <w:r w:rsidRPr="007D58FC">
              <w:t xml:space="preserve">n if necessary to enhance visual access without creating discomfort for the patient </w:t>
            </w:r>
          </w:p>
          <w:p w:rsidR="00000000" w:rsidRPr="007D58FC" w:rsidP="007D58FC">
            <w:pPr>
              <w:pStyle w:val="BodyText"/>
            </w:pPr>
            <w:r w:rsidRPr="007D58FC">
              <w:t>2.4 Seek assistance from patient to open their own mouth to limit hand contact inside the mouth</w:t>
            </w:r>
          </w:p>
          <w:p w:rsidR="00000000" w:rsidRPr="007D58FC" w:rsidP="007D58FC">
            <w:pPr>
              <w:pStyle w:val="BodyText"/>
            </w:pPr>
            <w:r w:rsidRPr="007D58FC">
              <w:t>2.5 Prepare and perform basic visual oral checks in line with own work role</w:t>
            </w:r>
            <w:r w:rsidRPr="007D58FC">
              <w:t xml:space="preserve"> and use of standard precautions</w:t>
            </w:r>
          </w:p>
          <w:p w:rsidR="00000000" w:rsidP="007D58FC">
            <w:pPr>
              <w:pStyle w:val="BodyText"/>
              <w:rPr>
                <w:lang w:val="en-NZ"/>
              </w:rPr>
            </w:pPr>
            <w:r w:rsidRPr="007D58FC">
              <w:t>2.6 Identify signs and symptoms of oral health issues that may indicate variation from normal and actively listen to and be aware of self-reports</w:t>
            </w:r>
          </w:p>
        </w:tc>
      </w:tr>
      <w:tr w:rsidTr="007D58FC">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7D58FC">
            <w:pPr>
              <w:pStyle w:val="BodyText"/>
              <w:rPr>
                <w:lang w:val="en-NZ"/>
              </w:rPr>
            </w:pPr>
          </w:p>
        </w:tc>
      </w:tr>
      <w:tr w:rsidTr="007D58FC">
        <w:tblPrEx>
          <w:tblW w:w="0" w:type="auto"/>
          <w:tblLayout w:type="fixed"/>
          <w:tblCellMar>
            <w:left w:w="62" w:type="dxa"/>
            <w:right w:w="62" w:type="dxa"/>
          </w:tblCellMar>
          <w:tblLook w:val="0000"/>
        </w:tblPrEx>
        <w:trPr>
          <w:trHeight w:val="1623"/>
        </w:trPr>
        <w:tc>
          <w:tcPr>
            <w:tcW w:w="3232" w:type="dxa"/>
            <w:tcBorders>
              <w:top w:val="nil"/>
              <w:left w:val="nil"/>
              <w:bottom w:val="nil"/>
              <w:right w:val="nil"/>
            </w:tcBorders>
            <w:tcMar>
              <w:top w:w="0" w:type="dxa"/>
              <w:left w:w="62" w:type="dxa"/>
              <w:bottom w:w="0" w:type="dxa"/>
              <w:right w:w="62" w:type="dxa"/>
            </w:tcMar>
          </w:tcPr>
          <w:p w:rsidR="00000000" w:rsidP="007D58FC">
            <w:pPr>
              <w:pStyle w:val="BodyText"/>
              <w:rPr>
                <w:lang w:val="en-NZ"/>
              </w:rPr>
            </w:pPr>
            <w:r w:rsidRPr="007D58FC">
              <w:t>3. Follow up and promote ongoing oral health care</w:t>
            </w:r>
          </w:p>
        </w:tc>
        <w:tc>
          <w:tcPr>
            <w:tcW w:w="5669" w:type="dxa"/>
            <w:tcBorders>
              <w:top w:val="nil"/>
              <w:left w:val="nil"/>
              <w:bottom w:val="nil"/>
              <w:right w:val="nil"/>
            </w:tcBorders>
            <w:tcMar>
              <w:top w:w="0" w:type="dxa"/>
              <w:left w:w="62" w:type="dxa"/>
              <w:bottom w:w="0" w:type="dxa"/>
              <w:right w:w="62" w:type="dxa"/>
            </w:tcMar>
          </w:tcPr>
          <w:p w:rsidR="00000000" w:rsidRPr="007D58FC" w:rsidP="007D58FC">
            <w:pPr>
              <w:pStyle w:val="BodyText"/>
            </w:pPr>
            <w:r w:rsidRPr="007D58FC">
              <w:t>3.1 Complete documentat</w:t>
            </w:r>
            <w:r w:rsidRPr="007D58FC">
              <w:t>ion and reporting processes, using information from patient, and/or family/carer or other relevant people as well as own observations in relation to oral health issues</w:t>
            </w:r>
          </w:p>
          <w:p w:rsidR="00000000" w:rsidRPr="007D58FC" w:rsidP="007D58FC">
            <w:pPr>
              <w:pStyle w:val="BodyText"/>
            </w:pPr>
            <w:r w:rsidRPr="007D58FC">
              <w:t>3.2 Discuss oral health issues with patient and/or carer in line with organisation polic</w:t>
            </w:r>
            <w:r w:rsidRPr="007D58FC">
              <w:t>ies and procedures and respecting patient priorities and choices</w:t>
            </w:r>
          </w:p>
          <w:p w:rsidR="00000000" w:rsidRPr="007D58FC" w:rsidP="007D58FC">
            <w:pPr>
              <w:pStyle w:val="BodyText"/>
            </w:pPr>
            <w:r w:rsidRPr="007D58FC">
              <w:t xml:space="preserve">3.3 Take appropriate action within work role, including liaising with supervisor in consultation with patient to ensure appropriate referral occurs </w:t>
            </w:r>
          </w:p>
          <w:p w:rsidR="00000000" w:rsidRPr="007D58FC" w:rsidP="007D58FC">
            <w:pPr>
              <w:pStyle w:val="BodyText"/>
            </w:pPr>
            <w:r w:rsidRPr="007D58FC">
              <w:t>3.4 Use appropriate communication strategi</w:t>
            </w:r>
            <w:r w:rsidRPr="007D58FC">
              <w:t xml:space="preserve">es to provide information relevant to promoting and maintaining good oral health </w:t>
            </w:r>
          </w:p>
          <w:p w:rsidR="00000000" w:rsidRPr="007D58FC" w:rsidP="007D58FC">
            <w:pPr>
              <w:pStyle w:val="BodyText"/>
            </w:pPr>
            <w:r w:rsidRPr="007D58FC">
              <w:t>3.5 Provide instruction to support patients to take a self-care approach to oral health in line with individual needs where possible</w:t>
            </w:r>
          </w:p>
          <w:p w:rsidR="00000000" w:rsidRPr="007D58FC" w:rsidP="007D58FC">
            <w:pPr>
              <w:pStyle w:val="BodyText"/>
            </w:pPr>
            <w:r w:rsidRPr="007D58FC">
              <w:t xml:space="preserve">3.6 Identify and address key barriers to </w:t>
            </w:r>
            <w:r w:rsidRPr="007D58FC">
              <w:t>management or self-management of oral health</w:t>
            </w:r>
          </w:p>
          <w:p w:rsidR="00000000" w:rsidRPr="007D58FC" w:rsidP="007D58FC">
            <w:pPr>
              <w:pStyle w:val="BodyText"/>
            </w:pPr>
            <w:r w:rsidRPr="007D58FC">
              <w:t xml:space="preserve">3.7 Review and monitor oral health issues </w:t>
            </w:r>
          </w:p>
        </w:tc>
      </w:tr>
    </w:tbl>
    <w:p w:rsidR="004A6065" w:rsidP="007D58FC">
      <w:pPr>
        <w:pStyle w:val="BodyText"/>
      </w:pPr>
    </w:p>
    <w:p w:rsidR="004A6065" w:rsidP="007D58FC">
      <w:pPr>
        <w:pStyle w:val="BodyText"/>
      </w:pPr>
    </w:p>
    <w:p w:rsidR="00000000" w:rsidRPr="007D58FC" w:rsidP="007D58FC">
      <w:pPr>
        <w:pStyle w:val="Heading1"/>
      </w:pPr>
      <w:bookmarkStart w:id="4" w:name="O_744271"/>
      <w:bookmarkEnd w:id="4"/>
      <w:r w:rsidRPr="007D58FC">
        <w:t>Foundation Skills</w:t>
      </w:r>
    </w:p>
    <w:tbl>
      <w:tblPr>
        <w:tblW w:w="0" w:type="auto"/>
        <w:tblLayout w:type="fixed"/>
        <w:tblCellMar>
          <w:left w:w="62" w:type="dxa"/>
          <w:right w:w="62" w:type="dxa"/>
        </w:tblCellMar>
        <w:tblLook w:val="0000"/>
      </w:tblPr>
      <w:tblGrid>
        <w:gridCol w:w="8902"/>
      </w:tblGrid>
      <w:tr w:rsidTr="007D58FC">
        <w:tblPrEx>
          <w:tblW w:w="0" w:type="auto"/>
          <w:tblLayout w:type="fixed"/>
          <w:tblCellMar>
            <w:left w:w="62" w:type="dxa"/>
            <w:right w:w="62" w:type="dxa"/>
          </w:tblCellMar>
          <w:tblLook w:val="0000"/>
        </w:tblPrEx>
        <w:tc>
          <w:tcPr>
            <w:tcW w:w="8902" w:type="dxa"/>
            <w:tcBorders>
              <w:top w:val="nil"/>
              <w:left w:val="nil"/>
              <w:bottom w:val="nil"/>
              <w:right w:val="nil"/>
            </w:tcBorders>
            <w:tcMar>
              <w:top w:w="0" w:type="dxa"/>
              <w:left w:w="62" w:type="dxa"/>
              <w:bottom w:w="0" w:type="dxa"/>
              <w:right w:w="62" w:type="dxa"/>
            </w:tcMar>
          </w:tcPr>
          <w:p w:rsidR="00000000" w:rsidRPr="007D58FC" w:rsidP="007D58FC">
            <w:pPr>
              <w:pStyle w:val="BodyText"/>
            </w:pPr>
            <w:r w:rsidRPr="007D58FC">
              <w:rPr>
                <w:rStyle w:val="Emphasis"/>
              </w:rPr>
              <w:t>The Foundation Skills describe those required skills (language, literacy, numeracy and employment skills) that are essential to performance.</w:t>
            </w:r>
          </w:p>
        </w:tc>
      </w:tr>
    </w:tbl>
    <w:p w:rsidR="00000000" w:rsidRPr="007D58FC" w:rsidP="007D58FC">
      <w:pPr>
        <w:pStyle w:val="BodyText"/>
      </w:pPr>
    </w:p>
    <w:p w:rsidR="00000000" w:rsidRPr="007D58FC" w:rsidP="004A6065">
      <w:pPr>
        <w:pStyle w:val="BodyText"/>
      </w:pPr>
      <w:r w:rsidRPr="007D58FC">
        <w:t>Foundation skills essential to performance are explicit in the performance criteria of this unit of competency.</w:t>
      </w:r>
    </w:p>
    <w:p w:rsidR="00000000" w:rsidRPr="007D58FC" w:rsidP="007D58FC">
      <w:pPr>
        <w:pStyle w:val="Heading1"/>
      </w:pPr>
      <w:bookmarkStart w:id="5" w:name="O_744273"/>
      <w:bookmarkEnd w:id="5"/>
      <w:r w:rsidRPr="007D58FC">
        <w:t>Unit Mapping Information</w:t>
      </w:r>
    </w:p>
    <w:p w:rsidR="00000000" w:rsidRPr="007D58FC" w:rsidP="004A6065">
      <w:pPr>
        <w:pStyle w:val="BodyText"/>
      </w:pPr>
      <w:r w:rsidRPr="007D58FC">
        <w:t xml:space="preserve">No equivalent unit. </w:t>
      </w:r>
    </w:p>
    <w:p w:rsidR="00000000" w:rsidRPr="007D58FC" w:rsidP="007D58FC">
      <w:pPr>
        <w:pStyle w:val="Heading1"/>
      </w:pPr>
      <w:bookmarkStart w:id="6" w:name="O_744280"/>
      <w:bookmarkEnd w:id="6"/>
      <w:r w:rsidRPr="007D58FC">
        <w:t>Links</w:t>
      </w:r>
    </w:p>
    <w:p w:rsidR="00000000" w:rsidRPr="007D58FC" w:rsidP="004A6065">
      <w:pPr>
        <w:pStyle w:val="BodyText"/>
      </w:pPr>
      <w:r w:rsidRPr="007D58FC">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1F5818">
        <w:rPr>
          <w:rStyle w:val="Hyperlink"/>
        </w:rPr>
        <w:t>https://vetnet.gov.au/Pages/TrainingDocs.aspx?q=ced1390f-48d9-4ab0-bd50-b015e5485705</w:t>
      </w:r>
      <w:r>
        <w:fldChar w:fldCharType="end"/>
      </w:r>
    </w:p>
    <w:p w:rsidR="00000000" w:rsidRPr="007D58FC" w:rsidP="007D58FC"/>
    <w:sectPr w:rsidSect="007D58F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8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8FC" w:rsidRPr="004A6065" w:rsidP="004A60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8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065" w:rsidP="007D58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A6065" w:rsidP="007D58F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4A6065" w:rsidP="007D58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8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0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58FC" w:rsidRPr="004A6065" w:rsidP="004A60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8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065" w:rsidRPr="002D2AF8" w:rsidP="007D58FC">
    <w:pPr>
      <w:pStyle w:val="Header"/>
      <w:framePr w:wrap="around"/>
    </w:pPr>
    <w:r>
      <w:fldChar w:fldCharType="begin"/>
    </w:r>
    <w:r>
      <w:instrText xml:space="preserve"> TITLE   \* MERGEFORMAT </w:instrText>
    </w:r>
    <w:r>
      <w:fldChar w:fldCharType="separate"/>
    </w:r>
    <w:r>
      <w:t>HLTOHC001 Recognise and respond to oral health issues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4A6065" w:rsidP="007D58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58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58FC"/>
    <w:pPr>
      <w:spacing w:before="360" w:after="60"/>
      <w:outlineLvl w:val="0"/>
    </w:pPr>
    <w:rPr>
      <w:sz w:val="32"/>
    </w:rPr>
  </w:style>
  <w:style w:type="paragraph" w:styleId="Heading2">
    <w:name w:val="heading 2"/>
    <w:basedOn w:val="HeadingBase"/>
    <w:next w:val="BodyText"/>
    <w:link w:val="Heading2Char"/>
    <w:qFormat/>
    <w:rsid w:val="007D58FC"/>
    <w:pPr>
      <w:keepLines/>
      <w:spacing w:before="240" w:after="120"/>
      <w:outlineLvl w:val="1"/>
    </w:pPr>
    <w:rPr>
      <w:sz w:val="28"/>
      <w:szCs w:val="40"/>
    </w:rPr>
  </w:style>
  <w:style w:type="paragraph" w:styleId="Heading3">
    <w:name w:val="heading 3"/>
    <w:basedOn w:val="HeadingBase"/>
    <w:next w:val="BodyText"/>
    <w:link w:val="Heading3Char"/>
    <w:qFormat/>
    <w:rsid w:val="007D58FC"/>
    <w:pPr>
      <w:spacing w:before="180" w:after="120"/>
      <w:outlineLvl w:val="2"/>
    </w:pPr>
    <w:rPr>
      <w:spacing w:val="-10"/>
      <w:kern w:val="32"/>
    </w:rPr>
  </w:style>
  <w:style w:type="paragraph" w:styleId="Heading4">
    <w:name w:val="heading 4"/>
    <w:basedOn w:val="HeadingBase"/>
    <w:next w:val="BodyText"/>
    <w:link w:val="Heading4Char"/>
    <w:qFormat/>
    <w:rsid w:val="007D58FC"/>
    <w:pPr>
      <w:spacing w:before="160" w:after="120"/>
      <w:outlineLvl w:val="3"/>
    </w:pPr>
    <w:rPr>
      <w:sz w:val="22"/>
    </w:rPr>
  </w:style>
  <w:style w:type="paragraph" w:styleId="Heading5">
    <w:name w:val="heading 5"/>
    <w:basedOn w:val="HeadingBase"/>
    <w:next w:val="Normal"/>
    <w:link w:val="Heading5Char"/>
    <w:qFormat/>
    <w:rsid w:val="007D58FC"/>
    <w:pPr>
      <w:spacing w:before="80"/>
      <w:outlineLvl w:val="4"/>
    </w:pPr>
    <w:rPr>
      <w:color w:val="918585"/>
      <w:sz w:val="20"/>
    </w:rPr>
  </w:style>
  <w:style w:type="paragraph" w:styleId="Heading6">
    <w:name w:val="heading 6"/>
    <w:basedOn w:val="HeadingBase"/>
    <w:next w:val="Normal"/>
    <w:link w:val="Heading6Char"/>
    <w:qFormat/>
    <w:rsid w:val="007D58FC"/>
    <w:pPr>
      <w:spacing w:before="60"/>
      <w:outlineLvl w:val="5"/>
    </w:pPr>
    <w:rPr>
      <w:color w:val="918585"/>
      <w:sz w:val="20"/>
    </w:rPr>
  </w:style>
  <w:style w:type="paragraph" w:styleId="Heading7">
    <w:name w:val="heading 7"/>
    <w:basedOn w:val="Normal"/>
    <w:next w:val="Normal"/>
    <w:link w:val="Heading7Char"/>
    <w:qFormat/>
    <w:rsid w:val="007D58FC"/>
    <w:pPr>
      <w:ind w:left="720"/>
      <w:outlineLvl w:val="6"/>
    </w:pPr>
    <w:rPr>
      <w:i/>
    </w:rPr>
  </w:style>
  <w:style w:type="paragraph" w:styleId="Heading8">
    <w:name w:val="heading 8"/>
    <w:basedOn w:val="Normal"/>
    <w:next w:val="Normal"/>
    <w:link w:val="Heading8Char"/>
    <w:qFormat/>
    <w:rsid w:val="007D58FC"/>
    <w:pPr>
      <w:ind w:left="720"/>
      <w:outlineLvl w:val="7"/>
    </w:pPr>
    <w:rPr>
      <w:i/>
    </w:rPr>
  </w:style>
  <w:style w:type="paragraph" w:styleId="Heading9">
    <w:name w:val="heading 9"/>
    <w:basedOn w:val="Normal"/>
    <w:next w:val="Normal"/>
    <w:link w:val="Heading9Char"/>
    <w:qFormat/>
    <w:rsid w:val="007D58FC"/>
    <w:pPr>
      <w:ind w:left="720"/>
      <w:outlineLvl w:val="8"/>
    </w:pPr>
    <w:rPr>
      <w:i/>
    </w:rPr>
  </w:style>
  <w:style w:type="character" w:default="1" w:styleId="DefaultParagraphFont">
    <w:name w:val="Default Paragraph Font"/>
    <w:uiPriority w:val="1"/>
    <w:unhideWhenUsed/>
    <w:rsid w:val="007D58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58FC"/>
  </w:style>
  <w:style w:type="character" w:customStyle="1" w:styleId="Heading1Char">
    <w:name w:val="Heading 1 Char"/>
    <w:basedOn w:val="DefaultParagraphFont"/>
    <w:link w:val="Heading1"/>
    <w:rsid w:val="007D58FC"/>
    <w:rPr>
      <w:rFonts w:ascii="Times New Roman" w:eastAsia="Times New Roman" w:hAnsi="Times New Roman" w:cs="Times New Roman"/>
      <w:b/>
      <w:sz w:val="32"/>
      <w:szCs w:val="20"/>
      <w:lang w:eastAsia="en-US"/>
    </w:rPr>
  </w:style>
  <w:style w:type="paragraph" w:styleId="BodyText">
    <w:name w:val="Body Text"/>
    <w:basedOn w:val="Normal"/>
    <w:link w:val="BodyTextChar"/>
    <w:rsid w:val="007D58F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58FC"/>
    <w:rPr>
      <w:rFonts w:ascii="Times New Roman" w:eastAsia="Times New Roman" w:hAnsi="Times New Roman" w:cs="Times New Roman"/>
      <w:sz w:val="24"/>
      <w:lang w:eastAsia="en-US"/>
    </w:rPr>
  </w:style>
  <w:style w:type="character" w:customStyle="1" w:styleId="SpecialBold">
    <w:name w:val="Special Bold"/>
    <w:basedOn w:val="DefaultParagraphFont"/>
    <w:rsid w:val="007D58FC"/>
    <w:rPr>
      <w:b/>
      <w:spacing w:val="0"/>
    </w:rPr>
  </w:style>
  <w:style w:type="character" w:styleId="Emphasis">
    <w:name w:val="Emphasis"/>
    <w:basedOn w:val="DefaultParagraphFont"/>
    <w:qFormat/>
    <w:rsid w:val="007D58FC"/>
    <w:rPr>
      <w:i/>
    </w:rPr>
  </w:style>
  <w:style w:type="paragraph" w:customStyle="1" w:styleId="SuperHeading">
    <w:name w:val="SuperHeading"/>
    <w:basedOn w:val="Normal"/>
    <w:rsid w:val="007D58FC"/>
    <w:pPr>
      <w:spacing w:before="240" w:after="120"/>
      <w:outlineLvl w:val="0"/>
    </w:pPr>
    <w:rPr>
      <w:rFonts w:ascii="Times New Roman" w:hAnsi="Times New Roman"/>
      <w:b/>
      <w:sz w:val="32"/>
    </w:rPr>
  </w:style>
  <w:style w:type="paragraph" w:customStyle="1" w:styleId="AllowPageBreak">
    <w:name w:val="AllowPageBreak"/>
    <w:rsid w:val="007D58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D58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58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58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58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58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58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58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58FC"/>
    <w:rPr>
      <w:rFonts w:ascii="Courier New" w:eastAsia="Times New Roman" w:hAnsi="Courier New" w:cs="Times New Roman"/>
      <w:i/>
      <w:szCs w:val="20"/>
      <w:lang w:eastAsia="en-US"/>
    </w:rPr>
  </w:style>
  <w:style w:type="paragraph" w:customStyle="1" w:styleId="HeadingBase">
    <w:name w:val="Heading Base"/>
    <w:rsid w:val="007D58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58FC"/>
    <w:pPr>
      <w:tabs>
        <w:tab w:val="right" w:leader="dot" w:pos="9072"/>
      </w:tabs>
      <w:ind w:left="567"/>
    </w:pPr>
    <w:rPr>
      <w:szCs w:val="22"/>
    </w:rPr>
  </w:style>
  <w:style w:type="paragraph" w:customStyle="1" w:styleId="TOCBase">
    <w:name w:val="TOC Base"/>
    <w:rsid w:val="007D58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58FC"/>
    <w:pPr>
      <w:tabs>
        <w:tab w:val="right" w:leader="dot" w:pos="9072"/>
      </w:tabs>
      <w:spacing w:before="40" w:after="40"/>
      <w:ind w:left="284"/>
    </w:pPr>
    <w:rPr>
      <w:rFonts w:ascii="Times New Roman" w:hAnsi="Times New Roman"/>
    </w:rPr>
  </w:style>
  <w:style w:type="paragraph" w:styleId="TOC1">
    <w:name w:val="toc 1"/>
    <w:basedOn w:val="TOCBase"/>
    <w:next w:val="Normal"/>
    <w:rsid w:val="007D58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58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58FC"/>
    <w:rPr>
      <w:rFonts w:ascii="Times New Roman" w:eastAsia="Times New Roman" w:hAnsi="Times New Roman" w:cs="Times New Roman"/>
      <w:sz w:val="16"/>
      <w:lang w:eastAsia="en-US"/>
    </w:rPr>
  </w:style>
  <w:style w:type="paragraph" w:styleId="Title">
    <w:name w:val="Title"/>
    <w:basedOn w:val="HeadingBase"/>
    <w:link w:val="TitleChar"/>
    <w:qFormat/>
    <w:rsid w:val="007D58FC"/>
    <w:pPr>
      <w:spacing w:before="5040"/>
      <w:jc w:val="center"/>
    </w:pPr>
    <w:rPr>
      <w:sz w:val="48"/>
      <w:szCs w:val="72"/>
      <w:lang w:val="en-US"/>
    </w:rPr>
  </w:style>
  <w:style w:type="character" w:customStyle="1" w:styleId="TitleChar">
    <w:name w:val="Title Char"/>
    <w:basedOn w:val="DefaultParagraphFont"/>
    <w:link w:val="Title"/>
    <w:rsid w:val="007D58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58FC"/>
    <w:pPr>
      <w:tabs>
        <w:tab w:val="left" w:pos="3600"/>
        <w:tab w:val="left" w:pos="3958"/>
      </w:tabs>
    </w:pPr>
  </w:style>
  <w:style w:type="paragraph" w:styleId="List">
    <w:name w:val="List"/>
    <w:basedOn w:val="BodyText"/>
    <w:next w:val="BodyText"/>
    <w:rsid w:val="007D58FC"/>
    <w:pPr>
      <w:tabs>
        <w:tab w:val="left" w:pos="340"/>
      </w:tabs>
      <w:spacing w:before="60" w:after="60"/>
      <w:ind w:left="340" w:hanging="340"/>
    </w:pPr>
  </w:style>
  <w:style w:type="paragraph" w:styleId="ListBullet">
    <w:name w:val="List Bullet"/>
    <w:basedOn w:val="List"/>
    <w:rsid w:val="007D58FC"/>
    <w:pPr>
      <w:numPr>
        <w:numId w:val="10"/>
      </w:numPr>
      <w:tabs>
        <w:tab w:val="clear" w:pos="340"/>
      </w:tabs>
      <w:spacing w:before="40" w:after="40"/>
    </w:pPr>
  </w:style>
  <w:style w:type="paragraph" w:customStyle="1" w:styleId="Note">
    <w:name w:val="Note"/>
    <w:basedOn w:val="BodyText"/>
    <w:rsid w:val="007D58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58FC"/>
    <w:pPr>
      <w:framePr w:wrap="auto" w:hAnchor="text" w:y="6049"/>
    </w:pPr>
    <w:rPr>
      <w:color w:val="000000"/>
      <w:sz w:val="40"/>
    </w:rPr>
  </w:style>
  <w:style w:type="paragraph" w:customStyle="1" w:styleId="TOCTitle">
    <w:name w:val="TOCTitle"/>
    <w:basedOn w:val="Heading1"/>
    <w:rsid w:val="007D58FC"/>
    <w:pPr>
      <w:spacing w:after="240"/>
      <w:jc w:val="center"/>
      <w:outlineLvl w:val="9"/>
    </w:pPr>
    <w:rPr>
      <w:caps/>
    </w:rPr>
  </w:style>
  <w:style w:type="paragraph" w:customStyle="1" w:styleId="Version">
    <w:name w:val="Version"/>
    <w:rsid w:val="007D58F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D58FC"/>
    <w:pPr>
      <w:numPr>
        <w:numId w:val="11"/>
      </w:numPr>
      <w:tabs>
        <w:tab w:val="clear" w:pos="680"/>
      </w:tabs>
    </w:pPr>
  </w:style>
  <w:style w:type="paragraph" w:styleId="Index1">
    <w:name w:val="index 1"/>
    <w:basedOn w:val="Normal"/>
    <w:next w:val="Normal"/>
    <w:semiHidden/>
    <w:rsid w:val="007D58FC"/>
    <w:pPr>
      <w:keepNext w:val="0"/>
      <w:tabs>
        <w:tab w:val="right" w:pos="4176"/>
      </w:tabs>
      <w:ind w:left="198" w:hanging="198"/>
    </w:pPr>
    <w:rPr>
      <w:rFonts w:ascii="Garamond" w:hAnsi="Garamond"/>
    </w:rPr>
  </w:style>
  <w:style w:type="paragraph" w:styleId="IndexHeading">
    <w:name w:val="index heading"/>
    <w:basedOn w:val="Normal"/>
    <w:next w:val="Index1"/>
    <w:semiHidden/>
    <w:rsid w:val="007D58FC"/>
    <w:pPr>
      <w:spacing w:before="120" w:after="120"/>
    </w:pPr>
    <w:rPr>
      <w:rFonts w:ascii="Arial" w:hAnsi="Arial"/>
      <w:b/>
      <w:color w:val="918585"/>
      <w:sz w:val="24"/>
    </w:rPr>
  </w:style>
  <w:style w:type="paragraph" w:styleId="Header">
    <w:name w:val="header"/>
    <w:basedOn w:val="Normal"/>
    <w:link w:val="HeaderChar"/>
    <w:rsid w:val="007D58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58FC"/>
    <w:rPr>
      <w:rFonts w:ascii="Times New Roman" w:eastAsia="Times New Roman" w:hAnsi="Times New Roman" w:cs="Times New Roman"/>
      <w:sz w:val="16"/>
      <w:szCs w:val="20"/>
      <w:lang w:val="en-GB" w:eastAsia="en-US"/>
    </w:rPr>
  </w:style>
  <w:style w:type="paragraph" w:customStyle="1" w:styleId="Chapter">
    <w:name w:val="Chapter"/>
    <w:basedOn w:val="Normal"/>
    <w:rsid w:val="007D58FC"/>
    <w:pPr>
      <w:spacing w:before="240"/>
    </w:pPr>
    <w:rPr>
      <w:rFonts w:ascii="Times New Roman" w:hAnsi="Times New Roman"/>
      <w:smallCaps/>
      <w:spacing w:val="80"/>
      <w:sz w:val="28"/>
    </w:rPr>
  </w:style>
  <w:style w:type="paragraph" w:customStyle="1" w:styleId="InChapter">
    <w:name w:val="InChapter"/>
    <w:basedOn w:val="Heading3"/>
    <w:rsid w:val="007D58FC"/>
    <w:pPr>
      <w:spacing w:after="240"/>
      <w:outlineLvl w:val="9"/>
    </w:pPr>
    <w:rPr>
      <w:noProof/>
    </w:rPr>
  </w:style>
  <w:style w:type="paragraph" w:styleId="Index2">
    <w:name w:val="index 2"/>
    <w:basedOn w:val="Normal"/>
    <w:next w:val="Normal"/>
    <w:semiHidden/>
    <w:rsid w:val="007D58FC"/>
    <w:pPr>
      <w:tabs>
        <w:tab w:val="right" w:pos="4176"/>
      </w:tabs>
      <w:ind w:left="568" w:hanging="284"/>
    </w:pPr>
    <w:rPr>
      <w:rFonts w:ascii="Garamond" w:hAnsi="Garamond"/>
    </w:rPr>
  </w:style>
  <w:style w:type="paragraph" w:customStyle="1" w:styleId="Byline">
    <w:name w:val="Byline"/>
    <w:rsid w:val="007D58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58FC"/>
    <w:pPr>
      <w:tabs>
        <w:tab w:val="clear" w:pos="3600"/>
        <w:tab w:val="clear" w:pos="3958"/>
      </w:tabs>
      <w:jc w:val="right"/>
    </w:pPr>
  </w:style>
  <w:style w:type="paragraph" w:styleId="Caption">
    <w:name w:val="caption"/>
    <w:basedOn w:val="BodyText"/>
    <w:next w:val="Normal"/>
    <w:qFormat/>
    <w:rsid w:val="007D58FC"/>
    <w:pPr>
      <w:framePr w:w="2268" w:hSpace="181" w:vSpace="181" w:wrap="around" w:vAnchor="text" w:hAnchor="page" w:x="1135" w:y="285" w:anchorLock="1"/>
    </w:pPr>
    <w:rPr>
      <w:i/>
    </w:rPr>
  </w:style>
  <w:style w:type="paragraph" w:customStyle="1" w:styleId="MiniTOCTitle">
    <w:name w:val="MiniTOCTitle"/>
    <w:basedOn w:val="Heading4"/>
    <w:rsid w:val="007D58FC"/>
    <w:pPr>
      <w:spacing w:before="240"/>
      <w:outlineLvl w:val="9"/>
    </w:pPr>
    <w:rPr>
      <w:noProof/>
      <w:sz w:val="24"/>
    </w:rPr>
  </w:style>
  <w:style w:type="paragraph" w:customStyle="1" w:styleId="MiniTOCItem">
    <w:name w:val="MiniTOCItem"/>
    <w:basedOn w:val="ListBullet"/>
    <w:rsid w:val="007D58FC"/>
    <w:pPr>
      <w:numPr>
        <w:numId w:val="0"/>
      </w:numPr>
      <w:tabs>
        <w:tab w:val="right" w:leader="dot" w:pos="6521"/>
      </w:tabs>
      <w:spacing w:before="0" w:after="0"/>
    </w:pPr>
  </w:style>
  <w:style w:type="paragraph" w:customStyle="1" w:styleId="TOFTitle">
    <w:name w:val="TOFTitle"/>
    <w:basedOn w:val="TOCTitle"/>
    <w:rsid w:val="007D58FC"/>
  </w:style>
  <w:style w:type="paragraph" w:styleId="TableofFigures">
    <w:name w:val="table of figures"/>
    <w:basedOn w:val="Normal"/>
    <w:next w:val="Normal"/>
    <w:semiHidden/>
    <w:rsid w:val="007D58FC"/>
    <w:pPr>
      <w:tabs>
        <w:tab w:val="right" w:leader="dot" w:pos="9072"/>
      </w:tabs>
      <w:ind w:left="970" w:hanging="403"/>
    </w:pPr>
    <w:rPr>
      <w:rFonts w:ascii="Times New Roman" w:hAnsi="Times New Roman"/>
      <w:b/>
    </w:rPr>
  </w:style>
  <w:style w:type="paragraph" w:styleId="ListNumber">
    <w:name w:val="List Number"/>
    <w:basedOn w:val="List"/>
    <w:rsid w:val="007D58FC"/>
    <w:pPr>
      <w:numPr>
        <w:numId w:val="13"/>
      </w:numPr>
      <w:tabs>
        <w:tab w:val="clear" w:pos="340"/>
      </w:tabs>
    </w:pPr>
  </w:style>
  <w:style w:type="character" w:customStyle="1" w:styleId="WingdingSymbols">
    <w:name w:val="Wingding Symbols"/>
    <w:rsid w:val="007D58FC"/>
    <w:rPr>
      <w:rFonts w:ascii="Wingdings" w:hAnsi="Wingdings"/>
    </w:rPr>
  </w:style>
  <w:style w:type="paragraph" w:customStyle="1" w:styleId="TableHeading">
    <w:name w:val="Table Heading"/>
    <w:basedOn w:val="HeadingBase"/>
    <w:rsid w:val="007D58FC"/>
    <w:pPr>
      <w:keepLines/>
      <w:pBdr>
        <w:bottom w:val="single" w:sz="6" w:space="1" w:color="918585"/>
      </w:pBdr>
      <w:spacing w:before="240"/>
    </w:pPr>
  </w:style>
  <w:style w:type="character" w:customStyle="1" w:styleId="HotSpot">
    <w:name w:val="HotSpot"/>
    <w:rsid w:val="007D58FC"/>
    <w:rPr>
      <w:color w:val="0033CC"/>
      <w:u w:val="none"/>
    </w:rPr>
  </w:style>
  <w:style w:type="paragraph" w:customStyle="1" w:styleId="BodyTextRight">
    <w:name w:val="Body Text Right"/>
    <w:basedOn w:val="BodyText"/>
    <w:rsid w:val="007D58FC"/>
    <w:pPr>
      <w:spacing w:before="0" w:after="0"/>
      <w:jc w:val="right"/>
    </w:pPr>
  </w:style>
  <w:style w:type="paragraph" w:styleId="Index3">
    <w:name w:val="index 3"/>
    <w:basedOn w:val="ListNumber2"/>
    <w:next w:val="Normal"/>
    <w:semiHidden/>
    <w:rsid w:val="007D58FC"/>
    <w:pPr>
      <w:numPr>
        <w:numId w:val="0"/>
      </w:numPr>
      <w:tabs>
        <w:tab w:val="right" w:leader="dot" w:pos="4176"/>
      </w:tabs>
    </w:pPr>
  </w:style>
  <w:style w:type="paragraph" w:styleId="ListNumber2">
    <w:name w:val="List Number 2"/>
    <w:basedOn w:val="List2"/>
    <w:rsid w:val="007D58FC"/>
    <w:pPr>
      <w:numPr>
        <w:numId w:val="8"/>
      </w:numPr>
      <w:tabs>
        <w:tab w:val="clear" w:pos="1060"/>
      </w:tabs>
    </w:pPr>
  </w:style>
  <w:style w:type="paragraph" w:customStyle="1" w:styleId="MarginNote">
    <w:name w:val="Margin Note"/>
    <w:basedOn w:val="BodyText"/>
    <w:rsid w:val="007D58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58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58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58FC"/>
    <w:rPr>
      <w:sz w:val="32"/>
    </w:rPr>
  </w:style>
  <w:style w:type="paragraph" w:customStyle="1" w:styleId="HeadingProcedure">
    <w:name w:val="Heading Procedure"/>
    <w:basedOn w:val="HeadingBase"/>
    <w:next w:val="Normal"/>
    <w:rsid w:val="007D58FC"/>
    <w:pPr>
      <w:tabs>
        <w:tab w:val="left" w:pos="0"/>
      </w:tabs>
      <w:spacing w:before="120" w:after="60"/>
    </w:pPr>
    <w:rPr>
      <w:i/>
      <w:color w:val="918585"/>
      <w:sz w:val="22"/>
    </w:rPr>
  </w:style>
  <w:style w:type="paragraph" w:customStyle="1" w:styleId="TableBodyText">
    <w:name w:val="Table Body Text"/>
    <w:basedOn w:val="BodyText"/>
    <w:rsid w:val="007D58FC"/>
    <w:pPr>
      <w:spacing w:before="60" w:after="60"/>
    </w:pPr>
  </w:style>
  <w:style w:type="paragraph" w:styleId="ListContinue">
    <w:name w:val="List Continue"/>
    <w:basedOn w:val="List"/>
    <w:rsid w:val="007D58FC"/>
    <w:pPr>
      <w:ind w:firstLine="0"/>
    </w:pPr>
  </w:style>
  <w:style w:type="paragraph" w:customStyle="1" w:styleId="ListNote">
    <w:name w:val="List Note"/>
    <w:basedOn w:val="List"/>
    <w:rsid w:val="007D58FC"/>
    <w:pPr>
      <w:pBdr>
        <w:top w:val="single" w:sz="6" w:space="2" w:color="918585"/>
        <w:bottom w:val="single" w:sz="6" w:space="2" w:color="918585"/>
      </w:pBdr>
      <w:tabs>
        <w:tab w:val="left" w:pos="1021"/>
      </w:tabs>
      <w:ind w:firstLine="0"/>
    </w:pPr>
  </w:style>
  <w:style w:type="paragraph" w:customStyle="1" w:styleId="Warning">
    <w:name w:val="Warning"/>
    <w:basedOn w:val="BodyText"/>
    <w:rsid w:val="007D58FC"/>
    <w:pPr>
      <w:shd w:val="clear" w:color="auto" w:fill="D9D9D9"/>
      <w:tabs>
        <w:tab w:val="left" w:pos="992"/>
      </w:tabs>
      <w:ind w:left="119" w:right="119"/>
    </w:pPr>
    <w:rPr>
      <w:sz w:val="20"/>
    </w:rPr>
  </w:style>
  <w:style w:type="paragraph" w:customStyle="1" w:styleId="MarginIcons">
    <w:name w:val="Margin Icons"/>
    <w:basedOn w:val="BodyText"/>
    <w:rsid w:val="007D58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58FC"/>
    <w:rPr>
      <w:rFonts w:ascii="Courier New" w:hAnsi="Courier New"/>
    </w:rPr>
  </w:style>
  <w:style w:type="paragraph" w:customStyle="1" w:styleId="NoteBullet">
    <w:name w:val="Note Bullet"/>
    <w:basedOn w:val="Note"/>
    <w:rsid w:val="007D58FC"/>
    <w:pPr>
      <w:tabs>
        <w:tab w:val="clear" w:pos="680"/>
      </w:tabs>
      <w:spacing w:before="60" w:after="60"/>
    </w:pPr>
  </w:style>
  <w:style w:type="paragraph" w:customStyle="1" w:styleId="SubHeading2">
    <w:name w:val="SubHeading2"/>
    <w:basedOn w:val="HeadingBase"/>
    <w:rsid w:val="007D58FC"/>
    <w:pPr>
      <w:spacing w:before="240" w:after="60"/>
    </w:pPr>
    <w:rPr>
      <w:sz w:val="20"/>
    </w:rPr>
  </w:style>
  <w:style w:type="paragraph" w:customStyle="1" w:styleId="SubHeading1">
    <w:name w:val="SubHeading1"/>
    <w:basedOn w:val="HeadingBase"/>
    <w:rsid w:val="007D58FC"/>
    <w:pPr>
      <w:spacing w:before="240" w:after="60"/>
    </w:pPr>
    <w:rPr>
      <w:color w:val="918585"/>
      <w:sz w:val="22"/>
    </w:rPr>
  </w:style>
  <w:style w:type="paragraph" w:customStyle="1" w:styleId="SideHeading">
    <w:name w:val="Side Heading"/>
    <w:basedOn w:val="HeadingBase"/>
    <w:rsid w:val="007D58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58FC"/>
    <w:pPr>
      <w:numPr>
        <w:numId w:val="9"/>
      </w:numPr>
    </w:pPr>
  </w:style>
  <w:style w:type="paragraph" w:styleId="PlainText">
    <w:name w:val="Plain Text"/>
    <w:basedOn w:val="Normal"/>
    <w:link w:val="PlainTextChar"/>
    <w:rsid w:val="007D58FC"/>
    <w:rPr>
      <w:sz w:val="20"/>
    </w:rPr>
  </w:style>
  <w:style w:type="character" w:customStyle="1" w:styleId="PlainTextChar">
    <w:name w:val="Plain Text Char"/>
    <w:basedOn w:val="DefaultParagraphFont"/>
    <w:link w:val="PlainText"/>
    <w:rsid w:val="007D58FC"/>
    <w:rPr>
      <w:rFonts w:ascii="Courier New" w:eastAsia="Times New Roman" w:hAnsi="Courier New" w:cs="Times New Roman"/>
      <w:sz w:val="20"/>
      <w:szCs w:val="20"/>
      <w:lang w:eastAsia="en-US"/>
    </w:rPr>
  </w:style>
  <w:style w:type="character" w:customStyle="1" w:styleId="MenuOption">
    <w:name w:val="Menu Option"/>
    <w:basedOn w:val="DefaultParagraphFont"/>
    <w:rsid w:val="007D58FC"/>
    <w:rPr>
      <w:b/>
      <w:smallCaps/>
    </w:rPr>
  </w:style>
  <w:style w:type="paragraph" w:customStyle="1" w:styleId="TableListNumber">
    <w:name w:val="Table List Number"/>
    <w:basedOn w:val="ListNumber"/>
    <w:rsid w:val="007D58FC"/>
    <w:pPr>
      <w:numPr>
        <w:numId w:val="0"/>
      </w:numPr>
    </w:pPr>
  </w:style>
  <w:style w:type="paragraph" w:styleId="TOC4">
    <w:name w:val="toc 4"/>
    <w:basedOn w:val="TOCBase"/>
    <w:next w:val="Normal"/>
    <w:semiHidden/>
    <w:rsid w:val="007D58FC"/>
    <w:pPr>
      <w:tabs>
        <w:tab w:val="right" w:leader="dot" w:pos="9071"/>
      </w:tabs>
      <w:ind w:left="1701"/>
    </w:pPr>
  </w:style>
  <w:style w:type="paragraph" w:customStyle="1" w:styleId="ListAlpha">
    <w:name w:val="List Alpha"/>
    <w:basedOn w:val="List"/>
    <w:rsid w:val="007D58FC"/>
    <w:pPr>
      <w:numPr>
        <w:numId w:val="7"/>
      </w:numPr>
    </w:pPr>
  </w:style>
  <w:style w:type="paragraph" w:customStyle="1" w:styleId="ListAlpha2">
    <w:name w:val="List Alpha 2"/>
    <w:basedOn w:val="List2"/>
    <w:rsid w:val="007D58FC"/>
    <w:pPr>
      <w:numPr>
        <w:numId w:val="6"/>
      </w:numPr>
    </w:pPr>
  </w:style>
  <w:style w:type="paragraph" w:styleId="List2">
    <w:name w:val="List 2"/>
    <w:basedOn w:val="BodyText"/>
    <w:rsid w:val="007D58FC"/>
    <w:pPr>
      <w:tabs>
        <w:tab w:val="left" w:pos="680"/>
      </w:tabs>
      <w:spacing w:before="60" w:after="60"/>
      <w:ind w:left="680" w:hanging="340"/>
    </w:pPr>
  </w:style>
  <w:style w:type="paragraph" w:styleId="List3">
    <w:name w:val="List 3"/>
    <w:basedOn w:val="BodyText"/>
    <w:rsid w:val="007D58FC"/>
    <w:pPr>
      <w:tabs>
        <w:tab w:val="left" w:pos="1021"/>
      </w:tabs>
      <w:spacing w:before="60" w:after="60"/>
      <w:ind w:left="1020" w:hanging="340"/>
    </w:pPr>
  </w:style>
  <w:style w:type="paragraph" w:styleId="List4">
    <w:name w:val="List 4"/>
    <w:basedOn w:val="BodyText"/>
    <w:rsid w:val="007D58FC"/>
    <w:pPr>
      <w:tabs>
        <w:tab w:val="left" w:pos="1361"/>
      </w:tabs>
      <w:spacing w:before="60" w:after="60"/>
      <w:ind w:left="1361" w:hanging="340"/>
    </w:pPr>
  </w:style>
  <w:style w:type="paragraph" w:styleId="List5">
    <w:name w:val="List 5"/>
    <w:basedOn w:val="BodyText"/>
    <w:rsid w:val="007D58FC"/>
    <w:pPr>
      <w:tabs>
        <w:tab w:val="left" w:pos="1701"/>
      </w:tabs>
      <w:spacing w:before="60" w:after="60"/>
      <w:ind w:left="1701" w:hanging="340"/>
    </w:pPr>
  </w:style>
  <w:style w:type="paragraph" w:styleId="ListBullet3">
    <w:name w:val="List Bullet 3"/>
    <w:basedOn w:val="List3"/>
    <w:rsid w:val="007D58FC"/>
    <w:pPr>
      <w:numPr>
        <w:numId w:val="12"/>
      </w:numPr>
      <w:tabs>
        <w:tab w:val="clear" w:pos="1021"/>
      </w:tabs>
      <w:ind w:left="1037" w:hanging="357"/>
    </w:pPr>
  </w:style>
  <w:style w:type="paragraph" w:styleId="ListBullet4">
    <w:name w:val="List Bullet 4"/>
    <w:basedOn w:val="List4"/>
    <w:rsid w:val="007D58FC"/>
    <w:pPr>
      <w:numPr>
        <w:numId w:val="1"/>
      </w:numPr>
      <w:tabs>
        <w:tab w:val="clear" w:pos="1361"/>
      </w:tabs>
    </w:pPr>
  </w:style>
  <w:style w:type="paragraph" w:styleId="ListBullet5">
    <w:name w:val="List Bullet 5"/>
    <w:basedOn w:val="List5"/>
    <w:rsid w:val="007D58FC"/>
    <w:pPr>
      <w:numPr>
        <w:numId w:val="2"/>
      </w:numPr>
    </w:pPr>
  </w:style>
  <w:style w:type="paragraph" w:styleId="ListContinue2">
    <w:name w:val="List Continue 2"/>
    <w:basedOn w:val="List2"/>
    <w:rsid w:val="007D58FC"/>
    <w:pPr>
      <w:ind w:firstLine="0"/>
    </w:pPr>
  </w:style>
  <w:style w:type="paragraph" w:styleId="ListContinue3">
    <w:name w:val="List Continue 3"/>
    <w:basedOn w:val="List3"/>
    <w:rsid w:val="007D58FC"/>
    <w:pPr>
      <w:ind w:left="1021" w:firstLine="0"/>
    </w:pPr>
  </w:style>
  <w:style w:type="paragraph" w:styleId="ListContinue4">
    <w:name w:val="List Continue 4"/>
    <w:basedOn w:val="List4"/>
    <w:rsid w:val="007D58FC"/>
    <w:pPr>
      <w:ind w:firstLine="0"/>
    </w:pPr>
  </w:style>
  <w:style w:type="paragraph" w:styleId="ListContinue5">
    <w:name w:val="List Continue 5"/>
    <w:basedOn w:val="List5"/>
    <w:rsid w:val="007D58FC"/>
    <w:pPr>
      <w:ind w:firstLine="0"/>
    </w:pPr>
  </w:style>
  <w:style w:type="paragraph" w:styleId="ListNumber3">
    <w:name w:val="List Number 3"/>
    <w:basedOn w:val="List3"/>
    <w:rsid w:val="007D58FC"/>
    <w:pPr>
      <w:numPr>
        <w:numId w:val="3"/>
      </w:numPr>
    </w:pPr>
  </w:style>
  <w:style w:type="paragraph" w:styleId="ListNumber4">
    <w:name w:val="List Number 4"/>
    <w:basedOn w:val="List4"/>
    <w:rsid w:val="007D58FC"/>
    <w:pPr>
      <w:numPr>
        <w:numId w:val="4"/>
      </w:numPr>
    </w:pPr>
  </w:style>
  <w:style w:type="paragraph" w:styleId="ListNumber5">
    <w:name w:val="List Number 5"/>
    <w:basedOn w:val="List5"/>
    <w:rsid w:val="007D58FC"/>
    <w:pPr>
      <w:numPr>
        <w:numId w:val="5"/>
      </w:numPr>
    </w:pPr>
  </w:style>
  <w:style w:type="paragraph" w:styleId="BlockText">
    <w:name w:val="Block Text"/>
    <w:basedOn w:val="Normal"/>
    <w:rsid w:val="007D58FC"/>
    <w:pPr>
      <w:spacing w:after="120"/>
      <w:ind w:left="1440" w:right="1440"/>
    </w:pPr>
  </w:style>
  <w:style w:type="character" w:customStyle="1" w:styleId="Subscript">
    <w:name w:val="Subscript"/>
    <w:basedOn w:val="DefaultParagraphFont"/>
    <w:rsid w:val="007D58FC"/>
    <w:rPr>
      <w:sz w:val="16"/>
      <w:vertAlign w:val="subscript"/>
    </w:rPr>
  </w:style>
  <w:style w:type="character" w:customStyle="1" w:styleId="Superscript">
    <w:name w:val="Superscript"/>
    <w:basedOn w:val="DefaultParagraphFont"/>
    <w:rsid w:val="007D58FC"/>
    <w:rPr>
      <w:sz w:val="16"/>
      <w:vertAlign w:val="superscript"/>
    </w:rPr>
  </w:style>
  <w:style w:type="character" w:customStyle="1" w:styleId="Symbols">
    <w:name w:val="Symbols"/>
    <w:basedOn w:val="DefaultParagraphFont"/>
    <w:rsid w:val="007D58FC"/>
    <w:rPr>
      <w:rFonts w:ascii="Symbol" w:hAnsi="Symbol"/>
    </w:rPr>
  </w:style>
  <w:style w:type="character" w:customStyle="1" w:styleId="MenuOptions">
    <w:name w:val="Menu Options"/>
    <w:basedOn w:val="DefaultParagraphFont"/>
    <w:rsid w:val="007D58FC"/>
    <w:rPr>
      <w:rFonts w:ascii="Arial Narrow" w:hAnsi="Arial Narrow"/>
      <w:smallCaps/>
    </w:rPr>
  </w:style>
  <w:style w:type="character" w:customStyle="1" w:styleId="Buttons">
    <w:name w:val="Buttons"/>
    <w:basedOn w:val="DefaultParagraphFont"/>
    <w:rsid w:val="007D58FC"/>
    <w:rPr>
      <w:b/>
    </w:rPr>
  </w:style>
  <w:style w:type="character" w:customStyle="1" w:styleId="Underlined">
    <w:name w:val="Underlined"/>
    <w:basedOn w:val="DefaultParagraphFont"/>
    <w:rsid w:val="007D58FC"/>
    <w:rPr>
      <w:u w:val="single"/>
    </w:rPr>
  </w:style>
  <w:style w:type="paragraph" w:customStyle="1" w:styleId="TableBodyTextRight">
    <w:name w:val="Table Body Text Right"/>
    <w:basedOn w:val="TableBodyText"/>
    <w:rsid w:val="007D58FC"/>
    <w:pPr>
      <w:widowControl w:val="0"/>
      <w:autoSpaceDE w:val="0"/>
      <w:autoSpaceDN w:val="0"/>
      <w:adjustRightInd w:val="0"/>
      <w:jc w:val="right"/>
    </w:pPr>
    <w:rPr>
      <w:rFonts w:cs="Arial"/>
      <w:szCs w:val="18"/>
    </w:rPr>
  </w:style>
  <w:style w:type="paragraph" w:customStyle="1" w:styleId="CopyrightText">
    <w:name w:val="Copyright Text"/>
    <w:basedOn w:val="BodyText"/>
    <w:rsid w:val="007D58FC"/>
    <w:rPr>
      <w:sz w:val="18"/>
    </w:rPr>
  </w:style>
  <w:style w:type="paragraph" w:customStyle="1" w:styleId="BodySmallRight">
    <w:name w:val="Body Small Right"/>
    <w:basedOn w:val="BodyTextRight"/>
    <w:rsid w:val="007D58FC"/>
    <w:rPr>
      <w:sz w:val="18"/>
      <w:szCs w:val="18"/>
    </w:rPr>
  </w:style>
  <w:style w:type="paragraph" w:customStyle="1" w:styleId="MarginEdition">
    <w:name w:val="Margin Edition"/>
    <w:basedOn w:val="MarginNote"/>
    <w:rsid w:val="007D58FC"/>
    <w:pPr>
      <w:spacing w:before="0" w:after="0"/>
    </w:pPr>
    <w:rPr>
      <w:rFonts w:ascii="Times New Roman" w:hAnsi="Times New Roman"/>
      <w:color w:val="999999"/>
    </w:rPr>
  </w:style>
  <w:style w:type="paragraph" w:customStyle="1" w:styleId="Spacer">
    <w:name w:val="Spacer"/>
    <w:basedOn w:val="Normal"/>
    <w:rsid w:val="007D58FC"/>
    <w:rPr>
      <w:sz w:val="2"/>
      <w:szCs w:val="2"/>
    </w:rPr>
  </w:style>
  <w:style w:type="character" w:customStyle="1" w:styleId="Small">
    <w:name w:val="Small"/>
    <w:basedOn w:val="DefaultParagraphFont"/>
    <w:rsid w:val="007D58FC"/>
    <w:rPr>
      <w:sz w:val="16"/>
    </w:rPr>
  </w:style>
  <w:style w:type="paragraph" w:customStyle="1" w:styleId="WideTable">
    <w:name w:val="Wide Table"/>
    <w:basedOn w:val="Normal"/>
    <w:rsid w:val="007D58FC"/>
    <w:pPr>
      <w:ind w:left="-1418"/>
    </w:pPr>
    <w:rPr>
      <w:sz w:val="2"/>
      <w:szCs w:val="2"/>
    </w:rPr>
  </w:style>
  <w:style w:type="character" w:styleId="PageNumber">
    <w:name w:val="page number"/>
    <w:basedOn w:val="DefaultParagraphFont"/>
    <w:rsid w:val="007D58FC"/>
  </w:style>
  <w:style w:type="paragraph" w:styleId="Quote">
    <w:name w:val="Quote"/>
    <w:basedOn w:val="Heading1"/>
    <w:link w:val="QuoteChar"/>
    <w:qFormat/>
    <w:rsid w:val="007D58FC"/>
    <w:rPr>
      <w:b w:val="0"/>
      <w:sz w:val="72"/>
      <w:szCs w:val="72"/>
      <w:lang w:val="en-NZ"/>
    </w:rPr>
  </w:style>
  <w:style w:type="character" w:customStyle="1" w:styleId="QuoteChar">
    <w:name w:val="Quote Char"/>
    <w:basedOn w:val="DefaultParagraphFont"/>
    <w:link w:val="Quote"/>
    <w:rsid w:val="007D58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58FC"/>
    <w:pPr>
      <w:pageBreakBefore/>
    </w:pPr>
  </w:style>
  <w:style w:type="paragraph" w:customStyle="1" w:styleId="Border">
    <w:name w:val="Border"/>
    <w:basedOn w:val="Normal"/>
    <w:qFormat/>
    <w:rsid w:val="007D58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58FC"/>
    <w:rPr>
      <w:b/>
      <w:bCs/>
      <w:i/>
      <w:iCs/>
      <w:color w:val="auto"/>
    </w:rPr>
  </w:style>
  <w:style w:type="paragraph" w:styleId="IntenseQuote">
    <w:name w:val="Intense Quote"/>
    <w:basedOn w:val="Normal"/>
    <w:next w:val="Normal"/>
    <w:link w:val="IntenseQuoteChar"/>
    <w:uiPriority w:val="30"/>
    <w:qFormat/>
    <w:rsid w:val="007D58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58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58FC"/>
    <w:rPr>
      <w:smallCaps/>
      <w:color w:val="auto"/>
      <w:u w:val="single"/>
    </w:rPr>
  </w:style>
  <w:style w:type="character" w:styleId="IntenseReference">
    <w:name w:val="Intense Reference"/>
    <w:basedOn w:val="DefaultParagraphFont"/>
    <w:uiPriority w:val="32"/>
    <w:qFormat/>
    <w:rsid w:val="007D58FC"/>
    <w:rPr>
      <w:b/>
      <w:bCs/>
      <w:smallCaps/>
      <w:color w:val="auto"/>
      <w:spacing w:val="5"/>
      <w:u w:val="single"/>
    </w:rPr>
  </w:style>
  <w:style w:type="paragraph" w:customStyle="1" w:styleId="2ColumnHeading">
    <w:name w:val="2Column Heading"/>
    <w:basedOn w:val="BodyText"/>
    <w:qFormat/>
    <w:rsid w:val="007D58FC"/>
    <w:pPr>
      <w:spacing w:after="60"/>
      <w:ind w:left="-2268"/>
    </w:pPr>
    <w:rPr>
      <w:b/>
    </w:rPr>
  </w:style>
  <w:style w:type="paragraph" w:customStyle="1" w:styleId="Heading1TOC">
    <w:name w:val="Heading1 TOC"/>
    <w:basedOn w:val="Normal"/>
    <w:qFormat/>
    <w:rsid w:val="007D58FC"/>
    <w:pPr>
      <w:spacing w:before="240" w:after="120"/>
    </w:pPr>
    <w:rPr>
      <w:rFonts w:ascii="Times New Roman" w:hAnsi="Times New Roman"/>
      <w:b/>
      <w:sz w:val="32"/>
    </w:rPr>
  </w:style>
  <w:style w:type="paragraph" w:customStyle="1" w:styleId="Heading2TOC">
    <w:name w:val="Heading2 TOC"/>
    <w:basedOn w:val="Normal"/>
    <w:qFormat/>
    <w:rsid w:val="007D58FC"/>
    <w:pPr>
      <w:spacing w:before="240" w:after="60"/>
    </w:pPr>
    <w:rPr>
      <w:rFonts w:ascii="Times New Roman" w:hAnsi="Times New Roman"/>
      <w:b/>
      <w:sz w:val="28"/>
    </w:rPr>
  </w:style>
  <w:style w:type="character" w:customStyle="1" w:styleId="Underline">
    <w:name w:val="Underline"/>
    <w:basedOn w:val="DefaultParagraphFont"/>
    <w:qFormat/>
    <w:rsid w:val="007D58FC"/>
    <w:rPr>
      <w:u w:val="single"/>
    </w:rPr>
  </w:style>
  <w:style w:type="character" w:customStyle="1" w:styleId="BoldandItalics">
    <w:name w:val="Bold and Italics"/>
    <w:qFormat/>
    <w:rsid w:val="007D58FC"/>
    <w:rPr>
      <w:b/>
      <w:i/>
      <w:u w:val="none"/>
    </w:rPr>
  </w:style>
  <w:style w:type="paragraph" w:styleId="BalloonText">
    <w:name w:val="Balloon Text"/>
    <w:basedOn w:val="Normal"/>
    <w:link w:val="BalloonTextChar"/>
    <w:rsid w:val="007D58FC"/>
    <w:rPr>
      <w:rFonts w:ascii="Tahoma" w:hAnsi="Tahoma" w:cs="Tahoma"/>
      <w:sz w:val="16"/>
      <w:szCs w:val="16"/>
    </w:rPr>
  </w:style>
  <w:style w:type="character" w:customStyle="1" w:styleId="BalloonTextChar">
    <w:name w:val="Balloon Text Char"/>
    <w:basedOn w:val="DefaultParagraphFont"/>
    <w:link w:val="BalloonText"/>
    <w:rsid w:val="007D58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58F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58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58FC"/>
    <w:rPr>
      <w:b/>
      <w:color w:val="660033"/>
      <w:spacing w:val="0"/>
    </w:rPr>
  </w:style>
  <w:style w:type="paragraph" w:customStyle="1" w:styleId="Nameditemlist">
    <w:name w:val="Named item list"/>
    <w:basedOn w:val="BodyText"/>
    <w:qFormat/>
    <w:rsid w:val="007D58FC"/>
    <w:pPr>
      <w:tabs>
        <w:tab w:val="left" w:pos="2835"/>
      </w:tabs>
      <w:ind w:left="2835" w:hanging="2835"/>
    </w:pPr>
  </w:style>
  <w:style w:type="paragraph" w:customStyle="1" w:styleId="BodyTextnopadding">
    <w:name w:val="Body Text no padding"/>
    <w:basedOn w:val="BodyText"/>
    <w:qFormat/>
    <w:rsid w:val="007D58FC"/>
    <w:pPr>
      <w:spacing w:before="0" w:after="0"/>
    </w:pPr>
  </w:style>
  <w:style w:type="paragraph" w:customStyle="1" w:styleId="BodyTextBold">
    <w:name w:val="Body Text Bold"/>
    <w:basedOn w:val="BodyText"/>
    <w:qFormat/>
    <w:rsid w:val="007D58FC"/>
    <w:rPr>
      <w:b/>
    </w:rPr>
  </w:style>
  <w:style w:type="character" w:styleId="Hyperlink">
    <w:name w:val="Hyperlink"/>
    <w:basedOn w:val="DefaultParagraphFont"/>
    <w:uiPriority w:val="99"/>
    <w:unhideWhenUsed/>
    <w:rsid w:val="004A60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613</Words>
  <Characters>3678</Characters>
  <Application>Microsoft Office Word</Application>
  <DocSecurity>0</DocSecurity>
  <Lines>114</Lines>
  <Paragraphs>53</Paragraphs>
  <ScaleCrop>false</ScaleCrop>
  <Company>Author-it Software Corporation Ltd.</Company>
  <LinksUpToDate>false</LinksUpToDate>
  <CharactersWithSpaces>4238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HLTOHC001 Recognise and respond to oral health issues</dc:title>
  <dc:subject>Approved</dc:subject>
  <dc:creator>SkillsIQ</dc:creator>
  <cp:keywords>Release: 1</cp:keywords>
  <dc:description>Review Date: 12 April 2008</dc:description>
  <cp:lastModifiedBy>HSD_TPCMSd.prod</cp:lastModifiedBy>
  <cp:revision>3</cp:revision>
  <dcterms:created xsi:type="dcterms:W3CDTF">2023-07-02T02:21:00Z</dcterms:created>
  <dcterms:modified xsi:type="dcterms:W3CDTF">2023-07-02T02:21:00Z</dcterms:modified>
</cp:coreProperties>
</file>