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50B7" w:rsidP="00E250B7">
      <w:pPr>
        <w:pStyle w:val="Title"/>
      </w:pPr>
      <w:r>
        <w:fldChar w:fldCharType="begin"/>
      </w:r>
      <w:r>
        <w:instrText xml:space="preserve"> TITLE   \* MERGEFORMAT </w:instrText>
      </w:r>
      <w:r>
        <w:fldChar w:fldCharType="separate"/>
      </w:r>
      <w:r>
        <w:t>Assessment Requirements for HLTOHC001 Recognise and respond to oral health issues</w:t>
      </w:r>
      <w:r>
        <w:fldChar w:fldCharType="end"/>
      </w:r>
    </w:p>
    <w:p w:rsidR="00E250B7" w:rsidP="00E250B7">
      <w:pPr>
        <w:pStyle w:val="Version"/>
        <w:sectPr w:rsidSect="000F13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13A9" w:rsidP="000F13A9">
      <w:pPr>
        <w:pStyle w:val="SuperHeading"/>
      </w:pPr>
      <w:r w:rsidRPr="000F13A9">
        <w:t>Assessment Requirements for HLTOHC001 Recognise and respond to oral health issues</w:t>
      </w:r>
    </w:p>
    <w:p w:rsidR="00000000" w:rsidRPr="000F13A9" w:rsidP="000F13A9">
      <w:pPr>
        <w:pStyle w:val="Heading1"/>
      </w:pPr>
      <w:bookmarkStart w:id="1" w:name="O_744275"/>
      <w:bookmarkEnd w:id="1"/>
      <w:r w:rsidRPr="000F13A9">
        <w:t>Modification History</w:t>
      </w:r>
    </w:p>
    <w:tbl>
      <w:tblPr>
        <w:tblW w:w="0" w:type="auto"/>
        <w:tblLayout w:type="fixed"/>
        <w:tblCellMar>
          <w:left w:w="62" w:type="dxa"/>
          <w:right w:w="62" w:type="dxa"/>
        </w:tblCellMar>
        <w:tblLook w:val="0000"/>
      </w:tblPr>
      <w:tblGrid>
        <w:gridCol w:w="2790"/>
        <w:gridCol w:w="6344"/>
      </w:tblGrid>
      <w:tr w:rsidTr="000F13A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3A9" w:rsidP="000F13A9">
            <w:pPr>
              <w:pStyle w:val="BodyText"/>
            </w:pPr>
            <w:r w:rsidRPr="000F13A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3A9">
            <w:pPr>
              <w:pStyle w:val="BodyText"/>
              <w:rPr>
                <w:lang w:val="en-NZ"/>
              </w:rPr>
            </w:pPr>
            <w:r w:rsidRPr="000F13A9">
              <w:rPr>
                <w:rStyle w:val="SpecialBold"/>
              </w:rPr>
              <w:t>Comments</w:t>
            </w:r>
          </w:p>
        </w:tc>
      </w:tr>
      <w:tr w:rsidTr="000F13A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3A9">
            <w:pPr>
              <w:pStyle w:val="BodyText"/>
              <w:rPr>
                <w:lang w:val="en-NZ"/>
              </w:rPr>
            </w:pPr>
            <w:r w:rsidRPr="000F13A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3A9" w:rsidP="000F13A9">
            <w:pPr>
              <w:pStyle w:val="BodyText"/>
            </w:pPr>
            <w:r w:rsidRPr="000F13A9">
              <w:t xml:space="preserve">This version was released in </w:t>
            </w:r>
            <w:r w:rsidRPr="000F13A9">
              <w:rPr>
                <w:rStyle w:val="Emphasis"/>
              </w:rPr>
              <w:t>HLT Health Training Package release 2.0</w:t>
            </w:r>
            <w:r w:rsidRPr="000F13A9">
              <w:t xml:space="preserve"> and </w:t>
            </w:r>
            <w:r w:rsidRPr="000F13A9">
              <w:t>meets the requirements of the 2012 Standards for Training Packages.</w:t>
            </w:r>
          </w:p>
          <w:p w:rsidR="00000000" w:rsidRPr="000F13A9" w:rsidP="000F13A9">
            <w:pPr>
              <w:pStyle w:val="BodyText"/>
            </w:pPr>
            <w:r w:rsidRPr="000F13A9">
              <w:t>Significant changes to the elements and performance criteria. New evidence requirements for assessment including volume and frequency requirements.</w:t>
            </w:r>
          </w:p>
        </w:tc>
      </w:tr>
    </w:tbl>
    <w:p w:rsidR="00E250B7" w:rsidP="000F13A9">
      <w:pPr>
        <w:pStyle w:val="BodyText"/>
      </w:pPr>
    </w:p>
    <w:p w:rsidR="00E250B7" w:rsidP="000F13A9">
      <w:pPr>
        <w:pStyle w:val="BodyText"/>
      </w:pPr>
    </w:p>
    <w:p w:rsidR="00000000" w:rsidRPr="000F13A9" w:rsidP="000F13A9">
      <w:pPr>
        <w:pStyle w:val="Heading1"/>
      </w:pPr>
      <w:bookmarkStart w:id="2" w:name="O_744276"/>
      <w:bookmarkEnd w:id="2"/>
      <w:r w:rsidRPr="000F13A9">
        <w:t>Performance Evidence</w:t>
      </w:r>
    </w:p>
    <w:p w:rsidR="00000000" w:rsidRPr="000F13A9" w:rsidP="00E250B7">
      <w:pPr>
        <w:pStyle w:val="BodyText"/>
      </w:pPr>
      <w:r w:rsidRPr="000F13A9">
        <w:t>The candidate must show evidence of the ability to complete tasks outlined in elements and performance criteria of this unit, manage tasks and manage contingencies in the context of the job role. There must be evidence that the candidate has:</w:t>
      </w:r>
    </w:p>
    <w:p w:rsidR="00000000" w:rsidRPr="000F13A9" w:rsidP="000F13A9">
      <w:pPr>
        <w:pStyle w:val="ListBullet"/>
      </w:pPr>
      <w:r w:rsidRPr="000F13A9">
        <w:t>performed a</w:t>
      </w:r>
      <w:r w:rsidRPr="000F13A9">
        <w:t xml:space="preserve"> visual oral health check on 5 patients, including:</w:t>
      </w:r>
    </w:p>
    <w:p w:rsidR="00000000" w:rsidRPr="000F13A9" w:rsidP="000F13A9">
      <w:pPr>
        <w:pStyle w:val="ListBullet2"/>
      </w:pPr>
      <w:r w:rsidRPr="000F13A9">
        <w:t xml:space="preserve">identified any signs and symptoms related to oral health care issues </w:t>
      </w:r>
    </w:p>
    <w:p w:rsidR="00000000" w:rsidRPr="000F13A9" w:rsidP="000F13A9">
      <w:pPr>
        <w:pStyle w:val="ListBullet2"/>
      </w:pPr>
      <w:r w:rsidRPr="000F13A9">
        <w:t>gathered relevant information from visual check and questioning to initiate appropriate follow up oral health care</w:t>
      </w:r>
    </w:p>
    <w:p w:rsidR="00000000" w:rsidRPr="000F13A9" w:rsidP="000F13A9">
      <w:pPr>
        <w:pStyle w:val="ListBullet2"/>
      </w:pPr>
      <w:r w:rsidRPr="000F13A9">
        <w:t xml:space="preserve">used appropriate manual handling techniques when working with patients with special care needs or mental health condition </w:t>
      </w:r>
    </w:p>
    <w:p w:rsidR="00000000" w:rsidRPr="000F13A9" w:rsidP="000F13A9">
      <w:pPr>
        <w:pStyle w:val="AllowPageBreak"/>
      </w:pPr>
    </w:p>
    <w:p w:rsidR="00000000" w:rsidRPr="000F13A9" w:rsidP="000F13A9">
      <w:pPr>
        <w:pStyle w:val="Heading1"/>
      </w:pPr>
      <w:bookmarkStart w:id="3" w:name="O_744277"/>
      <w:bookmarkEnd w:id="3"/>
      <w:r w:rsidRPr="000F13A9">
        <w:t>Knowledge Evidence</w:t>
      </w:r>
    </w:p>
    <w:p w:rsidR="00000000" w:rsidRPr="000F13A9" w:rsidP="00E250B7">
      <w:pPr>
        <w:pStyle w:val="BodyText"/>
      </w:pPr>
      <w:r w:rsidRPr="000F13A9">
        <w:t>The candidate must demonstrate essential knowledge required to effectively complete tasks outline</w:t>
      </w:r>
      <w:r w:rsidRPr="000F13A9">
        <w:t xml:space="preserve">d in elements and performance criteria of this unit, manage tasks and manage contingencies in the context of the work role. This includes knowledge of: </w:t>
      </w:r>
    </w:p>
    <w:p w:rsidR="00000000" w:rsidRPr="000F13A9" w:rsidP="000F13A9">
      <w:pPr>
        <w:pStyle w:val="ListBullet"/>
      </w:pPr>
      <w:r w:rsidRPr="000F13A9">
        <w:t>basic anatomy and physiology underpinning oral health, including what is considered healthy and unheal</w:t>
      </w:r>
      <w:r w:rsidRPr="000F13A9">
        <w:t>thy</w:t>
      </w:r>
    </w:p>
    <w:p w:rsidR="00000000" w:rsidRPr="000F13A9" w:rsidP="000F13A9">
      <w:pPr>
        <w:pStyle w:val="ListBullet"/>
      </w:pPr>
      <w:r w:rsidRPr="000F13A9">
        <w:t>patient behaviour and habits which contribute to oral health issues</w:t>
      </w:r>
    </w:p>
    <w:p w:rsidR="00000000" w:rsidRPr="000F13A9" w:rsidP="000F13A9">
      <w:pPr>
        <w:pStyle w:val="ListBullet"/>
      </w:pPr>
      <w:r w:rsidRPr="000F13A9">
        <w:t xml:space="preserve">causes and prevention of tooth decay, gum disease and tooth wear, including erosion, abrasion and attrition. </w:t>
      </w:r>
    </w:p>
    <w:p w:rsidR="00000000" w:rsidRPr="000F13A9" w:rsidP="000F13A9">
      <w:pPr>
        <w:pStyle w:val="ListBullet"/>
      </w:pPr>
      <w:r w:rsidRPr="000F13A9">
        <w:t>effective self-care practices for oral health including cause, control and</w:t>
      </w:r>
      <w:r w:rsidRPr="000F13A9">
        <w:t xml:space="preserve"> prevention of dental plaque</w:t>
      </w:r>
    </w:p>
    <w:p w:rsidR="00000000" w:rsidRPr="000F13A9" w:rsidP="000F13A9">
      <w:pPr>
        <w:pStyle w:val="ListBullet"/>
      </w:pPr>
      <w:r w:rsidRPr="000F13A9">
        <w:t>state/territory and national government policy and programs and reporting processes for oral health</w:t>
      </w:r>
    </w:p>
    <w:p w:rsidR="00000000" w:rsidRPr="000F13A9" w:rsidP="000F13A9">
      <w:pPr>
        <w:pStyle w:val="ListBullet"/>
      </w:pPr>
      <w:r w:rsidRPr="000F13A9">
        <w:t>accessibility to services, including availability of private and public oral health services, including eligibility for service</w:t>
      </w:r>
      <w:r w:rsidRPr="000F13A9">
        <w:t>s</w:t>
      </w:r>
    </w:p>
    <w:p w:rsidR="00000000" w:rsidRPr="000F13A9" w:rsidP="000F13A9">
      <w:pPr>
        <w:pStyle w:val="ListBullet"/>
      </w:pPr>
      <w:r w:rsidRPr="000F13A9">
        <w:t>role of oral health professionals</w:t>
      </w:r>
    </w:p>
    <w:p w:rsidR="00000000" w:rsidRPr="000F13A9" w:rsidP="000F13A9">
      <w:pPr>
        <w:pStyle w:val="ListBullet"/>
      </w:pPr>
      <w:r w:rsidRPr="000F13A9">
        <w:t>factors that impact on oral health, including:</w:t>
      </w:r>
    </w:p>
    <w:p w:rsidR="00000000" w:rsidRPr="000F13A9" w:rsidP="000F13A9">
      <w:pPr>
        <w:pStyle w:val="ListBullet2"/>
      </w:pPr>
      <w:r w:rsidRPr="000F13A9">
        <w:t>abuse (neglect of oral health needs)</w:t>
      </w:r>
    </w:p>
    <w:p w:rsidR="00000000" w:rsidRPr="000F13A9" w:rsidP="000F13A9">
      <w:pPr>
        <w:pStyle w:val="ListBullet2"/>
      </w:pPr>
      <w:r w:rsidRPr="000F13A9">
        <w:t>access to dental and health services</w:t>
      </w:r>
    </w:p>
    <w:p w:rsidR="00000000" w:rsidRPr="000F13A9" w:rsidP="000F13A9">
      <w:pPr>
        <w:pStyle w:val="ListBullet2"/>
      </w:pPr>
      <w:r w:rsidRPr="000F13A9">
        <w:t>alcohol, licit and illicit drugs and substances, over the counter and herbal treatments</w:t>
      </w:r>
    </w:p>
    <w:p w:rsidR="00000000" w:rsidRPr="000F13A9" w:rsidP="000F13A9">
      <w:pPr>
        <w:pStyle w:val="ListBullet2"/>
      </w:pPr>
      <w:r w:rsidRPr="000F13A9">
        <w:t>correct infant feeding practices</w:t>
      </w:r>
    </w:p>
    <w:p w:rsidR="00000000" w:rsidRPr="000F13A9" w:rsidP="000F13A9">
      <w:pPr>
        <w:pStyle w:val="ListBullet2"/>
      </w:pPr>
      <w:r w:rsidRPr="000F13A9">
        <w:t xml:space="preserve">damage from habitual grinding of teeth </w:t>
      </w:r>
    </w:p>
    <w:p w:rsidR="00000000" w:rsidRPr="000F13A9" w:rsidP="000F13A9">
      <w:pPr>
        <w:pStyle w:val="ListBullet2"/>
      </w:pPr>
      <w:r w:rsidRPr="000F13A9">
        <w:t>diet and nutrition, including fluids and excessive intake of sugar</w:t>
      </w:r>
    </w:p>
    <w:p w:rsidR="00000000" w:rsidRPr="000F13A9" w:rsidP="000F13A9">
      <w:pPr>
        <w:pStyle w:val="ListBullet2"/>
      </w:pPr>
      <w:r w:rsidRPr="000F13A9">
        <w:t>fluoride</w:t>
      </w:r>
    </w:p>
    <w:p w:rsidR="00000000" w:rsidRPr="000F13A9" w:rsidP="000F13A9">
      <w:pPr>
        <w:pStyle w:val="ListBullet2"/>
      </w:pPr>
      <w:r w:rsidRPr="000F13A9">
        <w:t>general health and wellbeing</w:t>
      </w:r>
    </w:p>
    <w:p w:rsidR="00000000" w:rsidRPr="000F13A9" w:rsidP="000F13A9">
      <w:pPr>
        <w:pStyle w:val="ListBullet2"/>
      </w:pPr>
      <w:r w:rsidRPr="000F13A9">
        <w:t>immunosuppressant conditions, HIV, chemotherapy and radiation</w:t>
      </w:r>
    </w:p>
    <w:p w:rsidR="00000000" w:rsidRPr="000F13A9" w:rsidP="000F13A9">
      <w:pPr>
        <w:pStyle w:val="ListBullet2"/>
      </w:pPr>
      <w:r w:rsidRPr="000F13A9">
        <w:t>injury to mouth,</w:t>
      </w:r>
      <w:r w:rsidRPr="000F13A9">
        <w:t xml:space="preserve"> such as from a seizure</w:t>
      </w:r>
    </w:p>
    <w:p w:rsidR="00000000" w:rsidRPr="000F13A9" w:rsidP="000F13A9">
      <w:pPr>
        <w:pStyle w:val="ListBullet2"/>
      </w:pPr>
      <w:r w:rsidRPr="000F13A9">
        <w:t>medical history</w:t>
      </w:r>
    </w:p>
    <w:p w:rsidR="00000000" w:rsidRPr="000F13A9" w:rsidP="000F13A9">
      <w:pPr>
        <w:pStyle w:val="ListBullet2"/>
      </w:pPr>
      <w:r w:rsidRPr="000F13A9">
        <w:t>oral piercings</w:t>
      </w:r>
    </w:p>
    <w:p w:rsidR="00000000" w:rsidRPr="000F13A9" w:rsidP="000F13A9">
      <w:pPr>
        <w:pStyle w:val="ListBullet2"/>
      </w:pPr>
      <w:r w:rsidRPr="000F13A9">
        <w:t>patient oral health information</w:t>
      </w:r>
    </w:p>
    <w:p w:rsidR="00000000" w:rsidRPr="000F13A9" w:rsidP="000F13A9">
      <w:pPr>
        <w:pStyle w:val="ListBullet2"/>
      </w:pPr>
      <w:r w:rsidRPr="000F13A9">
        <w:t>presence of plaque and calculus</w:t>
      </w:r>
    </w:p>
    <w:p w:rsidR="00000000" w:rsidRPr="000F13A9" w:rsidP="000F13A9">
      <w:pPr>
        <w:pStyle w:val="ListBullet2"/>
      </w:pPr>
      <w:r w:rsidRPr="000F13A9">
        <w:t>psychological issues, such as fear of being seen without dentures or persisting with ill-fitting dentures for satisfaction of others</w:t>
      </w:r>
    </w:p>
    <w:p w:rsidR="00000000" w:rsidRPr="000F13A9" w:rsidP="000F13A9">
      <w:pPr>
        <w:pStyle w:val="ListBullet2"/>
      </w:pPr>
      <w:r w:rsidRPr="000F13A9">
        <w:t>salivary function</w:t>
      </w:r>
    </w:p>
    <w:p w:rsidR="00000000" w:rsidRPr="000F13A9" w:rsidP="000F13A9">
      <w:pPr>
        <w:pStyle w:val="ListBullet2"/>
      </w:pPr>
      <w:r w:rsidRPr="000F13A9">
        <w:t>smoking</w:t>
      </w:r>
    </w:p>
    <w:p w:rsidR="00000000" w:rsidRPr="000F13A9" w:rsidP="000F13A9">
      <w:pPr>
        <w:pStyle w:val="ListBullet2"/>
      </w:pPr>
      <w:r w:rsidRPr="000F13A9">
        <w:t>social and cultural determinants of health</w:t>
      </w:r>
    </w:p>
    <w:p w:rsidR="00000000" w:rsidRPr="000F13A9" w:rsidP="000F13A9">
      <w:pPr>
        <w:pStyle w:val="ListBullet2"/>
      </w:pPr>
      <w:r w:rsidRPr="000F13A9">
        <w:t xml:space="preserve">susceptible tooth surfaces </w:t>
      </w:r>
    </w:p>
    <w:p w:rsidR="00000000" w:rsidRPr="000F13A9" w:rsidP="000F13A9">
      <w:pPr>
        <w:pStyle w:val="ListBullet2"/>
      </w:pPr>
      <w:r w:rsidRPr="000F13A9">
        <w:t>transmission of bacteria particularly from family/carer to child</w:t>
      </w:r>
    </w:p>
    <w:p w:rsidR="00000000" w:rsidRPr="000F13A9" w:rsidP="000F13A9">
      <w:pPr>
        <w:pStyle w:val="ListBullet2"/>
      </w:pPr>
      <w:r w:rsidRPr="000F13A9">
        <w:t>teeth misalignment causing trauma to teeth</w:t>
      </w:r>
    </w:p>
    <w:p w:rsidR="00000000" w:rsidRPr="000F13A9" w:rsidP="000F13A9">
      <w:pPr>
        <w:pStyle w:val="ListBullet2"/>
      </w:pPr>
      <w:r w:rsidRPr="000F13A9">
        <w:t>trauma to mouth as a result of an accident</w:t>
      </w:r>
    </w:p>
    <w:p w:rsidR="00000000" w:rsidRPr="000F13A9" w:rsidP="000F13A9">
      <w:pPr>
        <w:pStyle w:val="ListBullet"/>
      </w:pPr>
      <w:r w:rsidRPr="000F13A9">
        <w:t>healthy</w:t>
      </w:r>
      <w:r w:rsidRPr="000F13A9">
        <w:t xml:space="preserve"> eating recommendations as identified in the </w:t>
      </w:r>
      <w:r w:rsidRPr="000F13A9">
        <w:rPr>
          <w:rStyle w:val="Emphasis"/>
        </w:rPr>
        <w:t>National health and medical research council’s (NHMRC) Australian dietary guidelines</w:t>
      </w:r>
    </w:p>
    <w:p w:rsidR="00000000" w:rsidRPr="000F13A9" w:rsidP="000F13A9">
      <w:pPr>
        <w:pStyle w:val="AllowPageBreak"/>
      </w:pPr>
    </w:p>
    <w:p w:rsidR="00000000" w:rsidRPr="000F13A9" w:rsidP="000F13A9">
      <w:pPr>
        <w:pStyle w:val="Heading1"/>
      </w:pPr>
      <w:bookmarkStart w:id="4" w:name="O_744278"/>
      <w:bookmarkEnd w:id="4"/>
      <w:r w:rsidRPr="000F13A9">
        <w:t>Assessment Conditions</w:t>
      </w:r>
    </w:p>
    <w:p w:rsidR="00000000" w:rsidRPr="000F13A9" w:rsidP="00E250B7">
      <w:pPr>
        <w:pStyle w:val="BodyText"/>
      </w:pPr>
      <w:r w:rsidRPr="000F13A9">
        <w:t>Skills and knowledge must be demonstrated in the workplace with the addition of simulat</w:t>
      </w:r>
      <w:r w:rsidRPr="000F13A9">
        <w:t xml:space="preserve">ions and scenarios where the full range of contexts and situations cannot be provided in the workplace or may occur only rarely. </w:t>
      </w:r>
    </w:p>
    <w:p w:rsidR="00000000" w:rsidRPr="000F13A9" w:rsidP="00E250B7">
      <w:pPr>
        <w:pStyle w:val="BodyText"/>
      </w:pPr>
      <w:r w:rsidRPr="000F13A9">
        <w:t>The following aspect of the performance evidence must have been demonstrated using 10 simulation scenarios prior to demonstra</w:t>
      </w:r>
      <w:r w:rsidRPr="000F13A9">
        <w:t>tion in the workplace or with members of the general public:</w:t>
      </w:r>
    </w:p>
    <w:p w:rsidR="00000000" w:rsidRPr="000F13A9" w:rsidP="000F13A9">
      <w:pPr>
        <w:pStyle w:val="ListBullet"/>
      </w:pPr>
      <w:r w:rsidRPr="000F13A9">
        <w:t>performing a visual oral health check</w:t>
      </w:r>
    </w:p>
    <w:p w:rsidR="00000000" w:rsidRPr="000F13A9" w:rsidP="000F13A9">
      <w:pPr>
        <w:pStyle w:val="BodyText"/>
      </w:pPr>
    </w:p>
    <w:p w:rsidR="00000000" w:rsidRPr="000F13A9" w:rsidP="00E250B7">
      <w:pPr>
        <w:pStyle w:val="Heading3"/>
      </w:pPr>
      <w:r w:rsidRPr="000F13A9">
        <w:t>The following conditions must be met for this unit</w:t>
      </w:r>
    </w:p>
    <w:p w:rsidR="00000000" w:rsidRPr="000F13A9" w:rsidP="000F13A9">
      <w:pPr>
        <w:pStyle w:val="ListBullet"/>
      </w:pPr>
      <w:r w:rsidRPr="000F13A9">
        <w:t xml:space="preserve">use of suitable equipment and resources, including: </w:t>
      </w:r>
    </w:p>
    <w:p w:rsidR="00000000" w:rsidRPr="000F13A9" w:rsidP="000F13A9">
      <w:pPr>
        <w:pStyle w:val="ListBullet2"/>
      </w:pPr>
      <w:r w:rsidRPr="000F13A9">
        <w:t>appropriate personal protective equipment (PPE)</w:t>
      </w:r>
    </w:p>
    <w:p w:rsidR="00000000" w:rsidRPr="000F13A9" w:rsidP="000F13A9">
      <w:pPr>
        <w:pStyle w:val="ListBullet2"/>
      </w:pPr>
      <w:r w:rsidRPr="000F13A9">
        <w:rPr>
          <w:rStyle w:val="Emphasis"/>
        </w:rPr>
        <w:t>Dental board of Australia – dental</w:t>
      </w:r>
      <w:r w:rsidRPr="000F13A9">
        <w:t xml:space="preserve"> </w:t>
      </w:r>
      <w:r w:rsidRPr="000F13A9">
        <w:rPr>
          <w:rStyle w:val="Emphasis"/>
        </w:rPr>
        <w:t>guidelines</w:t>
      </w:r>
      <w:r w:rsidRPr="000F13A9">
        <w:t xml:space="preserve"> on infection control on which the candidate bases the planning process</w:t>
      </w:r>
    </w:p>
    <w:p w:rsidR="00000000" w:rsidRPr="000F13A9" w:rsidP="000F13A9">
      <w:pPr>
        <w:pStyle w:val="ListBullet"/>
      </w:pPr>
      <w:r w:rsidRPr="000F13A9">
        <w:t>modelling of industry operating conditions, including access to people for the simulated scenarios</w:t>
      </w:r>
    </w:p>
    <w:p w:rsidR="00000000" w:rsidRPr="000F13A9" w:rsidP="000F13A9">
      <w:pPr>
        <w:pStyle w:val="BodyText"/>
      </w:pPr>
    </w:p>
    <w:p w:rsidR="00000000" w:rsidRPr="000F13A9" w:rsidP="00E250B7">
      <w:pPr>
        <w:pStyle w:val="BodyText"/>
      </w:pPr>
      <w:r w:rsidRPr="000F13A9">
        <w:t>Assessors must satisfy the Standards f</w:t>
      </w:r>
      <w:r w:rsidRPr="000F13A9">
        <w:t>or Registered Training Organisations (RTOs) 2015/AQTF mandatory competency requirements for assessors.</w:t>
      </w:r>
    </w:p>
    <w:p w:rsidR="00000000" w:rsidRPr="000F13A9" w:rsidP="000F13A9">
      <w:pPr>
        <w:pStyle w:val="Heading1"/>
      </w:pPr>
      <w:bookmarkStart w:id="5" w:name="O_744281"/>
      <w:bookmarkEnd w:id="5"/>
      <w:r w:rsidRPr="000F13A9">
        <w:t>Links</w:t>
      </w:r>
    </w:p>
    <w:p w:rsidR="00000000" w:rsidRPr="000F13A9" w:rsidP="00E250B7">
      <w:pPr>
        <w:pStyle w:val="BodyText"/>
      </w:pPr>
      <w:r w:rsidRPr="000F13A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36056">
        <w:rPr>
          <w:rStyle w:val="Hyperlink"/>
        </w:rPr>
        <w:t>https://vetnet.gov.au/Pages/TrainingDocs.aspx?q=ced1390f-48d9-4ab0-bd50-b015e5485705</w:t>
      </w:r>
      <w:r>
        <w:fldChar w:fldCharType="end"/>
      </w:r>
    </w:p>
    <w:p w:rsidR="00000000" w:rsidRPr="000F13A9" w:rsidP="000F13A9"/>
    <w:sectPr w:rsidSect="000F13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3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3A9" w:rsidRPr="00E250B7" w:rsidP="00E250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3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0B7" w:rsidP="000F13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50B7" w:rsidP="000F13A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250B7" w:rsidP="000F13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3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0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13A9" w:rsidRPr="00E250B7" w:rsidP="00E250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3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0B7" w:rsidRPr="002D2AF8" w:rsidP="000F13A9">
    <w:pPr>
      <w:pStyle w:val="Header"/>
      <w:framePr w:wrap="around"/>
    </w:pPr>
    <w:r>
      <w:fldChar w:fldCharType="begin"/>
    </w:r>
    <w:r>
      <w:instrText xml:space="preserve"> TITLE   \* MERGEFORMAT </w:instrText>
    </w:r>
    <w:r>
      <w:fldChar w:fldCharType="separate"/>
    </w:r>
    <w:r>
      <w:t>Assessment Requirements for HLTOHC001 Recognise and respond to oral health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E250B7" w:rsidP="000F13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0EB6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1C8A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6A43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3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13A9"/>
    <w:pPr>
      <w:spacing w:before="360" w:after="60"/>
      <w:outlineLvl w:val="0"/>
    </w:pPr>
    <w:rPr>
      <w:sz w:val="32"/>
    </w:rPr>
  </w:style>
  <w:style w:type="paragraph" w:styleId="Heading2">
    <w:name w:val="heading 2"/>
    <w:basedOn w:val="HeadingBase"/>
    <w:next w:val="BodyText"/>
    <w:link w:val="Heading2Char"/>
    <w:qFormat/>
    <w:rsid w:val="000F13A9"/>
    <w:pPr>
      <w:keepLines/>
      <w:spacing w:before="240" w:after="120"/>
      <w:outlineLvl w:val="1"/>
    </w:pPr>
    <w:rPr>
      <w:sz w:val="28"/>
      <w:szCs w:val="40"/>
    </w:rPr>
  </w:style>
  <w:style w:type="paragraph" w:styleId="Heading3">
    <w:name w:val="heading 3"/>
    <w:basedOn w:val="HeadingBase"/>
    <w:next w:val="BodyText"/>
    <w:link w:val="Heading3Char"/>
    <w:qFormat/>
    <w:rsid w:val="000F13A9"/>
    <w:pPr>
      <w:spacing w:before="180" w:after="120"/>
      <w:outlineLvl w:val="2"/>
    </w:pPr>
    <w:rPr>
      <w:spacing w:val="-10"/>
      <w:kern w:val="32"/>
    </w:rPr>
  </w:style>
  <w:style w:type="paragraph" w:styleId="Heading4">
    <w:name w:val="heading 4"/>
    <w:basedOn w:val="HeadingBase"/>
    <w:next w:val="BodyText"/>
    <w:link w:val="Heading4Char"/>
    <w:qFormat/>
    <w:rsid w:val="000F13A9"/>
    <w:pPr>
      <w:spacing w:before="160" w:after="120"/>
      <w:outlineLvl w:val="3"/>
    </w:pPr>
    <w:rPr>
      <w:sz w:val="22"/>
    </w:rPr>
  </w:style>
  <w:style w:type="paragraph" w:styleId="Heading5">
    <w:name w:val="heading 5"/>
    <w:basedOn w:val="HeadingBase"/>
    <w:next w:val="Normal"/>
    <w:link w:val="Heading5Char"/>
    <w:qFormat/>
    <w:rsid w:val="000F13A9"/>
    <w:pPr>
      <w:spacing w:before="80"/>
      <w:outlineLvl w:val="4"/>
    </w:pPr>
    <w:rPr>
      <w:color w:val="918585"/>
      <w:sz w:val="20"/>
    </w:rPr>
  </w:style>
  <w:style w:type="paragraph" w:styleId="Heading6">
    <w:name w:val="heading 6"/>
    <w:basedOn w:val="HeadingBase"/>
    <w:next w:val="Normal"/>
    <w:link w:val="Heading6Char"/>
    <w:qFormat/>
    <w:rsid w:val="000F13A9"/>
    <w:pPr>
      <w:spacing w:before="60"/>
      <w:outlineLvl w:val="5"/>
    </w:pPr>
    <w:rPr>
      <w:color w:val="918585"/>
      <w:sz w:val="20"/>
    </w:rPr>
  </w:style>
  <w:style w:type="paragraph" w:styleId="Heading7">
    <w:name w:val="heading 7"/>
    <w:basedOn w:val="Normal"/>
    <w:next w:val="Normal"/>
    <w:link w:val="Heading7Char"/>
    <w:qFormat/>
    <w:rsid w:val="000F13A9"/>
    <w:pPr>
      <w:ind w:left="720"/>
      <w:outlineLvl w:val="6"/>
    </w:pPr>
    <w:rPr>
      <w:i/>
    </w:rPr>
  </w:style>
  <w:style w:type="paragraph" w:styleId="Heading8">
    <w:name w:val="heading 8"/>
    <w:basedOn w:val="Normal"/>
    <w:next w:val="Normal"/>
    <w:link w:val="Heading8Char"/>
    <w:qFormat/>
    <w:rsid w:val="000F13A9"/>
    <w:pPr>
      <w:ind w:left="720"/>
      <w:outlineLvl w:val="7"/>
    </w:pPr>
    <w:rPr>
      <w:i/>
    </w:rPr>
  </w:style>
  <w:style w:type="paragraph" w:styleId="Heading9">
    <w:name w:val="heading 9"/>
    <w:basedOn w:val="Normal"/>
    <w:next w:val="Normal"/>
    <w:link w:val="Heading9Char"/>
    <w:qFormat/>
    <w:rsid w:val="000F13A9"/>
    <w:pPr>
      <w:ind w:left="720"/>
      <w:outlineLvl w:val="8"/>
    </w:pPr>
    <w:rPr>
      <w:i/>
    </w:rPr>
  </w:style>
  <w:style w:type="character" w:default="1" w:styleId="DefaultParagraphFont">
    <w:name w:val="Default Paragraph Font"/>
    <w:uiPriority w:val="1"/>
    <w:unhideWhenUsed/>
    <w:rsid w:val="000F13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13A9"/>
  </w:style>
  <w:style w:type="character" w:customStyle="1" w:styleId="Heading1Char">
    <w:name w:val="Heading 1 Char"/>
    <w:basedOn w:val="DefaultParagraphFont"/>
    <w:link w:val="Heading1"/>
    <w:rsid w:val="000F13A9"/>
    <w:rPr>
      <w:rFonts w:ascii="Times New Roman" w:eastAsia="Times New Roman" w:hAnsi="Times New Roman" w:cs="Times New Roman"/>
      <w:b/>
      <w:sz w:val="32"/>
      <w:szCs w:val="20"/>
      <w:lang w:eastAsia="en-US"/>
    </w:rPr>
  </w:style>
  <w:style w:type="paragraph" w:styleId="BodyText">
    <w:name w:val="Body Text"/>
    <w:basedOn w:val="Normal"/>
    <w:link w:val="BodyTextChar"/>
    <w:rsid w:val="000F13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13A9"/>
    <w:rPr>
      <w:rFonts w:ascii="Times New Roman" w:eastAsia="Times New Roman" w:hAnsi="Times New Roman" w:cs="Times New Roman"/>
      <w:sz w:val="24"/>
      <w:lang w:eastAsia="en-US"/>
    </w:rPr>
  </w:style>
  <w:style w:type="paragraph" w:styleId="ListBullet">
    <w:name w:val="List Bullet"/>
    <w:basedOn w:val="List"/>
    <w:rsid w:val="000F13A9"/>
    <w:pPr>
      <w:numPr>
        <w:numId w:val="12"/>
      </w:numPr>
      <w:tabs>
        <w:tab w:val="clear" w:pos="340"/>
      </w:tabs>
      <w:spacing w:before="40" w:after="40"/>
    </w:pPr>
  </w:style>
  <w:style w:type="character" w:customStyle="1" w:styleId="SpecialBold">
    <w:name w:val="Special Bold"/>
    <w:basedOn w:val="DefaultParagraphFont"/>
    <w:rsid w:val="000F13A9"/>
    <w:rPr>
      <w:b/>
      <w:spacing w:val="0"/>
    </w:rPr>
  </w:style>
  <w:style w:type="paragraph" w:styleId="ListBullet2">
    <w:name w:val="List Bullet 2"/>
    <w:basedOn w:val="List2"/>
    <w:rsid w:val="000F13A9"/>
    <w:pPr>
      <w:numPr>
        <w:numId w:val="13"/>
      </w:numPr>
      <w:tabs>
        <w:tab w:val="clear" w:pos="680"/>
      </w:tabs>
    </w:pPr>
  </w:style>
  <w:style w:type="character" w:styleId="Emphasis">
    <w:name w:val="Emphasis"/>
    <w:basedOn w:val="DefaultParagraphFont"/>
    <w:qFormat/>
    <w:rsid w:val="000F13A9"/>
    <w:rPr>
      <w:i/>
    </w:rPr>
  </w:style>
  <w:style w:type="paragraph" w:customStyle="1" w:styleId="SuperHeading">
    <w:name w:val="SuperHeading"/>
    <w:basedOn w:val="Normal"/>
    <w:rsid w:val="000F13A9"/>
    <w:pPr>
      <w:spacing w:before="240" w:after="120"/>
      <w:outlineLvl w:val="0"/>
    </w:pPr>
    <w:rPr>
      <w:rFonts w:ascii="Times New Roman" w:hAnsi="Times New Roman"/>
      <w:b/>
      <w:sz w:val="32"/>
    </w:rPr>
  </w:style>
  <w:style w:type="paragraph" w:customStyle="1" w:styleId="AllowPageBreak">
    <w:name w:val="AllowPageBreak"/>
    <w:rsid w:val="000F13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13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13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13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13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13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13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13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13A9"/>
    <w:rPr>
      <w:rFonts w:ascii="Courier New" w:eastAsia="Times New Roman" w:hAnsi="Courier New" w:cs="Times New Roman"/>
      <w:i/>
      <w:szCs w:val="20"/>
      <w:lang w:eastAsia="en-US"/>
    </w:rPr>
  </w:style>
  <w:style w:type="paragraph" w:customStyle="1" w:styleId="HeadingBase">
    <w:name w:val="Heading Base"/>
    <w:rsid w:val="000F13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13A9"/>
    <w:pPr>
      <w:tabs>
        <w:tab w:val="right" w:leader="dot" w:pos="9072"/>
      </w:tabs>
      <w:ind w:left="567"/>
    </w:pPr>
    <w:rPr>
      <w:szCs w:val="22"/>
    </w:rPr>
  </w:style>
  <w:style w:type="paragraph" w:customStyle="1" w:styleId="TOCBase">
    <w:name w:val="TOC Base"/>
    <w:rsid w:val="000F13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13A9"/>
    <w:pPr>
      <w:tabs>
        <w:tab w:val="right" w:leader="dot" w:pos="9072"/>
      </w:tabs>
      <w:spacing w:before="40" w:after="40"/>
      <w:ind w:left="284"/>
    </w:pPr>
    <w:rPr>
      <w:rFonts w:ascii="Times New Roman" w:hAnsi="Times New Roman"/>
    </w:rPr>
  </w:style>
  <w:style w:type="paragraph" w:styleId="TOC1">
    <w:name w:val="toc 1"/>
    <w:basedOn w:val="TOCBase"/>
    <w:next w:val="Normal"/>
    <w:rsid w:val="000F13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13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13A9"/>
    <w:rPr>
      <w:rFonts w:ascii="Times New Roman" w:eastAsia="Times New Roman" w:hAnsi="Times New Roman" w:cs="Times New Roman"/>
      <w:sz w:val="16"/>
      <w:lang w:eastAsia="en-US"/>
    </w:rPr>
  </w:style>
  <w:style w:type="paragraph" w:styleId="Title">
    <w:name w:val="Title"/>
    <w:basedOn w:val="HeadingBase"/>
    <w:link w:val="TitleChar"/>
    <w:qFormat/>
    <w:rsid w:val="000F13A9"/>
    <w:pPr>
      <w:spacing w:before="5040"/>
      <w:jc w:val="center"/>
    </w:pPr>
    <w:rPr>
      <w:sz w:val="48"/>
      <w:szCs w:val="72"/>
      <w:lang w:val="en-US"/>
    </w:rPr>
  </w:style>
  <w:style w:type="character" w:customStyle="1" w:styleId="TitleChar">
    <w:name w:val="Title Char"/>
    <w:basedOn w:val="DefaultParagraphFont"/>
    <w:link w:val="Title"/>
    <w:rsid w:val="000F13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13A9"/>
    <w:pPr>
      <w:tabs>
        <w:tab w:val="left" w:pos="3600"/>
        <w:tab w:val="left" w:pos="3958"/>
      </w:tabs>
    </w:pPr>
  </w:style>
  <w:style w:type="paragraph" w:styleId="List">
    <w:name w:val="List"/>
    <w:basedOn w:val="BodyText"/>
    <w:next w:val="BodyText"/>
    <w:rsid w:val="000F13A9"/>
    <w:pPr>
      <w:tabs>
        <w:tab w:val="left" w:pos="340"/>
      </w:tabs>
      <w:spacing w:before="60" w:after="60"/>
      <w:ind w:left="340" w:hanging="340"/>
    </w:pPr>
  </w:style>
  <w:style w:type="paragraph" w:customStyle="1" w:styleId="Note">
    <w:name w:val="Note"/>
    <w:basedOn w:val="BodyText"/>
    <w:rsid w:val="000F13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13A9"/>
    <w:pPr>
      <w:framePr w:wrap="auto" w:hAnchor="text" w:y="6049"/>
    </w:pPr>
    <w:rPr>
      <w:color w:val="000000"/>
      <w:sz w:val="40"/>
    </w:rPr>
  </w:style>
  <w:style w:type="paragraph" w:customStyle="1" w:styleId="TOCTitle">
    <w:name w:val="TOCTitle"/>
    <w:basedOn w:val="Heading1"/>
    <w:rsid w:val="000F13A9"/>
    <w:pPr>
      <w:spacing w:after="240"/>
      <w:jc w:val="center"/>
      <w:outlineLvl w:val="9"/>
    </w:pPr>
    <w:rPr>
      <w:caps/>
    </w:rPr>
  </w:style>
  <w:style w:type="paragraph" w:customStyle="1" w:styleId="Version">
    <w:name w:val="Version"/>
    <w:rsid w:val="000F13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13A9"/>
    <w:pPr>
      <w:keepNext w:val="0"/>
      <w:tabs>
        <w:tab w:val="right" w:pos="4176"/>
      </w:tabs>
      <w:ind w:left="198" w:hanging="198"/>
    </w:pPr>
    <w:rPr>
      <w:rFonts w:ascii="Garamond" w:hAnsi="Garamond"/>
    </w:rPr>
  </w:style>
  <w:style w:type="paragraph" w:styleId="IndexHeading">
    <w:name w:val="index heading"/>
    <w:basedOn w:val="Normal"/>
    <w:next w:val="Index1"/>
    <w:semiHidden/>
    <w:rsid w:val="000F13A9"/>
    <w:pPr>
      <w:spacing w:before="120" w:after="120"/>
    </w:pPr>
    <w:rPr>
      <w:rFonts w:ascii="Arial" w:hAnsi="Arial"/>
      <w:b/>
      <w:color w:val="918585"/>
      <w:sz w:val="24"/>
    </w:rPr>
  </w:style>
  <w:style w:type="paragraph" w:styleId="Header">
    <w:name w:val="header"/>
    <w:basedOn w:val="Normal"/>
    <w:link w:val="HeaderChar"/>
    <w:rsid w:val="000F13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13A9"/>
    <w:rPr>
      <w:rFonts w:ascii="Times New Roman" w:eastAsia="Times New Roman" w:hAnsi="Times New Roman" w:cs="Times New Roman"/>
      <w:sz w:val="16"/>
      <w:szCs w:val="20"/>
      <w:lang w:val="en-GB" w:eastAsia="en-US"/>
    </w:rPr>
  </w:style>
  <w:style w:type="paragraph" w:customStyle="1" w:styleId="Chapter">
    <w:name w:val="Chapter"/>
    <w:basedOn w:val="Normal"/>
    <w:rsid w:val="000F13A9"/>
    <w:pPr>
      <w:spacing w:before="240"/>
    </w:pPr>
    <w:rPr>
      <w:rFonts w:ascii="Times New Roman" w:hAnsi="Times New Roman"/>
      <w:smallCaps/>
      <w:spacing w:val="80"/>
      <w:sz w:val="28"/>
    </w:rPr>
  </w:style>
  <w:style w:type="paragraph" w:customStyle="1" w:styleId="InChapter">
    <w:name w:val="InChapter"/>
    <w:basedOn w:val="Heading3"/>
    <w:rsid w:val="000F13A9"/>
    <w:pPr>
      <w:spacing w:after="240"/>
      <w:outlineLvl w:val="9"/>
    </w:pPr>
    <w:rPr>
      <w:noProof/>
    </w:rPr>
  </w:style>
  <w:style w:type="paragraph" w:styleId="Index2">
    <w:name w:val="index 2"/>
    <w:basedOn w:val="Normal"/>
    <w:next w:val="Normal"/>
    <w:semiHidden/>
    <w:rsid w:val="000F13A9"/>
    <w:pPr>
      <w:tabs>
        <w:tab w:val="right" w:pos="4176"/>
      </w:tabs>
      <w:ind w:left="568" w:hanging="284"/>
    </w:pPr>
    <w:rPr>
      <w:rFonts w:ascii="Garamond" w:hAnsi="Garamond"/>
    </w:rPr>
  </w:style>
  <w:style w:type="paragraph" w:customStyle="1" w:styleId="Byline">
    <w:name w:val="Byline"/>
    <w:rsid w:val="000F13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13A9"/>
    <w:pPr>
      <w:tabs>
        <w:tab w:val="clear" w:pos="3600"/>
        <w:tab w:val="clear" w:pos="3958"/>
      </w:tabs>
      <w:jc w:val="right"/>
    </w:pPr>
  </w:style>
  <w:style w:type="paragraph" w:styleId="Caption">
    <w:name w:val="caption"/>
    <w:basedOn w:val="BodyText"/>
    <w:next w:val="Normal"/>
    <w:qFormat/>
    <w:rsid w:val="000F13A9"/>
    <w:pPr>
      <w:framePr w:w="2268" w:hSpace="181" w:vSpace="181" w:wrap="around" w:vAnchor="text" w:hAnchor="page" w:x="1135" w:y="285" w:anchorLock="1"/>
    </w:pPr>
    <w:rPr>
      <w:i/>
    </w:rPr>
  </w:style>
  <w:style w:type="paragraph" w:customStyle="1" w:styleId="MiniTOCTitle">
    <w:name w:val="MiniTOCTitle"/>
    <w:basedOn w:val="Heading4"/>
    <w:rsid w:val="000F13A9"/>
    <w:pPr>
      <w:spacing w:before="240"/>
      <w:outlineLvl w:val="9"/>
    </w:pPr>
    <w:rPr>
      <w:noProof/>
      <w:sz w:val="24"/>
    </w:rPr>
  </w:style>
  <w:style w:type="paragraph" w:customStyle="1" w:styleId="MiniTOCItem">
    <w:name w:val="MiniTOCItem"/>
    <w:basedOn w:val="ListBullet"/>
    <w:rsid w:val="000F13A9"/>
    <w:pPr>
      <w:numPr>
        <w:numId w:val="0"/>
      </w:numPr>
      <w:tabs>
        <w:tab w:val="right" w:leader="dot" w:pos="6521"/>
      </w:tabs>
      <w:spacing w:before="0" w:after="0"/>
    </w:pPr>
  </w:style>
  <w:style w:type="paragraph" w:customStyle="1" w:styleId="TOFTitle">
    <w:name w:val="TOFTitle"/>
    <w:basedOn w:val="TOCTitle"/>
    <w:rsid w:val="000F13A9"/>
  </w:style>
  <w:style w:type="paragraph" w:styleId="TableofFigures">
    <w:name w:val="table of figures"/>
    <w:basedOn w:val="Normal"/>
    <w:next w:val="Normal"/>
    <w:semiHidden/>
    <w:rsid w:val="000F13A9"/>
    <w:pPr>
      <w:tabs>
        <w:tab w:val="right" w:leader="dot" w:pos="9072"/>
      </w:tabs>
      <w:ind w:left="970" w:hanging="403"/>
    </w:pPr>
    <w:rPr>
      <w:rFonts w:ascii="Times New Roman" w:hAnsi="Times New Roman"/>
      <w:b/>
    </w:rPr>
  </w:style>
  <w:style w:type="paragraph" w:styleId="ListNumber">
    <w:name w:val="List Number"/>
    <w:basedOn w:val="List"/>
    <w:rsid w:val="000F13A9"/>
    <w:pPr>
      <w:numPr>
        <w:numId w:val="15"/>
      </w:numPr>
      <w:tabs>
        <w:tab w:val="clear" w:pos="340"/>
      </w:tabs>
    </w:pPr>
  </w:style>
  <w:style w:type="character" w:customStyle="1" w:styleId="WingdingSymbols">
    <w:name w:val="Wingding Symbols"/>
    <w:rsid w:val="000F13A9"/>
    <w:rPr>
      <w:rFonts w:ascii="Wingdings" w:hAnsi="Wingdings"/>
    </w:rPr>
  </w:style>
  <w:style w:type="paragraph" w:customStyle="1" w:styleId="TableHeading">
    <w:name w:val="Table Heading"/>
    <w:basedOn w:val="HeadingBase"/>
    <w:rsid w:val="000F13A9"/>
    <w:pPr>
      <w:keepLines/>
      <w:pBdr>
        <w:bottom w:val="single" w:sz="6" w:space="1" w:color="918585"/>
      </w:pBdr>
      <w:spacing w:before="240"/>
    </w:pPr>
  </w:style>
  <w:style w:type="character" w:customStyle="1" w:styleId="HotSpot">
    <w:name w:val="HotSpot"/>
    <w:rsid w:val="000F13A9"/>
    <w:rPr>
      <w:color w:val="0033CC"/>
      <w:u w:val="none"/>
    </w:rPr>
  </w:style>
  <w:style w:type="paragraph" w:customStyle="1" w:styleId="BodyTextRight">
    <w:name w:val="Body Text Right"/>
    <w:basedOn w:val="BodyText"/>
    <w:rsid w:val="000F13A9"/>
    <w:pPr>
      <w:spacing w:before="0" w:after="0"/>
      <w:jc w:val="right"/>
    </w:pPr>
  </w:style>
  <w:style w:type="paragraph" w:styleId="Index3">
    <w:name w:val="index 3"/>
    <w:basedOn w:val="ListNumber2"/>
    <w:next w:val="Normal"/>
    <w:semiHidden/>
    <w:rsid w:val="000F13A9"/>
    <w:pPr>
      <w:numPr>
        <w:numId w:val="0"/>
      </w:numPr>
      <w:tabs>
        <w:tab w:val="right" w:leader="dot" w:pos="4176"/>
      </w:tabs>
    </w:pPr>
  </w:style>
  <w:style w:type="paragraph" w:styleId="ListNumber2">
    <w:name w:val="List Number 2"/>
    <w:basedOn w:val="List2"/>
    <w:rsid w:val="000F13A9"/>
    <w:pPr>
      <w:numPr>
        <w:numId w:val="10"/>
      </w:numPr>
      <w:tabs>
        <w:tab w:val="clear" w:pos="1060"/>
      </w:tabs>
    </w:pPr>
  </w:style>
  <w:style w:type="paragraph" w:customStyle="1" w:styleId="MarginNote">
    <w:name w:val="Margin Note"/>
    <w:basedOn w:val="BodyText"/>
    <w:rsid w:val="000F13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13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13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13A9"/>
    <w:rPr>
      <w:sz w:val="32"/>
    </w:rPr>
  </w:style>
  <w:style w:type="paragraph" w:customStyle="1" w:styleId="HeadingProcedure">
    <w:name w:val="Heading Procedure"/>
    <w:basedOn w:val="HeadingBase"/>
    <w:next w:val="Normal"/>
    <w:rsid w:val="000F13A9"/>
    <w:pPr>
      <w:tabs>
        <w:tab w:val="left" w:pos="0"/>
      </w:tabs>
      <w:spacing w:before="120" w:after="60"/>
    </w:pPr>
    <w:rPr>
      <w:i/>
      <w:color w:val="918585"/>
      <w:sz w:val="22"/>
    </w:rPr>
  </w:style>
  <w:style w:type="paragraph" w:customStyle="1" w:styleId="TableBodyText">
    <w:name w:val="Table Body Text"/>
    <w:basedOn w:val="BodyText"/>
    <w:rsid w:val="000F13A9"/>
    <w:pPr>
      <w:spacing w:before="60" w:after="60"/>
    </w:pPr>
  </w:style>
  <w:style w:type="paragraph" w:styleId="ListContinue">
    <w:name w:val="List Continue"/>
    <w:basedOn w:val="List"/>
    <w:rsid w:val="000F13A9"/>
    <w:pPr>
      <w:ind w:firstLine="0"/>
    </w:pPr>
  </w:style>
  <w:style w:type="paragraph" w:customStyle="1" w:styleId="ListNote">
    <w:name w:val="List Note"/>
    <w:basedOn w:val="List"/>
    <w:rsid w:val="000F13A9"/>
    <w:pPr>
      <w:pBdr>
        <w:top w:val="single" w:sz="6" w:space="2" w:color="918585"/>
        <w:bottom w:val="single" w:sz="6" w:space="2" w:color="918585"/>
      </w:pBdr>
      <w:tabs>
        <w:tab w:val="left" w:pos="1021"/>
      </w:tabs>
      <w:ind w:firstLine="0"/>
    </w:pPr>
  </w:style>
  <w:style w:type="paragraph" w:customStyle="1" w:styleId="Warning">
    <w:name w:val="Warning"/>
    <w:basedOn w:val="BodyText"/>
    <w:rsid w:val="000F13A9"/>
    <w:pPr>
      <w:shd w:val="clear" w:color="auto" w:fill="D9D9D9"/>
      <w:tabs>
        <w:tab w:val="left" w:pos="992"/>
      </w:tabs>
      <w:ind w:left="119" w:right="119"/>
    </w:pPr>
    <w:rPr>
      <w:sz w:val="20"/>
    </w:rPr>
  </w:style>
  <w:style w:type="paragraph" w:customStyle="1" w:styleId="MarginIcons">
    <w:name w:val="Margin Icons"/>
    <w:basedOn w:val="BodyText"/>
    <w:rsid w:val="000F13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13A9"/>
    <w:rPr>
      <w:rFonts w:ascii="Courier New" w:hAnsi="Courier New"/>
    </w:rPr>
  </w:style>
  <w:style w:type="paragraph" w:customStyle="1" w:styleId="NoteBullet">
    <w:name w:val="Note Bullet"/>
    <w:basedOn w:val="Note"/>
    <w:rsid w:val="000F13A9"/>
    <w:pPr>
      <w:tabs>
        <w:tab w:val="clear" w:pos="680"/>
      </w:tabs>
      <w:spacing w:before="60" w:after="60"/>
    </w:pPr>
  </w:style>
  <w:style w:type="paragraph" w:customStyle="1" w:styleId="SubHeading2">
    <w:name w:val="SubHeading2"/>
    <w:basedOn w:val="HeadingBase"/>
    <w:rsid w:val="000F13A9"/>
    <w:pPr>
      <w:spacing w:before="240" w:after="60"/>
    </w:pPr>
    <w:rPr>
      <w:sz w:val="20"/>
    </w:rPr>
  </w:style>
  <w:style w:type="paragraph" w:customStyle="1" w:styleId="SubHeading1">
    <w:name w:val="SubHeading1"/>
    <w:basedOn w:val="HeadingBase"/>
    <w:rsid w:val="000F13A9"/>
    <w:pPr>
      <w:spacing w:before="240" w:after="60"/>
    </w:pPr>
    <w:rPr>
      <w:color w:val="918585"/>
      <w:sz w:val="22"/>
    </w:rPr>
  </w:style>
  <w:style w:type="paragraph" w:customStyle="1" w:styleId="SideHeading">
    <w:name w:val="Side Heading"/>
    <w:basedOn w:val="HeadingBase"/>
    <w:rsid w:val="000F13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13A9"/>
    <w:pPr>
      <w:tabs>
        <w:tab w:val="num" w:pos="360"/>
      </w:tabs>
    </w:pPr>
  </w:style>
  <w:style w:type="paragraph" w:styleId="PlainText">
    <w:name w:val="Plain Text"/>
    <w:basedOn w:val="Normal"/>
    <w:link w:val="PlainTextChar"/>
    <w:rsid w:val="000F13A9"/>
    <w:rPr>
      <w:sz w:val="20"/>
    </w:rPr>
  </w:style>
  <w:style w:type="character" w:customStyle="1" w:styleId="PlainTextChar">
    <w:name w:val="Plain Text Char"/>
    <w:basedOn w:val="DefaultParagraphFont"/>
    <w:link w:val="PlainText"/>
    <w:rsid w:val="000F13A9"/>
    <w:rPr>
      <w:rFonts w:ascii="Courier New" w:eastAsia="Times New Roman" w:hAnsi="Courier New" w:cs="Times New Roman"/>
      <w:sz w:val="20"/>
      <w:szCs w:val="20"/>
      <w:lang w:eastAsia="en-US"/>
    </w:rPr>
  </w:style>
  <w:style w:type="character" w:customStyle="1" w:styleId="MenuOption">
    <w:name w:val="Menu Option"/>
    <w:basedOn w:val="DefaultParagraphFont"/>
    <w:rsid w:val="000F13A9"/>
    <w:rPr>
      <w:b/>
      <w:smallCaps/>
    </w:rPr>
  </w:style>
  <w:style w:type="paragraph" w:customStyle="1" w:styleId="TableListNumber">
    <w:name w:val="Table List Number"/>
    <w:basedOn w:val="ListNumber"/>
    <w:rsid w:val="000F13A9"/>
    <w:pPr>
      <w:numPr>
        <w:numId w:val="0"/>
      </w:numPr>
    </w:pPr>
  </w:style>
  <w:style w:type="paragraph" w:styleId="TOC4">
    <w:name w:val="toc 4"/>
    <w:basedOn w:val="TOCBase"/>
    <w:next w:val="Normal"/>
    <w:semiHidden/>
    <w:rsid w:val="000F13A9"/>
    <w:pPr>
      <w:tabs>
        <w:tab w:val="right" w:leader="dot" w:pos="9071"/>
      </w:tabs>
      <w:ind w:left="1701"/>
    </w:pPr>
  </w:style>
  <w:style w:type="paragraph" w:customStyle="1" w:styleId="ListAlpha">
    <w:name w:val="List Alpha"/>
    <w:basedOn w:val="List"/>
    <w:rsid w:val="000F13A9"/>
    <w:pPr>
      <w:numPr>
        <w:numId w:val="9"/>
      </w:numPr>
    </w:pPr>
  </w:style>
  <w:style w:type="paragraph" w:customStyle="1" w:styleId="ListAlpha2">
    <w:name w:val="List Alpha 2"/>
    <w:basedOn w:val="List2"/>
    <w:rsid w:val="000F13A9"/>
    <w:pPr>
      <w:numPr>
        <w:numId w:val="8"/>
      </w:numPr>
    </w:pPr>
  </w:style>
  <w:style w:type="paragraph" w:styleId="List2">
    <w:name w:val="List 2"/>
    <w:basedOn w:val="BodyText"/>
    <w:rsid w:val="000F13A9"/>
    <w:pPr>
      <w:tabs>
        <w:tab w:val="left" w:pos="680"/>
      </w:tabs>
      <w:spacing w:before="60" w:after="60"/>
      <w:ind w:left="680" w:hanging="340"/>
    </w:pPr>
  </w:style>
  <w:style w:type="paragraph" w:styleId="List3">
    <w:name w:val="List 3"/>
    <w:basedOn w:val="BodyText"/>
    <w:rsid w:val="000F13A9"/>
    <w:pPr>
      <w:tabs>
        <w:tab w:val="left" w:pos="1021"/>
      </w:tabs>
      <w:spacing w:before="60" w:after="60"/>
      <w:ind w:left="1020" w:hanging="340"/>
    </w:pPr>
  </w:style>
  <w:style w:type="paragraph" w:styleId="List4">
    <w:name w:val="List 4"/>
    <w:basedOn w:val="BodyText"/>
    <w:rsid w:val="000F13A9"/>
    <w:pPr>
      <w:tabs>
        <w:tab w:val="left" w:pos="1361"/>
      </w:tabs>
      <w:spacing w:before="60" w:after="60"/>
      <w:ind w:left="1361" w:hanging="340"/>
    </w:pPr>
  </w:style>
  <w:style w:type="paragraph" w:styleId="List5">
    <w:name w:val="List 5"/>
    <w:basedOn w:val="BodyText"/>
    <w:rsid w:val="000F13A9"/>
    <w:pPr>
      <w:tabs>
        <w:tab w:val="left" w:pos="1701"/>
      </w:tabs>
      <w:spacing w:before="60" w:after="60"/>
      <w:ind w:left="1701" w:hanging="340"/>
    </w:pPr>
  </w:style>
  <w:style w:type="paragraph" w:styleId="ListBullet3">
    <w:name w:val="List Bullet 3"/>
    <w:basedOn w:val="List3"/>
    <w:rsid w:val="000F13A9"/>
    <w:pPr>
      <w:numPr>
        <w:numId w:val="14"/>
      </w:numPr>
      <w:tabs>
        <w:tab w:val="clear" w:pos="1021"/>
      </w:tabs>
      <w:ind w:left="1037" w:hanging="357"/>
    </w:pPr>
  </w:style>
  <w:style w:type="paragraph" w:styleId="ListBullet4">
    <w:name w:val="List Bullet 4"/>
    <w:basedOn w:val="List4"/>
    <w:rsid w:val="000F13A9"/>
    <w:pPr>
      <w:numPr>
        <w:numId w:val="3"/>
      </w:numPr>
      <w:tabs>
        <w:tab w:val="clear" w:pos="1361"/>
      </w:tabs>
    </w:pPr>
  </w:style>
  <w:style w:type="paragraph" w:styleId="ListBullet5">
    <w:name w:val="List Bullet 5"/>
    <w:basedOn w:val="List5"/>
    <w:rsid w:val="000F13A9"/>
    <w:pPr>
      <w:numPr>
        <w:numId w:val="4"/>
      </w:numPr>
    </w:pPr>
  </w:style>
  <w:style w:type="paragraph" w:styleId="ListContinue2">
    <w:name w:val="List Continue 2"/>
    <w:basedOn w:val="List2"/>
    <w:rsid w:val="000F13A9"/>
    <w:pPr>
      <w:ind w:firstLine="0"/>
    </w:pPr>
  </w:style>
  <w:style w:type="paragraph" w:styleId="ListContinue3">
    <w:name w:val="List Continue 3"/>
    <w:basedOn w:val="List3"/>
    <w:rsid w:val="000F13A9"/>
    <w:pPr>
      <w:ind w:left="1021" w:firstLine="0"/>
    </w:pPr>
  </w:style>
  <w:style w:type="paragraph" w:styleId="ListContinue4">
    <w:name w:val="List Continue 4"/>
    <w:basedOn w:val="List4"/>
    <w:rsid w:val="000F13A9"/>
    <w:pPr>
      <w:ind w:firstLine="0"/>
    </w:pPr>
  </w:style>
  <w:style w:type="paragraph" w:styleId="ListContinue5">
    <w:name w:val="List Continue 5"/>
    <w:basedOn w:val="List5"/>
    <w:rsid w:val="000F13A9"/>
    <w:pPr>
      <w:ind w:firstLine="0"/>
    </w:pPr>
  </w:style>
  <w:style w:type="paragraph" w:styleId="ListNumber3">
    <w:name w:val="List Number 3"/>
    <w:basedOn w:val="List3"/>
    <w:rsid w:val="000F13A9"/>
    <w:pPr>
      <w:numPr>
        <w:numId w:val="5"/>
      </w:numPr>
    </w:pPr>
  </w:style>
  <w:style w:type="paragraph" w:styleId="ListNumber4">
    <w:name w:val="List Number 4"/>
    <w:basedOn w:val="List4"/>
    <w:rsid w:val="000F13A9"/>
    <w:pPr>
      <w:numPr>
        <w:numId w:val="6"/>
      </w:numPr>
    </w:pPr>
  </w:style>
  <w:style w:type="paragraph" w:styleId="ListNumber5">
    <w:name w:val="List Number 5"/>
    <w:basedOn w:val="List5"/>
    <w:rsid w:val="000F13A9"/>
    <w:pPr>
      <w:numPr>
        <w:numId w:val="7"/>
      </w:numPr>
    </w:pPr>
  </w:style>
  <w:style w:type="paragraph" w:styleId="BlockText">
    <w:name w:val="Block Text"/>
    <w:basedOn w:val="Normal"/>
    <w:rsid w:val="000F13A9"/>
    <w:pPr>
      <w:spacing w:after="120"/>
      <w:ind w:left="1440" w:right="1440"/>
    </w:pPr>
  </w:style>
  <w:style w:type="character" w:customStyle="1" w:styleId="Subscript">
    <w:name w:val="Subscript"/>
    <w:basedOn w:val="DefaultParagraphFont"/>
    <w:rsid w:val="000F13A9"/>
    <w:rPr>
      <w:sz w:val="16"/>
      <w:vertAlign w:val="subscript"/>
    </w:rPr>
  </w:style>
  <w:style w:type="character" w:customStyle="1" w:styleId="Superscript">
    <w:name w:val="Superscript"/>
    <w:basedOn w:val="DefaultParagraphFont"/>
    <w:rsid w:val="000F13A9"/>
    <w:rPr>
      <w:sz w:val="16"/>
      <w:vertAlign w:val="superscript"/>
    </w:rPr>
  </w:style>
  <w:style w:type="character" w:customStyle="1" w:styleId="Symbols">
    <w:name w:val="Symbols"/>
    <w:basedOn w:val="DefaultParagraphFont"/>
    <w:rsid w:val="000F13A9"/>
    <w:rPr>
      <w:rFonts w:ascii="Symbol" w:hAnsi="Symbol"/>
    </w:rPr>
  </w:style>
  <w:style w:type="character" w:customStyle="1" w:styleId="MenuOptions">
    <w:name w:val="Menu Options"/>
    <w:basedOn w:val="DefaultParagraphFont"/>
    <w:rsid w:val="000F13A9"/>
    <w:rPr>
      <w:rFonts w:ascii="Arial Narrow" w:hAnsi="Arial Narrow"/>
      <w:smallCaps/>
    </w:rPr>
  </w:style>
  <w:style w:type="character" w:customStyle="1" w:styleId="Buttons">
    <w:name w:val="Buttons"/>
    <w:basedOn w:val="DefaultParagraphFont"/>
    <w:rsid w:val="000F13A9"/>
    <w:rPr>
      <w:b/>
    </w:rPr>
  </w:style>
  <w:style w:type="character" w:customStyle="1" w:styleId="Underlined">
    <w:name w:val="Underlined"/>
    <w:basedOn w:val="DefaultParagraphFont"/>
    <w:rsid w:val="000F13A9"/>
    <w:rPr>
      <w:u w:val="single"/>
    </w:rPr>
  </w:style>
  <w:style w:type="paragraph" w:customStyle="1" w:styleId="TableBodyTextRight">
    <w:name w:val="Table Body Text Right"/>
    <w:basedOn w:val="TableBodyText"/>
    <w:rsid w:val="000F13A9"/>
    <w:pPr>
      <w:widowControl w:val="0"/>
      <w:autoSpaceDE w:val="0"/>
      <w:autoSpaceDN w:val="0"/>
      <w:adjustRightInd w:val="0"/>
      <w:jc w:val="right"/>
    </w:pPr>
    <w:rPr>
      <w:rFonts w:cs="Arial"/>
      <w:szCs w:val="18"/>
    </w:rPr>
  </w:style>
  <w:style w:type="paragraph" w:customStyle="1" w:styleId="CopyrightText">
    <w:name w:val="Copyright Text"/>
    <w:basedOn w:val="BodyText"/>
    <w:rsid w:val="000F13A9"/>
    <w:rPr>
      <w:sz w:val="18"/>
    </w:rPr>
  </w:style>
  <w:style w:type="paragraph" w:customStyle="1" w:styleId="BodySmallRight">
    <w:name w:val="Body Small Right"/>
    <w:basedOn w:val="BodyTextRight"/>
    <w:rsid w:val="000F13A9"/>
    <w:rPr>
      <w:sz w:val="18"/>
      <w:szCs w:val="18"/>
    </w:rPr>
  </w:style>
  <w:style w:type="paragraph" w:customStyle="1" w:styleId="MarginEdition">
    <w:name w:val="Margin Edition"/>
    <w:basedOn w:val="MarginNote"/>
    <w:rsid w:val="000F13A9"/>
    <w:pPr>
      <w:spacing w:before="0" w:after="0"/>
    </w:pPr>
    <w:rPr>
      <w:rFonts w:ascii="Times New Roman" w:hAnsi="Times New Roman"/>
      <w:color w:val="999999"/>
    </w:rPr>
  </w:style>
  <w:style w:type="paragraph" w:customStyle="1" w:styleId="Spacer">
    <w:name w:val="Spacer"/>
    <w:basedOn w:val="Normal"/>
    <w:rsid w:val="000F13A9"/>
    <w:rPr>
      <w:sz w:val="2"/>
      <w:szCs w:val="2"/>
    </w:rPr>
  </w:style>
  <w:style w:type="character" w:customStyle="1" w:styleId="Small">
    <w:name w:val="Small"/>
    <w:basedOn w:val="DefaultParagraphFont"/>
    <w:rsid w:val="000F13A9"/>
    <w:rPr>
      <w:sz w:val="16"/>
    </w:rPr>
  </w:style>
  <w:style w:type="paragraph" w:customStyle="1" w:styleId="WideTable">
    <w:name w:val="Wide Table"/>
    <w:basedOn w:val="Normal"/>
    <w:rsid w:val="000F13A9"/>
    <w:pPr>
      <w:ind w:left="-1418"/>
    </w:pPr>
    <w:rPr>
      <w:sz w:val="2"/>
      <w:szCs w:val="2"/>
    </w:rPr>
  </w:style>
  <w:style w:type="character" w:styleId="PageNumber">
    <w:name w:val="page number"/>
    <w:basedOn w:val="DefaultParagraphFont"/>
    <w:rsid w:val="000F13A9"/>
  </w:style>
  <w:style w:type="paragraph" w:styleId="Quote">
    <w:name w:val="Quote"/>
    <w:basedOn w:val="Heading1"/>
    <w:link w:val="QuoteChar"/>
    <w:qFormat/>
    <w:rsid w:val="000F13A9"/>
    <w:rPr>
      <w:b w:val="0"/>
      <w:sz w:val="72"/>
      <w:szCs w:val="72"/>
      <w:lang w:val="en-NZ"/>
    </w:rPr>
  </w:style>
  <w:style w:type="character" w:customStyle="1" w:styleId="QuoteChar">
    <w:name w:val="Quote Char"/>
    <w:basedOn w:val="DefaultParagraphFont"/>
    <w:link w:val="Quote"/>
    <w:rsid w:val="000F13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13A9"/>
    <w:pPr>
      <w:pageBreakBefore/>
    </w:pPr>
  </w:style>
  <w:style w:type="paragraph" w:customStyle="1" w:styleId="Border">
    <w:name w:val="Border"/>
    <w:basedOn w:val="Normal"/>
    <w:qFormat/>
    <w:rsid w:val="000F13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13A9"/>
    <w:rPr>
      <w:b/>
      <w:bCs/>
      <w:i/>
      <w:iCs/>
      <w:color w:val="auto"/>
    </w:rPr>
  </w:style>
  <w:style w:type="paragraph" w:styleId="IntenseQuote">
    <w:name w:val="Intense Quote"/>
    <w:basedOn w:val="Normal"/>
    <w:next w:val="Normal"/>
    <w:link w:val="IntenseQuoteChar"/>
    <w:uiPriority w:val="30"/>
    <w:qFormat/>
    <w:rsid w:val="000F13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13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13A9"/>
    <w:rPr>
      <w:smallCaps/>
      <w:color w:val="auto"/>
      <w:u w:val="single"/>
    </w:rPr>
  </w:style>
  <w:style w:type="character" w:styleId="IntenseReference">
    <w:name w:val="Intense Reference"/>
    <w:basedOn w:val="DefaultParagraphFont"/>
    <w:uiPriority w:val="32"/>
    <w:qFormat/>
    <w:rsid w:val="000F13A9"/>
    <w:rPr>
      <w:b/>
      <w:bCs/>
      <w:smallCaps/>
      <w:color w:val="auto"/>
      <w:spacing w:val="5"/>
      <w:u w:val="single"/>
    </w:rPr>
  </w:style>
  <w:style w:type="paragraph" w:customStyle="1" w:styleId="2ColumnHeading">
    <w:name w:val="2Column Heading"/>
    <w:basedOn w:val="BodyText"/>
    <w:qFormat/>
    <w:rsid w:val="000F13A9"/>
    <w:pPr>
      <w:spacing w:after="60"/>
      <w:ind w:left="-2268"/>
    </w:pPr>
    <w:rPr>
      <w:b/>
    </w:rPr>
  </w:style>
  <w:style w:type="paragraph" w:customStyle="1" w:styleId="Heading1TOC">
    <w:name w:val="Heading1 TOC"/>
    <w:basedOn w:val="Normal"/>
    <w:qFormat/>
    <w:rsid w:val="000F13A9"/>
    <w:pPr>
      <w:spacing w:before="240" w:after="120"/>
    </w:pPr>
    <w:rPr>
      <w:rFonts w:ascii="Times New Roman" w:hAnsi="Times New Roman"/>
      <w:b/>
      <w:sz w:val="32"/>
    </w:rPr>
  </w:style>
  <w:style w:type="paragraph" w:customStyle="1" w:styleId="Heading2TOC">
    <w:name w:val="Heading2 TOC"/>
    <w:basedOn w:val="Normal"/>
    <w:qFormat/>
    <w:rsid w:val="000F13A9"/>
    <w:pPr>
      <w:spacing w:before="240" w:after="60"/>
    </w:pPr>
    <w:rPr>
      <w:rFonts w:ascii="Times New Roman" w:hAnsi="Times New Roman"/>
      <w:b/>
      <w:sz w:val="28"/>
    </w:rPr>
  </w:style>
  <w:style w:type="character" w:customStyle="1" w:styleId="Underline">
    <w:name w:val="Underline"/>
    <w:basedOn w:val="DefaultParagraphFont"/>
    <w:qFormat/>
    <w:rsid w:val="000F13A9"/>
    <w:rPr>
      <w:u w:val="single"/>
    </w:rPr>
  </w:style>
  <w:style w:type="character" w:customStyle="1" w:styleId="BoldandItalics">
    <w:name w:val="Bold and Italics"/>
    <w:qFormat/>
    <w:rsid w:val="000F13A9"/>
    <w:rPr>
      <w:b/>
      <w:i/>
      <w:u w:val="none"/>
    </w:rPr>
  </w:style>
  <w:style w:type="paragraph" w:styleId="BalloonText">
    <w:name w:val="Balloon Text"/>
    <w:basedOn w:val="Normal"/>
    <w:link w:val="BalloonTextChar"/>
    <w:rsid w:val="000F13A9"/>
    <w:rPr>
      <w:rFonts w:ascii="Tahoma" w:hAnsi="Tahoma" w:cs="Tahoma"/>
      <w:sz w:val="16"/>
      <w:szCs w:val="16"/>
    </w:rPr>
  </w:style>
  <w:style w:type="character" w:customStyle="1" w:styleId="BalloonTextChar">
    <w:name w:val="Balloon Text Char"/>
    <w:basedOn w:val="DefaultParagraphFont"/>
    <w:link w:val="BalloonText"/>
    <w:rsid w:val="000F13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13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13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13A9"/>
    <w:rPr>
      <w:b/>
      <w:color w:val="660033"/>
      <w:spacing w:val="0"/>
    </w:rPr>
  </w:style>
  <w:style w:type="paragraph" w:customStyle="1" w:styleId="Nameditemlist">
    <w:name w:val="Named item list"/>
    <w:basedOn w:val="BodyText"/>
    <w:qFormat/>
    <w:rsid w:val="000F13A9"/>
    <w:pPr>
      <w:tabs>
        <w:tab w:val="left" w:pos="2835"/>
      </w:tabs>
      <w:ind w:left="2835" w:hanging="2835"/>
    </w:pPr>
  </w:style>
  <w:style w:type="paragraph" w:customStyle="1" w:styleId="BodyTextnopadding">
    <w:name w:val="Body Text no padding"/>
    <w:basedOn w:val="BodyText"/>
    <w:qFormat/>
    <w:rsid w:val="000F13A9"/>
    <w:pPr>
      <w:spacing w:before="0" w:after="0"/>
    </w:pPr>
  </w:style>
  <w:style w:type="paragraph" w:customStyle="1" w:styleId="BodyTextBold">
    <w:name w:val="Body Text Bold"/>
    <w:basedOn w:val="BodyText"/>
    <w:qFormat/>
    <w:rsid w:val="000F13A9"/>
    <w:rPr>
      <w:b/>
    </w:rPr>
  </w:style>
  <w:style w:type="character" w:styleId="Hyperlink">
    <w:name w:val="Hyperlink"/>
    <w:basedOn w:val="DefaultParagraphFont"/>
    <w:uiPriority w:val="99"/>
    <w:unhideWhenUsed/>
    <w:rsid w:val="00E250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616</Words>
  <Characters>3855</Characters>
  <Application>Microsoft Office Word</Application>
  <DocSecurity>0</DocSecurity>
  <Lines>101</Lines>
  <Paragraphs>70</Paragraphs>
  <ScaleCrop>false</ScaleCrop>
  <Company>Author-it Software Corporation Ltd.</Company>
  <LinksUpToDate>false</LinksUpToDate>
  <CharactersWithSpaces>4401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HLTOHC001 Recognise and respond to oral health issues</dc:title>
  <dc:subject>Approved</dc:subject>
  <dc:creator>SkillsIQ</dc:creator>
  <cp:keywords>Release: 1</cp:keywords>
  <dc:description>Review Date: 12 April 2008</dc:description>
  <cp:lastModifiedBy>HSD_TPCMSd.prod</cp:lastModifiedBy>
  <cp:revision>3</cp:revision>
  <dcterms:created xsi:type="dcterms:W3CDTF">2023-07-01T03:40:00Z</dcterms:created>
  <dcterms:modified xsi:type="dcterms:W3CDTF">2023-07-01T03:40:00Z</dcterms:modified>
</cp:coreProperties>
</file>