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9B3" w:rsidP="00814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HLTMSG015 Adapt massage treatments to meet specific needs</w:t>
      </w:r>
      <w:r>
        <w:fldChar w:fldCharType="end"/>
      </w:r>
    </w:p>
    <w:p w:rsidR="008149B3" w:rsidP="008149B3">
      <w:pPr>
        <w:pStyle w:val="Version"/>
        <w:sectPr w:rsidSect="00096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F58" w:rsidP="00096F58">
      <w:pPr>
        <w:pStyle w:val="SuperHeading"/>
      </w:pPr>
      <w:r w:rsidRPr="00096F58">
        <w:t>Assessment Requirements for HLTMSG015 Adapt massage treatments to meet specific needs</w:t>
      </w:r>
    </w:p>
    <w:p w:rsidR="00000000" w:rsidRPr="00096F58" w:rsidP="00096F58">
      <w:pPr>
        <w:pStyle w:val="Heading1"/>
      </w:pPr>
      <w:bookmarkStart w:id="1" w:name="O_1234774"/>
      <w:bookmarkEnd w:id="1"/>
      <w:r w:rsidRPr="00096F58">
        <w:t>Modification History</w:t>
      </w:r>
    </w:p>
    <w:p w:rsidR="00000000" w:rsidRPr="00096F58" w:rsidP="008149B3">
      <w:pPr>
        <w:pStyle w:val="BodyText"/>
      </w:pPr>
      <w:r w:rsidRPr="00096F58">
        <w:t>Not applicable.</w:t>
      </w:r>
    </w:p>
    <w:p w:rsidR="00000000" w:rsidRPr="00096F58" w:rsidP="00096F58">
      <w:pPr>
        <w:pStyle w:val="Heading1"/>
      </w:pPr>
      <w:bookmarkStart w:id="2" w:name="O_1234777"/>
      <w:bookmarkEnd w:id="2"/>
      <w:r w:rsidRPr="00096F58">
        <w:t>Performance Evidence</w:t>
      </w:r>
    </w:p>
    <w:p w:rsidR="00000000" w:rsidRPr="00096F58" w:rsidP="008149B3">
      <w:pPr>
        <w:pStyle w:val="BodyText"/>
      </w:pPr>
      <w:r w:rsidRPr="00096F58">
        <w:t xml:space="preserve">Evidence of the ability </w:t>
      </w:r>
      <w:r w:rsidRPr="00096F58">
        <w:t>to complete tasks outlined in elements and performance criteria of this unit in the context of the job role, and:</w:t>
      </w:r>
    </w:p>
    <w:p w:rsidR="00000000" w:rsidRPr="00096F58" w:rsidP="00096F58">
      <w:pPr>
        <w:pStyle w:val="ListBullet"/>
      </w:pPr>
      <w:r w:rsidRPr="00096F58">
        <w:t>for three different people each with a different specific need or needs:</w:t>
      </w:r>
    </w:p>
    <w:p w:rsidR="00000000" w:rsidRPr="00096F58" w:rsidP="00096F58">
      <w:pPr>
        <w:pStyle w:val="ListBullet2"/>
      </w:pPr>
      <w:r w:rsidRPr="00096F58">
        <w:t>conduct case-specific research identifying key aspects and features</w:t>
      </w:r>
      <w:r w:rsidRPr="00096F58">
        <w:t xml:space="preserve"> of the special needs and how they may impact assessment and treatment</w:t>
      </w:r>
    </w:p>
    <w:p w:rsidR="00000000" w:rsidRPr="00096F58" w:rsidP="00096F58">
      <w:pPr>
        <w:pStyle w:val="ListBullet2"/>
      </w:pPr>
      <w:r w:rsidRPr="00096F58">
        <w:t>effectively adapt communication, assessment and treatment strategies to meet the specific needs</w:t>
      </w:r>
    </w:p>
    <w:p w:rsidR="00000000" w:rsidRPr="00096F58" w:rsidP="00096F58">
      <w:pPr>
        <w:pStyle w:val="ListBullet2"/>
      </w:pPr>
      <w:r w:rsidRPr="00096F58">
        <w:t>undertake a process of reflection, identifying changes in own understanding of client nee</w:t>
      </w:r>
      <w:r w:rsidRPr="00096F58">
        <w:t>ds.</w:t>
      </w:r>
    </w:p>
    <w:p w:rsidR="00000000" w:rsidRPr="00096F58" w:rsidP="00096F58">
      <w:pPr>
        <w:pStyle w:val="AllowPageBreak"/>
      </w:pPr>
    </w:p>
    <w:p w:rsidR="00000000" w:rsidRPr="00096F58" w:rsidP="00096F58">
      <w:pPr>
        <w:pStyle w:val="Heading1"/>
      </w:pPr>
      <w:bookmarkStart w:id="3" w:name="O_1234776"/>
      <w:bookmarkEnd w:id="3"/>
      <w:r w:rsidRPr="00096F58">
        <w:t>Knowledge Evidence</w:t>
      </w:r>
    </w:p>
    <w:p w:rsidR="00000000" w:rsidRPr="00096F58" w:rsidP="008149B3">
      <w:pPr>
        <w:pStyle w:val="BodyText"/>
      </w:pPr>
      <w:r w:rsidRPr="00096F58">
        <w:t>Demonstrated knowledge required to complete the tasks outlined in elements and performance criteria of this unit:</w:t>
      </w:r>
    </w:p>
    <w:p w:rsidR="00000000" w:rsidRPr="00096F58" w:rsidP="00096F58">
      <w:pPr>
        <w:pStyle w:val="ListBullet"/>
      </w:pPr>
      <w:r w:rsidRPr="00096F58">
        <w:t>Commonwealth and State or Territory legal and ethical considerations for working with specific grou</w:t>
      </w:r>
      <w:r w:rsidRPr="00096F58">
        <w:t>ps:</w:t>
      </w:r>
    </w:p>
    <w:p w:rsidR="00000000" w:rsidRPr="00096F58" w:rsidP="00096F58">
      <w:pPr>
        <w:pStyle w:val="ListBullet2"/>
      </w:pPr>
      <w:r w:rsidRPr="00096F58">
        <w:t>children in the workplace</w:t>
      </w:r>
    </w:p>
    <w:p w:rsidR="00000000" w:rsidRPr="00096F58" w:rsidP="00096F58">
      <w:pPr>
        <w:pStyle w:val="ListBullet2"/>
      </w:pPr>
      <w:r w:rsidRPr="00096F58">
        <w:t>codes of conduct</w:t>
      </w:r>
    </w:p>
    <w:p w:rsidR="00000000" w:rsidRPr="00096F58" w:rsidP="00096F58">
      <w:pPr>
        <w:pStyle w:val="ListBullet2"/>
      </w:pPr>
      <w:r w:rsidRPr="00096F58">
        <w:t>discrimination:</w:t>
      </w:r>
    </w:p>
    <w:p w:rsidR="00000000" w:rsidRPr="00096F58" w:rsidP="00096F58">
      <w:pPr>
        <w:pStyle w:val="ListBullet3"/>
      </w:pPr>
      <w:r w:rsidRPr="00096F58">
        <w:t>age</w:t>
      </w:r>
    </w:p>
    <w:p w:rsidR="00000000" w:rsidRPr="00096F58" w:rsidP="00096F58">
      <w:pPr>
        <w:pStyle w:val="ListBullet3"/>
      </w:pPr>
      <w:r w:rsidRPr="00096F58">
        <w:t>disability</w:t>
      </w:r>
    </w:p>
    <w:p w:rsidR="00000000" w:rsidRPr="00096F58" w:rsidP="00096F58">
      <w:pPr>
        <w:pStyle w:val="ListBullet3"/>
      </w:pPr>
      <w:r w:rsidRPr="00096F58">
        <w:t>racial and cultural</w:t>
      </w:r>
    </w:p>
    <w:p w:rsidR="00000000" w:rsidRPr="00096F58" w:rsidP="00096F58">
      <w:pPr>
        <w:pStyle w:val="ListBullet3"/>
      </w:pPr>
      <w:r w:rsidRPr="00096F58">
        <w:t>gender</w:t>
      </w:r>
    </w:p>
    <w:p w:rsidR="00000000" w:rsidRPr="00096F58" w:rsidP="00096F58">
      <w:pPr>
        <w:pStyle w:val="ListBullet2"/>
      </w:pPr>
      <w:r w:rsidRPr="00096F58">
        <w:t>duty of care</w:t>
      </w:r>
    </w:p>
    <w:p w:rsidR="00000000" w:rsidRPr="00096F58" w:rsidP="00096F58">
      <w:pPr>
        <w:pStyle w:val="ListBullet2"/>
      </w:pPr>
      <w:r w:rsidRPr="00096F58">
        <w:t>informed consent</w:t>
      </w:r>
    </w:p>
    <w:p w:rsidR="00000000" w:rsidRPr="00096F58" w:rsidP="00096F58">
      <w:pPr>
        <w:pStyle w:val="ListBullet2"/>
      </w:pPr>
      <w:r w:rsidRPr="00096F58">
        <w:t>mandatory reporting</w:t>
      </w:r>
    </w:p>
    <w:p w:rsidR="00000000" w:rsidRPr="00096F58" w:rsidP="00096F58">
      <w:pPr>
        <w:pStyle w:val="ListBullet2"/>
      </w:pPr>
      <w:r w:rsidRPr="00096F58">
        <w:t>therapist and client boundaries</w:t>
      </w:r>
    </w:p>
    <w:p w:rsidR="00000000" w:rsidRPr="00096F58" w:rsidP="00096F58">
      <w:pPr>
        <w:pStyle w:val="ListBullet2"/>
      </w:pPr>
      <w:r w:rsidRPr="00096F58">
        <w:t>privacy, confidentiality and disclosure</w:t>
      </w:r>
    </w:p>
    <w:p w:rsidR="00000000" w:rsidRPr="00096F58" w:rsidP="00096F58">
      <w:pPr>
        <w:pStyle w:val="ListBullet2"/>
      </w:pPr>
      <w:r w:rsidRPr="00096F58">
        <w:t>work health and safety (WHS)</w:t>
      </w:r>
    </w:p>
    <w:p w:rsidR="00000000" w:rsidRPr="00096F58" w:rsidP="00096F58">
      <w:pPr>
        <w:pStyle w:val="ListBullet"/>
      </w:pPr>
      <w:r w:rsidRPr="00096F58">
        <w:t>treatment management factors that must be considered for client with specific needs:</w:t>
      </w:r>
    </w:p>
    <w:p w:rsidR="00000000" w:rsidRPr="00096F58" w:rsidP="00096F58">
      <w:pPr>
        <w:pStyle w:val="ListBullet2"/>
      </w:pPr>
      <w:r w:rsidRPr="00096F58">
        <w:t>client interview and intake</w:t>
      </w:r>
    </w:p>
    <w:p w:rsidR="00000000" w:rsidRPr="00096F58" w:rsidP="00096F58">
      <w:pPr>
        <w:pStyle w:val="ListBullet2"/>
      </w:pPr>
      <w:r w:rsidRPr="00096F58">
        <w:t>variations in approach to assessment and treatment</w:t>
      </w:r>
    </w:p>
    <w:p w:rsidR="00000000" w:rsidRPr="00096F58" w:rsidP="00096F58">
      <w:pPr>
        <w:pStyle w:val="ListBullet2"/>
      </w:pPr>
      <w:r w:rsidRPr="00096F58">
        <w:t>post-treatment recommendations</w:t>
      </w:r>
    </w:p>
    <w:p w:rsidR="00000000" w:rsidRPr="00096F58" w:rsidP="00096F58">
      <w:pPr>
        <w:pStyle w:val="ListBullet"/>
      </w:pPr>
      <w:r w:rsidRPr="00096F58">
        <w:t>client needs and how to adjust assessment and treatment:</w:t>
      </w:r>
    </w:p>
    <w:p w:rsidR="00000000" w:rsidRPr="00096F58" w:rsidP="00096F58">
      <w:pPr>
        <w:pStyle w:val="ListBullet2"/>
      </w:pPr>
      <w:r w:rsidRPr="00096F58">
        <w:t>disability:</w:t>
      </w:r>
    </w:p>
    <w:p w:rsidR="00000000" w:rsidRPr="00096F58" w:rsidP="00096F58">
      <w:pPr>
        <w:pStyle w:val="ListBullet3"/>
      </w:pPr>
      <w:r w:rsidRPr="00096F58">
        <w:t>physical</w:t>
      </w:r>
    </w:p>
    <w:p w:rsidR="00000000" w:rsidRPr="00096F58" w:rsidP="00096F58">
      <w:pPr>
        <w:pStyle w:val="ListBullet3"/>
      </w:pPr>
      <w:r w:rsidRPr="00096F58">
        <w:t>cognitive</w:t>
      </w:r>
    </w:p>
    <w:p w:rsidR="00000000" w:rsidRPr="00096F58" w:rsidP="00096F58">
      <w:pPr>
        <w:pStyle w:val="ListBullet3"/>
      </w:pPr>
      <w:r w:rsidRPr="00096F58">
        <w:t>sensory and communicative</w:t>
      </w:r>
    </w:p>
    <w:p w:rsidR="00000000" w:rsidRPr="00096F58" w:rsidP="00096F58">
      <w:pPr>
        <w:pStyle w:val="ListBullet2"/>
      </w:pPr>
      <w:r w:rsidRPr="00096F58">
        <w:t>pregnancy</w:t>
      </w:r>
    </w:p>
    <w:p w:rsidR="00000000" w:rsidRPr="00096F58" w:rsidP="00096F58">
      <w:pPr>
        <w:pStyle w:val="ListBullet2"/>
      </w:pPr>
      <w:r w:rsidRPr="00096F58">
        <w:t>chronic condition</w:t>
      </w:r>
    </w:p>
    <w:p w:rsidR="00000000" w:rsidRPr="00096F58" w:rsidP="00096F58">
      <w:pPr>
        <w:pStyle w:val="ListBullet2"/>
      </w:pPr>
      <w:r w:rsidRPr="00096F58">
        <w:t>mental and emotional health</w:t>
      </w:r>
    </w:p>
    <w:p w:rsidR="00000000" w:rsidRPr="00096F58" w:rsidP="00096F58">
      <w:pPr>
        <w:pStyle w:val="ListBullet2"/>
      </w:pPr>
      <w:r w:rsidRPr="00096F58">
        <w:t>trauma</w:t>
      </w:r>
    </w:p>
    <w:p w:rsidR="00000000" w:rsidRPr="00096F58" w:rsidP="00096F58">
      <w:pPr>
        <w:pStyle w:val="ListBullet2"/>
      </w:pPr>
      <w:r w:rsidRPr="00096F58">
        <w:t>communicable disease</w:t>
      </w:r>
    </w:p>
    <w:p w:rsidR="00000000" w:rsidRPr="00096F58" w:rsidP="00096F58">
      <w:pPr>
        <w:pStyle w:val="ListBullet2"/>
      </w:pPr>
      <w:r w:rsidRPr="00096F58">
        <w:t>palliative care needs</w:t>
      </w:r>
    </w:p>
    <w:p w:rsidR="00000000" w:rsidRPr="00096F58" w:rsidP="00096F58">
      <w:pPr>
        <w:pStyle w:val="ListBullet2"/>
      </w:pPr>
      <w:r w:rsidRPr="00096F58">
        <w:t>post-surgical needs</w:t>
      </w:r>
    </w:p>
    <w:p w:rsidR="00000000" w:rsidRPr="00096F58" w:rsidP="00096F58">
      <w:pPr>
        <w:pStyle w:val="ListBullet2"/>
      </w:pPr>
      <w:r w:rsidRPr="00096F58">
        <w:t>oncology and cancer survivorship</w:t>
      </w:r>
    </w:p>
    <w:p w:rsidR="00000000" w:rsidRPr="00096F58" w:rsidP="00096F58">
      <w:pPr>
        <w:pStyle w:val="ListBullet"/>
      </w:pPr>
      <w:r w:rsidRPr="00096F58">
        <w:t>variations associated with specific needs:</w:t>
      </w:r>
    </w:p>
    <w:p w:rsidR="00000000" w:rsidRPr="00096F58" w:rsidP="00096F58">
      <w:pPr>
        <w:pStyle w:val="ListBullet2"/>
      </w:pPr>
      <w:r w:rsidRPr="00096F58">
        <w:t>age</w:t>
      </w:r>
    </w:p>
    <w:p w:rsidR="00000000" w:rsidRPr="00096F58" w:rsidP="00096F58">
      <w:pPr>
        <w:pStyle w:val="ListBullet2"/>
      </w:pPr>
      <w:r w:rsidRPr="00096F58">
        <w:t>gender</w:t>
      </w:r>
    </w:p>
    <w:p w:rsidR="00000000" w:rsidRPr="00096F58" w:rsidP="00096F58">
      <w:pPr>
        <w:pStyle w:val="ListBullet2"/>
      </w:pPr>
      <w:r w:rsidRPr="00096F58">
        <w:t>culture</w:t>
      </w:r>
    </w:p>
    <w:p w:rsidR="00000000" w:rsidRPr="00096F58" w:rsidP="00096F58">
      <w:pPr>
        <w:pStyle w:val="ListBullet2"/>
      </w:pPr>
      <w:r w:rsidRPr="00096F58">
        <w:t>stage of health condition</w:t>
      </w:r>
    </w:p>
    <w:p w:rsidR="00000000" w:rsidRPr="00096F58" w:rsidP="00096F58">
      <w:pPr>
        <w:pStyle w:val="ListBullet"/>
      </w:pPr>
      <w:r w:rsidRPr="00096F58">
        <w:t>people who may be involved with obtaining informed consent:</w:t>
      </w:r>
    </w:p>
    <w:p w:rsidR="00000000" w:rsidRPr="00096F58" w:rsidP="00096F58">
      <w:pPr>
        <w:pStyle w:val="ListBullet2"/>
      </w:pPr>
      <w:r w:rsidRPr="00096F58">
        <w:t>carer</w:t>
      </w:r>
    </w:p>
    <w:p w:rsidR="00000000" w:rsidRPr="00096F58" w:rsidP="00096F58">
      <w:pPr>
        <w:pStyle w:val="ListBullet2"/>
      </w:pPr>
      <w:r w:rsidRPr="00096F58">
        <w:t>parent and guardian</w:t>
      </w:r>
    </w:p>
    <w:p w:rsidR="00000000" w:rsidRPr="00096F58" w:rsidP="00096F58">
      <w:pPr>
        <w:pStyle w:val="ListBullet2"/>
      </w:pPr>
      <w:r w:rsidRPr="00096F58">
        <w:t>translator</w:t>
      </w:r>
    </w:p>
    <w:p w:rsidR="00000000" w:rsidRPr="00096F58" w:rsidP="00096F58">
      <w:pPr>
        <w:pStyle w:val="ListBullet"/>
      </w:pPr>
      <w:r w:rsidRPr="00096F58">
        <w:t>professional responsibilities when client needs fall outside scope of own practice:</w:t>
      </w:r>
    </w:p>
    <w:p w:rsidR="00000000" w:rsidRPr="00096F58" w:rsidP="00096F58">
      <w:pPr>
        <w:pStyle w:val="ListBullet2"/>
      </w:pPr>
      <w:r w:rsidRPr="00096F58">
        <w:t>when referral is appropriate or required</w:t>
      </w:r>
    </w:p>
    <w:p w:rsidR="00000000" w:rsidRPr="00096F58" w:rsidP="00096F58">
      <w:pPr>
        <w:pStyle w:val="ListBullet2"/>
      </w:pPr>
      <w:r w:rsidRPr="00096F58">
        <w:t>information and advice sources</w:t>
      </w:r>
    </w:p>
    <w:p w:rsidR="00000000" w:rsidRPr="00096F58" w:rsidP="00096F58">
      <w:pPr>
        <w:pStyle w:val="ListBullet2"/>
      </w:pPr>
      <w:r w:rsidRPr="00096F58">
        <w:t>evidence-based research techniques.</w:t>
      </w:r>
    </w:p>
    <w:p w:rsidR="00000000" w:rsidRPr="00096F58" w:rsidP="00096F58">
      <w:pPr>
        <w:pStyle w:val="AllowPageBreak"/>
      </w:pPr>
    </w:p>
    <w:p w:rsidR="00000000" w:rsidRPr="00096F58" w:rsidP="00096F58">
      <w:pPr>
        <w:pStyle w:val="Heading1"/>
      </w:pPr>
      <w:bookmarkStart w:id="4" w:name="O_1234775"/>
      <w:bookmarkEnd w:id="4"/>
      <w:r w:rsidRPr="00096F58">
        <w:t>Assessment Conditions</w:t>
      </w:r>
    </w:p>
    <w:p w:rsidR="00000000" w:rsidRPr="00096F58" w:rsidP="008149B3">
      <w:pPr>
        <w:pStyle w:val="BodyText"/>
      </w:pPr>
      <w:r w:rsidRPr="00096F58">
        <w:t>Skills must be demonstrated in a simulated clinical environment that reflects workplace conditions set up for the purpose of skills assessment.</w:t>
      </w:r>
    </w:p>
    <w:p w:rsidR="00000000" w:rsidRPr="00096F58" w:rsidP="008149B3">
      <w:pPr>
        <w:pStyle w:val="BodyText"/>
      </w:pPr>
      <w:r w:rsidRPr="00096F58">
        <w:t>Assessment must ensure access to:</w:t>
      </w:r>
    </w:p>
    <w:p w:rsidR="00000000" w:rsidRPr="00096F58" w:rsidP="00096F58">
      <w:pPr>
        <w:pStyle w:val="ListBullet"/>
      </w:pPr>
      <w:r w:rsidRPr="00096F58">
        <w:t>digital resources to conduct research</w:t>
      </w:r>
    </w:p>
    <w:p w:rsidR="00000000" w:rsidRPr="00096F58" w:rsidP="00096F58">
      <w:pPr>
        <w:pStyle w:val="ListBullet"/>
      </w:pPr>
      <w:r w:rsidRPr="00096F58">
        <w:t>client case histories</w:t>
      </w:r>
    </w:p>
    <w:p w:rsidR="00000000" w:rsidRPr="00096F58" w:rsidP="00096F58">
      <w:pPr>
        <w:pStyle w:val="ListBullet"/>
      </w:pPr>
      <w:r w:rsidRPr="00096F58">
        <w:t>client assessment</w:t>
      </w:r>
      <w:r w:rsidRPr="00096F58">
        <w:t xml:space="preserve"> and treatment plan templates.</w:t>
      </w:r>
    </w:p>
    <w:p w:rsidR="00000000" w:rsidRPr="00096F58" w:rsidP="008149B3">
      <w:pPr>
        <w:pStyle w:val="BodyText"/>
      </w:pPr>
      <w:r w:rsidRPr="00096F58">
        <w:t>Assessors must satisfy the Standards for Registered Training Organisations’ requirements for assessors, and</w:t>
      </w:r>
    </w:p>
    <w:p w:rsidR="00000000" w:rsidRPr="00096F58" w:rsidP="00096F58">
      <w:pPr>
        <w:pStyle w:val="ListBullet"/>
      </w:pPr>
      <w:r w:rsidRPr="00096F58">
        <w:t>have current clinical experience working as a remedial massage therapist, myotherapist or soft tissue therapist prov</w:t>
      </w:r>
      <w:r w:rsidRPr="00096F58">
        <w:t>iding services to the general public; and</w:t>
      </w:r>
    </w:p>
    <w:p w:rsidR="00000000" w:rsidRPr="00096F58" w:rsidP="00096F58">
      <w:pPr>
        <w:pStyle w:val="ListBullet"/>
      </w:pPr>
      <w:r w:rsidRPr="00096F58">
        <w:t>hold current practising membership of a relevant Australian professional body that represents remedial massage therapists, myotherapists, or soft tissue therapists.</w:t>
      </w:r>
    </w:p>
    <w:p w:rsidR="00000000" w:rsidRPr="00096F58" w:rsidP="00096F58">
      <w:pPr>
        <w:pStyle w:val="AllowPageBreak"/>
      </w:pPr>
    </w:p>
    <w:p w:rsidR="00000000" w:rsidRPr="00096F58" w:rsidP="00096F58">
      <w:pPr>
        <w:pStyle w:val="Heading1"/>
      </w:pPr>
      <w:bookmarkStart w:id="5" w:name="O_1234773"/>
      <w:bookmarkEnd w:id="5"/>
      <w:r w:rsidRPr="00096F58">
        <w:t>Links</w:t>
      </w:r>
    </w:p>
    <w:p w:rsidR="00000000" w:rsidRPr="00096F58" w:rsidP="008149B3">
      <w:pPr>
        <w:pStyle w:val="BodyText"/>
      </w:pPr>
      <w:r w:rsidRPr="00096F58">
        <w:t>Companion Volume impleme</w:t>
      </w:r>
      <w:r w:rsidRPr="00096F58">
        <w:t xml:space="preserve">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C4AA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96F58" w:rsidP="00096F58"/>
    <w:sectPr w:rsidSect="00096F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58" w:rsidRPr="008149B3" w:rsidP="00814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9B3" w:rsidP="00096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9B3" w:rsidP="00096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49B3" w:rsidP="00096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F58" w:rsidRPr="008149B3" w:rsidP="00814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9B3" w:rsidRPr="002D2AF8" w:rsidP="00096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HLTMSG015 Adapt massage treatments to meet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149B3" w:rsidP="00096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03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42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628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F58"/>
  </w:style>
  <w:style w:type="character" w:customStyle="1" w:styleId="Heading1Char">
    <w:name w:val="Heading 1 Char"/>
    <w:basedOn w:val="DefaultParagraphFont"/>
    <w:link w:val="Heading1"/>
    <w:rsid w:val="00096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F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F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6F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6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6F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6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F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F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F58"/>
    <w:rPr>
      <w:b/>
      <w:spacing w:val="0"/>
    </w:rPr>
  </w:style>
  <w:style w:type="paragraph" w:customStyle="1" w:styleId="SuperTitle">
    <w:name w:val="SuperTitle"/>
    <w:basedOn w:val="Title"/>
    <w:rsid w:val="00096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F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F58"/>
    <w:rPr>
      <w:i/>
    </w:rPr>
  </w:style>
  <w:style w:type="paragraph" w:styleId="Caption">
    <w:name w:val="caption"/>
    <w:basedOn w:val="BodyText"/>
    <w:next w:val="Normal"/>
    <w:qFormat/>
    <w:rsid w:val="00096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F58"/>
  </w:style>
  <w:style w:type="paragraph" w:styleId="TableofFigures">
    <w:name w:val="table of figures"/>
    <w:basedOn w:val="Normal"/>
    <w:next w:val="Normal"/>
    <w:semiHidden/>
    <w:rsid w:val="00096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F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6F58"/>
    <w:rPr>
      <w:rFonts w:ascii="Wingdings" w:hAnsi="Wingdings"/>
    </w:rPr>
  </w:style>
  <w:style w:type="paragraph" w:customStyle="1" w:styleId="TableHeading">
    <w:name w:val="Table Heading"/>
    <w:basedOn w:val="HeadingBase"/>
    <w:rsid w:val="00096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F58"/>
    <w:rPr>
      <w:color w:val="0033CC"/>
      <w:u w:val="none"/>
    </w:rPr>
  </w:style>
  <w:style w:type="paragraph" w:customStyle="1" w:styleId="BodyTextRight">
    <w:name w:val="Body Text Right"/>
    <w:basedOn w:val="BodyText"/>
    <w:rsid w:val="00096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F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F58"/>
    <w:rPr>
      <w:sz w:val="32"/>
    </w:rPr>
  </w:style>
  <w:style w:type="paragraph" w:customStyle="1" w:styleId="HeadingProcedure">
    <w:name w:val="Heading Procedure"/>
    <w:basedOn w:val="HeadingBase"/>
    <w:next w:val="Normal"/>
    <w:rsid w:val="00096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F58"/>
    <w:pPr>
      <w:spacing w:before="60" w:after="60"/>
    </w:pPr>
  </w:style>
  <w:style w:type="paragraph" w:styleId="ListContinue">
    <w:name w:val="List Continue"/>
    <w:basedOn w:val="List"/>
    <w:rsid w:val="00096F58"/>
    <w:pPr>
      <w:ind w:firstLine="0"/>
    </w:pPr>
  </w:style>
  <w:style w:type="paragraph" w:customStyle="1" w:styleId="ListNote">
    <w:name w:val="List Note"/>
    <w:basedOn w:val="List"/>
    <w:rsid w:val="00096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F58"/>
    <w:rPr>
      <w:rFonts w:ascii="Courier New" w:hAnsi="Courier New"/>
    </w:rPr>
  </w:style>
  <w:style w:type="paragraph" w:customStyle="1" w:styleId="NoteBullet">
    <w:name w:val="Note Bullet"/>
    <w:basedOn w:val="Note"/>
    <w:rsid w:val="00096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F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6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F58"/>
    <w:rPr>
      <w:b/>
      <w:smallCaps/>
    </w:rPr>
  </w:style>
  <w:style w:type="paragraph" w:customStyle="1" w:styleId="TableListNumber">
    <w:name w:val="Table List Number"/>
    <w:basedOn w:val="ListNumber"/>
    <w:rsid w:val="00096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F58"/>
    <w:pPr>
      <w:numPr>
        <w:numId w:val="10"/>
      </w:numPr>
    </w:pPr>
  </w:style>
  <w:style w:type="paragraph" w:customStyle="1" w:styleId="ListAlpha2">
    <w:name w:val="List Alpha 2"/>
    <w:basedOn w:val="List2"/>
    <w:rsid w:val="00096F58"/>
    <w:pPr>
      <w:numPr>
        <w:numId w:val="9"/>
      </w:numPr>
    </w:pPr>
  </w:style>
  <w:style w:type="paragraph" w:styleId="List2">
    <w:name w:val="List 2"/>
    <w:basedOn w:val="BodyText"/>
    <w:rsid w:val="00096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F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6F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6F58"/>
    <w:pPr>
      <w:numPr>
        <w:numId w:val="5"/>
      </w:numPr>
    </w:pPr>
  </w:style>
  <w:style w:type="paragraph" w:styleId="ListContinue2">
    <w:name w:val="List Continue 2"/>
    <w:basedOn w:val="List2"/>
    <w:rsid w:val="00096F58"/>
    <w:pPr>
      <w:ind w:firstLine="0"/>
    </w:pPr>
  </w:style>
  <w:style w:type="paragraph" w:styleId="ListContinue3">
    <w:name w:val="List Continue 3"/>
    <w:basedOn w:val="List3"/>
    <w:rsid w:val="00096F58"/>
    <w:pPr>
      <w:ind w:left="1021" w:firstLine="0"/>
    </w:pPr>
  </w:style>
  <w:style w:type="paragraph" w:styleId="ListContinue4">
    <w:name w:val="List Continue 4"/>
    <w:basedOn w:val="List4"/>
    <w:rsid w:val="00096F58"/>
    <w:pPr>
      <w:ind w:firstLine="0"/>
    </w:pPr>
  </w:style>
  <w:style w:type="paragraph" w:styleId="ListContinue5">
    <w:name w:val="List Continue 5"/>
    <w:basedOn w:val="List5"/>
    <w:rsid w:val="00096F58"/>
    <w:pPr>
      <w:ind w:firstLine="0"/>
    </w:pPr>
  </w:style>
  <w:style w:type="paragraph" w:styleId="ListNumber3">
    <w:name w:val="List Number 3"/>
    <w:basedOn w:val="List3"/>
    <w:rsid w:val="00096F58"/>
    <w:pPr>
      <w:numPr>
        <w:numId w:val="6"/>
      </w:numPr>
    </w:pPr>
  </w:style>
  <w:style w:type="paragraph" w:styleId="ListNumber4">
    <w:name w:val="List Number 4"/>
    <w:basedOn w:val="List4"/>
    <w:rsid w:val="00096F58"/>
    <w:pPr>
      <w:numPr>
        <w:numId w:val="7"/>
      </w:numPr>
    </w:pPr>
  </w:style>
  <w:style w:type="paragraph" w:styleId="ListNumber5">
    <w:name w:val="List Number 5"/>
    <w:basedOn w:val="List5"/>
    <w:rsid w:val="00096F58"/>
    <w:pPr>
      <w:numPr>
        <w:numId w:val="8"/>
      </w:numPr>
    </w:pPr>
  </w:style>
  <w:style w:type="paragraph" w:styleId="BlockText">
    <w:name w:val="Block Text"/>
    <w:basedOn w:val="Normal"/>
    <w:rsid w:val="00096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F58"/>
    <w:rPr>
      <w:sz w:val="16"/>
      <w:vertAlign w:val="superscript"/>
    </w:rPr>
  </w:style>
  <w:style w:type="character" w:customStyle="1" w:styleId="Symbols">
    <w:name w:val="Symbols"/>
    <w:basedOn w:val="DefaultParagraphFont"/>
    <w:rsid w:val="00096F58"/>
    <w:rPr>
      <w:rFonts w:ascii="Symbol" w:hAnsi="Symbol"/>
    </w:rPr>
  </w:style>
  <w:style w:type="character" w:customStyle="1" w:styleId="MenuOptions">
    <w:name w:val="Menu Options"/>
    <w:basedOn w:val="DefaultParagraphFont"/>
    <w:rsid w:val="00096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F58"/>
    <w:rPr>
      <w:b/>
    </w:rPr>
  </w:style>
  <w:style w:type="character" w:customStyle="1" w:styleId="Underlined">
    <w:name w:val="Underlined"/>
    <w:basedOn w:val="DefaultParagraphFont"/>
    <w:rsid w:val="00096F58"/>
    <w:rPr>
      <w:u w:val="single"/>
    </w:rPr>
  </w:style>
  <w:style w:type="paragraph" w:customStyle="1" w:styleId="TableBodyTextRight">
    <w:name w:val="Table Body Text Right"/>
    <w:basedOn w:val="TableBodyText"/>
    <w:rsid w:val="00096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F58"/>
    <w:rPr>
      <w:sz w:val="18"/>
    </w:rPr>
  </w:style>
  <w:style w:type="paragraph" w:customStyle="1" w:styleId="BodySmallRight">
    <w:name w:val="Body Small Right"/>
    <w:basedOn w:val="BodyTextRight"/>
    <w:rsid w:val="00096F58"/>
    <w:rPr>
      <w:sz w:val="18"/>
      <w:szCs w:val="18"/>
    </w:rPr>
  </w:style>
  <w:style w:type="paragraph" w:customStyle="1" w:styleId="MarginEdition">
    <w:name w:val="Margin Edition"/>
    <w:basedOn w:val="MarginNote"/>
    <w:rsid w:val="00096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F58"/>
    <w:rPr>
      <w:sz w:val="2"/>
      <w:szCs w:val="2"/>
    </w:rPr>
  </w:style>
  <w:style w:type="character" w:customStyle="1" w:styleId="Small">
    <w:name w:val="Small"/>
    <w:basedOn w:val="DefaultParagraphFont"/>
    <w:rsid w:val="00096F58"/>
    <w:rPr>
      <w:sz w:val="16"/>
    </w:rPr>
  </w:style>
  <w:style w:type="paragraph" w:customStyle="1" w:styleId="WideTable">
    <w:name w:val="Wide Table"/>
    <w:basedOn w:val="Normal"/>
    <w:rsid w:val="00096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F58"/>
  </w:style>
  <w:style w:type="paragraph" w:styleId="Quote">
    <w:name w:val="Quote"/>
    <w:basedOn w:val="Heading1"/>
    <w:link w:val="QuoteChar"/>
    <w:qFormat/>
    <w:rsid w:val="00096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F58"/>
    <w:pPr>
      <w:pageBreakBefore/>
    </w:pPr>
  </w:style>
  <w:style w:type="paragraph" w:customStyle="1" w:styleId="Border">
    <w:name w:val="Border"/>
    <w:basedOn w:val="Normal"/>
    <w:qFormat/>
    <w:rsid w:val="00096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F58"/>
    <w:rPr>
      <w:u w:val="single"/>
    </w:rPr>
  </w:style>
  <w:style w:type="character" w:customStyle="1" w:styleId="BoldandItalics">
    <w:name w:val="Bold and Italics"/>
    <w:qFormat/>
    <w:rsid w:val="00096F58"/>
    <w:rPr>
      <w:b/>
      <w:i/>
      <w:u w:val="none"/>
    </w:rPr>
  </w:style>
  <w:style w:type="paragraph" w:styleId="BalloonText">
    <w:name w:val="Balloon Text"/>
    <w:basedOn w:val="Normal"/>
    <w:link w:val="BalloonTextChar"/>
    <w:rsid w:val="00096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F58"/>
    <w:pPr>
      <w:spacing w:before="0" w:after="0"/>
    </w:pPr>
  </w:style>
  <w:style w:type="paragraph" w:customStyle="1" w:styleId="BodyTextBold">
    <w:name w:val="Body Text Bold"/>
    <w:basedOn w:val="BodyText"/>
    <w:qFormat/>
    <w:rsid w:val="00096F58"/>
    <w:rPr>
      <w:b/>
    </w:rPr>
  </w:style>
  <w:style w:type="character" w:styleId="Hyperlink">
    <w:name w:val="Hyperlink"/>
    <w:basedOn w:val="DefaultParagraphFont"/>
    <w:uiPriority w:val="99"/>
    <w:unhideWhenUsed/>
    <w:rsid w:val="00814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2768</Characters>
  <Application>Microsoft Office Word</Application>
  <DocSecurity>0</DocSecurity>
  <Lines>92</Lines>
  <Paragraphs>79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HLTMSG015 Adapt massage treatments to meet specific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