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045" w:rsidP="00CF3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HLTMSG014 Provide remedial massage treatments</w:t>
      </w:r>
      <w:r>
        <w:fldChar w:fldCharType="end"/>
      </w:r>
    </w:p>
    <w:p w:rsidR="00CF3045" w:rsidP="00CF3045">
      <w:pPr>
        <w:pStyle w:val="Version"/>
        <w:sectPr w:rsidSect="00FF6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225" w:rsidP="00FF6225">
      <w:pPr>
        <w:pStyle w:val="SuperHeading"/>
      </w:pPr>
      <w:r w:rsidRPr="00FF6225">
        <w:t>Assessment Requirements for HLTMSG014 Provide remedial massage treatments</w:t>
      </w:r>
    </w:p>
    <w:p w:rsidR="00000000" w:rsidRPr="00FF6225" w:rsidP="00FF6225">
      <w:pPr>
        <w:pStyle w:val="Heading1"/>
      </w:pPr>
      <w:bookmarkStart w:id="1" w:name="O_1234756"/>
      <w:bookmarkEnd w:id="1"/>
      <w:r w:rsidRPr="00FF6225">
        <w:t>Modification History</w:t>
      </w:r>
    </w:p>
    <w:p w:rsidR="00000000" w:rsidRPr="00FF6225" w:rsidP="00CF3045">
      <w:pPr>
        <w:pStyle w:val="BodyText"/>
      </w:pPr>
      <w:r w:rsidRPr="00FF6225">
        <w:t>Not applicable.</w:t>
      </w:r>
    </w:p>
    <w:p w:rsidR="00000000" w:rsidRPr="00FF6225" w:rsidP="00FF6225">
      <w:pPr>
        <w:pStyle w:val="Heading1"/>
      </w:pPr>
      <w:bookmarkStart w:id="2" w:name="O_1234759"/>
      <w:bookmarkEnd w:id="2"/>
      <w:r w:rsidRPr="00FF6225">
        <w:t>Performance Evidence</w:t>
      </w:r>
    </w:p>
    <w:p w:rsidR="00000000" w:rsidRPr="00FF6225" w:rsidP="00CF3045">
      <w:pPr>
        <w:pStyle w:val="BodyText"/>
      </w:pPr>
      <w:r w:rsidRPr="00FF6225">
        <w:t xml:space="preserve">Evidence of the ability to complete </w:t>
      </w:r>
      <w:r w:rsidRPr="00FF6225">
        <w:t>tasks outlined in elements and performance criteria of this unit in the context of the job role, and:</w:t>
      </w:r>
    </w:p>
    <w:p w:rsidR="00000000" w:rsidRPr="00FF6225" w:rsidP="00FF6225">
      <w:pPr>
        <w:pStyle w:val="ListBullet"/>
      </w:pPr>
      <w:r w:rsidRPr="00FF6225">
        <w:t>prepare for and manage at least four remedial massage treatments on different people according to treatment plan that involves:</w:t>
      </w:r>
    </w:p>
    <w:p w:rsidR="00000000" w:rsidRPr="00FF6225" w:rsidP="00FF6225">
      <w:pPr>
        <w:pStyle w:val="ListBullet2"/>
      </w:pPr>
      <w:r w:rsidRPr="00FF6225">
        <w:t>applying treatment techn</w:t>
      </w:r>
      <w:r w:rsidRPr="00FF6225">
        <w:t>iques in positions according to client needs</w:t>
      </w:r>
    </w:p>
    <w:p w:rsidR="00000000" w:rsidRPr="00FF6225" w:rsidP="00FF6225">
      <w:pPr>
        <w:pStyle w:val="ListBullet2"/>
      </w:pPr>
      <w:r w:rsidRPr="00FF6225">
        <w:t>using the following remedial massage treatment techniques:</w:t>
      </w:r>
    </w:p>
    <w:p w:rsidR="00000000" w:rsidRPr="00FF6225" w:rsidP="00FF6225">
      <w:pPr>
        <w:pStyle w:val="ListBullet3"/>
      </w:pPr>
      <w:r w:rsidRPr="00FF6225">
        <w:t>compressive techniques</w:t>
      </w:r>
    </w:p>
    <w:p w:rsidR="00000000" w:rsidRPr="00FF6225" w:rsidP="00FF6225">
      <w:pPr>
        <w:pStyle w:val="ListBullet3"/>
      </w:pPr>
      <w:r w:rsidRPr="00FF6225">
        <w:t>deep pressure massage</w:t>
      </w:r>
    </w:p>
    <w:p w:rsidR="00000000" w:rsidRPr="00FF6225" w:rsidP="00FF6225">
      <w:pPr>
        <w:pStyle w:val="ListBullet3"/>
      </w:pPr>
      <w:r w:rsidRPr="00FF6225">
        <w:t>friction techniques</w:t>
      </w:r>
    </w:p>
    <w:p w:rsidR="00000000" w:rsidRPr="00FF6225" w:rsidP="00FF6225">
      <w:pPr>
        <w:pStyle w:val="ListBullet3"/>
      </w:pPr>
      <w:r w:rsidRPr="00FF6225">
        <w:t>lymphatic massage</w:t>
      </w:r>
    </w:p>
    <w:p w:rsidR="00000000" w:rsidRPr="00FF6225" w:rsidP="00FF6225">
      <w:pPr>
        <w:pStyle w:val="ListBullet3"/>
      </w:pPr>
      <w:r w:rsidRPr="00FF6225">
        <w:t>muscle energy techniques</w:t>
      </w:r>
    </w:p>
    <w:p w:rsidR="00000000" w:rsidRPr="00FF6225" w:rsidP="00FF6225">
      <w:pPr>
        <w:pStyle w:val="ListBullet3"/>
      </w:pPr>
      <w:r w:rsidRPr="00FF6225">
        <w:t>myofascial techniques without skin pene</w:t>
      </w:r>
      <w:r w:rsidRPr="00FF6225">
        <w:t>tration</w:t>
      </w:r>
    </w:p>
    <w:p w:rsidR="00000000" w:rsidRPr="00FF6225" w:rsidP="00FF6225">
      <w:pPr>
        <w:pStyle w:val="ListBullet3"/>
      </w:pPr>
      <w:r w:rsidRPr="00FF6225">
        <w:t>passive movement at joints</w:t>
      </w:r>
    </w:p>
    <w:p w:rsidR="00000000" w:rsidRPr="00FF6225" w:rsidP="00FF6225">
      <w:pPr>
        <w:pStyle w:val="ListBullet3"/>
      </w:pPr>
      <w:r w:rsidRPr="00FF6225">
        <w:t>stretching techniques</w:t>
      </w:r>
    </w:p>
    <w:p w:rsidR="00000000" w:rsidRPr="00FF6225" w:rsidP="00FF6225">
      <w:pPr>
        <w:pStyle w:val="ListBullet3"/>
      </w:pPr>
      <w:r w:rsidRPr="00FF6225">
        <w:t>thermotherapy</w:t>
      </w:r>
    </w:p>
    <w:p w:rsidR="00000000" w:rsidRPr="00FF6225" w:rsidP="00FF6225">
      <w:pPr>
        <w:pStyle w:val="ListBullet3"/>
      </w:pPr>
      <w:r w:rsidRPr="00FF6225">
        <w:t>trigger point techniques without skin penetration</w:t>
      </w:r>
    </w:p>
    <w:p w:rsidR="00000000" w:rsidRPr="00FF6225" w:rsidP="00FF6225">
      <w:pPr>
        <w:pStyle w:val="ListBullet2"/>
      </w:pPr>
      <w:r w:rsidRPr="00FF6225">
        <w:t>provide post-treatment advice.</w:t>
      </w:r>
    </w:p>
    <w:p w:rsidR="00000000" w:rsidRPr="00FF6225" w:rsidP="00FF6225">
      <w:pPr>
        <w:pStyle w:val="AllowPageBreak"/>
      </w:pPr>
    </w:p>
    <w:p w:rsidR="00000000" w:rsidRPr="00FF6225" w:rsidP="00FF6225">
      <w:pPr>
        <w:pStyle w:val="Heading1"/>
      </w:pPr>
      <w:bookmarkStart w:id="3" w:name="O_1234758"/>
      <w:bookmarkEnd w:id="3"/>
      <w:r w:rsidRPr="00FF6225">
        <w:t>Knowledge Evidence</w:t>
      </w:r>
    </w:p>
    <w:p w:rsidR="00000000" w:rsidRPr="00FF6225" w:rsidP="00CF3045">
      <w:pPr>
        <w:pStyle w:val="BodyText"/>
      </w:pPr>
      <w:r w:rsidRPr="00FF6225">
        <w:t>Demonstrated knowledge required to complete the tasks outlined in</w:t>
      </w:r>
      <w:r w:rsidRPr="00FF6225">
        <w:t xml:space="preserve"> elements and performance criteria of this unit:</w:t>
      </w:r>
    </w:p>
    <w:p w:rsidR="00000000" w:rsidRPr="00FF6225" w:rsidP="00FF6225">
      <w:pPr>
        <w:pStyle w:val="ListBullet"/>
      </w:pPr>
      <w:r w:rsidRPr="00FF6225">
        <w:t>remedial massage techniques and how to apply them:</w:t>
      </w:r>
    </w:p>
    <w:p w:rsidR="00000000" w:rsidRPr="00FF6225" w:rsidP="00FF6225">
      <w:pPr>
        <w:pStyle w:val="ListBullet2"/>
      </w:pPr>
      <w:r w:rsidRPr="00FF6225">
        <w:t>compressive techniques</w:t>
      </w:r>
    </w:p>
    <w:p w:rsidR="00000000" w:rsidRPr="00FF6225" w:rsidP="00FF6225">
      <w:pPr>
        <w:pStyle w:val="ListBullet2"/>
      </w:pPr>
      <w:r w:rsidRPr="00FF6225">
        <w:t>deep pressure massage</w:t>
      </w:r>
    </w:p>
    <w:p w:rsidR="00000000" w:rsidRPr="00FF6225" w:rsidP="00FF6225">
      <w:pPr>
        <w:pStyle w:val="ListBullet2"/>
      </w:pPr>
      <w:r w:rsidRPr="00FF6225">
        <w:t>friction techniques</w:t>
      </w:r>
    </w:p>
    <w:p w:rsidR="00000000" w:rsidRPr="00FF6225" w:rsidP="00FF6225">
      <w:pPr>
        <w:pStyle w:val="ListBullet2"/>
      </w:pPr>
      <w:r w:rsidRPr="00FF6225">
        <w:t>lymphatic massage</w:t>
      </w:r>
    </w:p>
    <w:p w:rsidR="00000000" w:rsidRPr="00FF6225" w:rsidP="00FF6225">
      <w:pPr>
        <w:pStyle w:val="ListBullet2"/>
      </w:pPr>
      <w:r w:rsidRPr="00FF6225">
        <w:t>muscle energy techniques</w:t>
      </w:r>
    </w:p>
    <w:p w:rsidR="00000000" w:rsidRPr="00FF6225" w:rsidP="00FF6225">
      <w:pPr>
        <w:pStyle w:val="ListBullet2"/>
      </w:pPr>
      <w:r w:rsidRPr="00FF6225">
        <w:t>myofascial techniques without skin penetration</w:t>
      </w:r>
    </w:p>
    <w:p w:rsidR="00000000" w:rsidRPr="00FF6225" w:rsidP="00FF6225">
      <w:pPr>
        <w:pStyle w:val="ListBullet2"/>
      </w:pPr>
      <w:r w:rsidRPr="00FF6225">
        <w:t>passive movement at joints</w:t>
      </w:r>
    </w:p>
    <w:p w:rsidR="00000000" w:rsidRPr="00FF6225" w:rsidP="00FF6225">
      <w:pPr>
        <w:pStyle w:val="ListBullet2"/>
      </w:pPr>
      <w:r w:rsidRPr="00FF6225">
        <w:t>stretching techniques</w:t>
      </w:r>
    </w:p>
    <w:p w:rsidR="00000000" w:rsidRPr="00FF6225" w:rsidP="00FF6225">
      <w:pPr>
        <w:pStyle w:val="ListBullet2"/>
      </w:pPr>
      <w:r w:rsidRPr="00FF6225">
        <w:t>thermotherapy</w:t>
      </w:r>
    </w:p>
    <w:p w:rsidR="00000000" w:rsidRPr="00FF6225" w:rsidP="00FF6225">
      <w:pPr>
        <w:pStyle w:val="ListBullet2"/>
      </w:pPr>
      <w:r w:rsidRPr="00FF6225">
        <w:t>trigger point techniques without skin penetration</w:t>
      </w:r>
    </w:p>
    <w:p w:rsidR="00000000" w:rsidRPr="00FF6225" w:rsidP="00FF6225">
      <w:pPr>
        <w:pStyle w:val="ListBullet"/>
      </w:pPr>
      <w:r w:rsidRPr="00FF6225">
        <w:t>remedial massage treatment techniques to address the following conditions:</w:t>
      </w:r>
    </w:p>
    <w:p w:rsidR="00000000" w:rsidRPr="00FF6225" w:rsidP="00FF6225">
      <w:pPr>
        <w:pStyle w:val="ListBullet2"/>
      </w:pPr>
      <w:r w:rsidRPr="00FF6225">
        <w:t>sciatic pain</w:t>
      </w:r>
    </w:p>
    <w:p w:rsidR="00000000" w:rsidRPr="00FF6225" w:rsidP="00FF6225">
      <w:pPr>
        <w:pStyle w:val="ListBullet2"/>
      </w:pPr>
      <w:r w:rsidRPr="00FF6225">
        <w:t>non-specific low back pain</w:t>
      </w:r>
    </w:p>
    <w:p w:rsidR="00000000" w:rsidRPr="00FF6225" w:rsidP="00FF6225">
      <w:pPr>
        <w:pStyle w:val="ListBullet2"/>
      </w:pPr>
      <w:r w:rsidRPr="00FF6225">
        <w:t>arthritis:</w:t>
      </w:r>
    </w:p>
    <w:p w:rsidR="00000000" w:rsidRPr="00FF6225" w:rsidP="00FF6225">
      <w:pPr>
        <w:pStyle w:val="ListBullet3"/>
      </w:pPr>
      <w:r w:rsidRPr="00FF6225">
        <w:t>osteoarthritis</w:t>
      </w:r>
    </w:p>
    <w:p w:rsidR="00000000" w:rsidRPr="00FF6225" w:rsidP="00FF6225">
      <w:pPr>
        <w:pStyle w:val="ListBullet3"/>
      </w:pPr>
      <w:r w:rsidRPr="00FF6225">
        <w:t>rheumatoid</w:t>
      </w:r>
    </w:p>
    <w:p w:rsidR="00000000" w:rsidRPr="00FF6225" w:rsidP="00FF6225">
      <w:pPr>
        <w:pStyle w:val="ListBullet2"/>
      </w:pPr>
      <w:r w:rsidRPr="00FF6225">
        <w:t>headache:</w:t>
      </w:r>
    </w:p>
    <w:p w:rsidR="00000000" w:rsidRPr="00FF6225" w:rsidP="00FF6225">
      <w:pPr>
        <w:pStyle w:val="ListBullet3"/>
      </w:pPr>
      <w:r w:rsidRPr="00FF6225">
        <w:t>tension</w:t>
      </w:r>
    </w:p>
    <w:p w:rsidR="00000000" w:rsidRPr="00FF6225" w:rsidP="00FF6225">
      <w:pPr>
        <w:pStyle w:val="ListBullet3"/>
      </w:pPr>
      <w:r w:rsidRPr="00FF6225">
        <w:t>cervicogenic</w:t>
      </w:r>
    </w:p>
    <w:p w:rsidR="00000000" w:rsidRPr="00FF6225" w:rsidP="00FF6225">
      <w:pPr>
        <w:pStyle w:val="ListBullet3"/>
      </w:pPr>
      <w:r w:rsidRPr="00FF6225">
        <w:t>migraine</w:t>
      </w:r>
    </w:p>
    <w:p w:rsidR="00000000" w:rsidRPr="00FF6225" w:rsidP="00FF6225">
      <w:pPr>
        <w:pStyle w:val="ListBullet2"/>
      </w:pPr>
      <w:r w:rsidRPr="00FF6225">
        <w:t>plantar fasciopathy</w:t>
      </w:r>
    </w:p>
    <w:p w:rsidR="00000000" w:rsidRPr="00FF6225" w:rsidP="00FF6225">
      <w:pPr>
        <w:pStyle w:val="ListBullet2"/>
      </w:pPr>
      <w:r w:rsidRPr="00FF6225">
        <w:t>tendinopathy</w:t>
      </w:r>
    </w:p>
    <w:p w:rsidR="00000000" w:rsidRPr="00FF6225" w:rsidP="00FF6225">
      <w:pPr>
        <w:pStyle w:val="ListBullet2"/>
      </w:pPr>
      <w:r w:rsidRPr="00FF6225">
        <w:t>impingement syndrome</w:t>
      </w:r>
    </w:p>
    <w:p w:rsidR="00000000" w:rsidRPr="00FF6225" w:rsidP="00FF6225">
      <w:pPr>
        <w:pStyle w:val="ListBullet2"/>
      </w:pPr>
      <w:r w:rsidRPr="00FF6225">
        <w:t>bursitis</w:t>
      </w:r>
    </w:p>
    <w:p w:rsidR="00000000" w:rsidRPr="00FF6225" w:rsidP="00FF6225">
      <w:pPr>
        <w:pStyle w:val="ListBullet2"/>
      </w:pPr>
      <w:r w:rsidRPr="00FF6225">
        <w:t>whiplash including cervical acceleration and deceleration injury</w:t>
      </w:r>
    </w:p>
    <w:p w:rsidR="00000000" w:rsidRPr="00FF6225" w:rsidP="00FF6225">
      <w:pPr>
        <w:pStyle w:val="ListBullet2"/>
      </w:pPr>
      <w:r w:rsidRPr="00FF6225">
        <w:t>temporomandibular joint (TMJ) dysfunction</w:t>
      </w:r>
    </w:p>
    <w:p w:rsidR="00000000" w:rsidRPr="00FF6225" w:rsidP="00FF6225">
      <w:pPr>
        <w:pStyle w:val="ListBullet2"/>
      </w:pPr>
      <w:r w:rsidRPr="00FF6225">
        <w:t>repetitive strain</w:t>
      </w:r>
      <w:r w:rsidRPr="00FF6225">
        <w:t xml:space="preserve"> injury</w:t>
      </w:r>
    </w:p>
    <w:p w:rsidR="00000000" w:rsidRPr="00FF6225" w:rsidP="00FF6225">
      <w:pPr>
        <w:pStyle w:val="ListBullet2"/>
      </w:pPr>
      <w:r w:rsidRPr="00FF6225">
        <w:t xml:space="preserve">medial and lateral epicondylalgia </w:t>
      </w:r>
    </w:p>
    <w:p w:rsidR="00000000" w:rsidRPr="00FF6225" w:rsidP="00FF6225">
      <w:pPr>
        <w:pStyle w:val="ListBullet2"/>
      </w:pPr>
      <w:r w:rsidRPr="00FF6225">
        <w:t>carpal tunnel syndrome</w:t>
      </w:r>
    </w:p>
    <w:p w:rsidR="00000000" w:rsidRPr="00FF6225" w:rsidP="00FF6225">
      <w:pPr>
        <w:pStyle w:val="ListBullet2"/>
      </w:pPr>
      <w:r w:rsidRPr="00FF6225">
        <w:t>postural-related pain</w:t>
      </w:r>
    </w:p>
    <w:p w:rsidR="00000000" w:rsidRPr="00FF6225" w:rsidP="00FF6225">
      <w:pPr>
        <w:pStyle w:val="ListBullet2"/>
      </w:pPr>
      <w:r w:rsidRPr="00FF6225">
        <w:t>radiculopathy</w:t>
      </w:r>
    </w:p>
    <w:p w:rsidR="00000000" w:rsidRPr="00FF6225" w:rsidP="00FF6225">
      <w:pPr>
        <w:pStyle w:val="ListBullet2"/>
      </w:pPr>
      <w:r w:rsidRPr="00FF6225">
        <w:t>neuralgia</w:t>
      </w:r>
    </w:p>
    <w:p w:rsidR="00000000" w:rsidRPr="00FF6225" w:rsidP="00FF6225">
      <w:pPr>
        <w:pStyle w:val="ListBullet"/>
      </w:pPr>
      <w:r w:rsidRPr="00FF6225">
        <w:t>endangerment and cautionary sites including where they are and how to use palpatory skills in these areas according to scope of practice:</w:t>
      </w:r>
    </w:p>
    <w:p w:rsidR="00000000" w:rsidRPr="00FF6225" w:rsidP="00FF6225">
      <w:pPr>
        <w:pStyle w:val="ListBullet2"/>
      </w:pPr>
      <w:r w:rsidRPr="00FF6225">
        <w:t>a</w:t>
      </w:r>
      <w:r w:rsidRPr="00FF6225">
        <w:t>nterior triangle of the neck</w:t>
      </w:r>
    </w:p>
    <w:p w:rsidR="00000000" w:rsidRPr="00FF6225" w:rsidP="00FF6225">
      <w:pPr>
        <w:pStyle w:val="ListBullet2"/>
      </w:pPr>
      <w:r w:rsidRPr="00FF6225">
        <w:t>brachial plexus</w:t>
      </w:r>
    </w:p>
    <w:p w:rsidR="00000000" w:rsidRPr="00FF6225" w:rsidP="00FF6225">
      <w:pPr>
        <w:pStyle w:val="ListBullet2"/>
      </w:pPr>
      <w:r w:rsidRPr="00FF6225">
        <w:t>femoral triangle</w:t>
      </w:r>
    </w:p>
    <w:p w:rsidR="00000000" w:rsidRPr="00FF6225" w:rsidP="00FF6225">
      <w:pPr>
        <w:pStyle w:val="ListBullet2"/>
      </w:pPr>
      <w:r w:rsidRPr="00FF6225">
        <w:t>cubital fossa</w:t>
      </w:r>
    </w:p>
    <w:p w:rsidR="00000000" w:rsidRPr="00FF6225" w:rsidP="00FF6225">
      <w:pPr>
        <w:pStyle w:val="ListBullet2"/>
      </w:pPr>
      <w:r w:rsidRPr="00FF6225">
        <w:t>axilla</w:t>
      </w:r>
    </w:p>
    <w:p w:rsidR="00000000" w:rsidRPr="00FF6225" w:rsidP="00FF6225">
      <w:pPr>
        <w:pStyle w:val="ListBullet2"/>
      </w:pPr>
      <w:r w:rsidRPr="00FF6225">
        <w:t>medial epicondyle</w:t>
      </w:r>
    </w:p>
    <w:p w:rsidR="00000000" w:rsidRPr="00FF6225" w:rsidP="00FF6225">
      <w:pPr>
        <w:pStyle w:val="ListBullet2"/>
      </w:pPr>
      <w:r w:rsidRPr="00FF6225">
        <w:t>lateral epicondyle</w:t>
      </w:r>
    </w:p>
    <w:p w:rsidR="00000000" w:rsidRPr="00FF6225" w:rsidP="00FF6225">
      <w:pPr>
        <w:pStyle w:val="ListBullet2"/>
      </w:pPr>
      <w:r w:rsidRPr="00FF6225">
        <w:t>sternal notch and anterior throat</w:t>
      </w:r>
    </w:p>
    <w:p w:rsidR="00000000" w:rsidRPr="00FF6225" w:rsidP="00FF6225">
      <w:pPr>
        <w:pStyle w:val="ListBullet2"/>
      </w:pPr>
      <w:r w:rsidRPr="00FF6225">
        <w:t>abdominal region</w:t>
      </w:r>
    </w:p>
    <w:p w:rsidR="00000000" w:rsidRPr="00FF6225" w:rsidP="00FF6225">
      <w:pPr>
        <w:pStyle w:val="ListBullet2"/>
      </w:pPr>
      <w:r w:rsidRPr="00FF6225">
        <w:t>twelfth rib</w:t>
      </w:r>
    </w:p>
    <w:p w:rsidR="00000000" w:rsidRPr="00FF6225" w:rsidP="00FF6225">
      <w:pPr>
        <w:pStyle w:val="ListBullet2"/>
      </w:pPr>
      <w:r w:rsidRPr="00FF6225">
        <w:t>sciatic nerve</w:t>
      </w:r>
    </w:p>
    <w:p w:rsidR="00000000" w:rsidRPr="00FF6225" w:rsidP="00FF6225">
      <w:pPr>
        <w:pStyle w:val="ListBullet2"/>
      </w:pPr>
      <w:r w:rsidRPr="00FF6225">
        <w:t>popliteal fossa</w:t>
      </w:r>
    </w:p>
    <w:p w:rsidR="00000000" w:rsidRPr="00FF6225" w:rsidP="00FF6225">
      <w:pPr>
        <w:pStyle w:val="ListBullet"/>
      </w:pPr>
      <w:r w:rsidRPr="00FF6225">
        <w:t>potential responses during treatment and how to respond:</w:t>
      </w:r>
    </w:p>
    <w:p w:rsidR="00000000" w:rsidRPr="00FF6225" w:rsidP="00FF6225">
      <w:pPr>
        <w:pStyle w:val="ListBullet2"/>
      </w:pPr>
      <w:r w:rsidRPr="00FF6225">
        <w:t>discomfort and pain</w:t>
      </w:r>
    </w:p>
    <w:p w:rsidR="00000000" w:rsidRPr="00FF6225" w:rsidP="00FF6225">
      <w:pPr>
        <w:pStyle w:val="ListBullet2"/>
      </w:pPr>
      <w:r w:rsidRPr="00FF6225">
        <w:t>allergic reaction</w:t>
      </w:r>
    </w:p>
    <w:p w:rsidR="00000000" w:rsidRPr="00FF6225" w:rsidP="00FF6225">
      <w:pPr>
        <w:pStyle w:val="ListBullet2"/>
      </w:pPr>
      <w:r w:rsidRPr="00FF6225">
        <w:t>emotional reaction</w:t>
      </w:r>
    </w:p>
    <w:p w:rsidR="00000000" w:rsidRPr="00FF6225" w:rsidP="00FF6225">
      <w:pPr>
        <w:pStyle w:val="ListBullet2"/>
      </w:pPr>
      <w:r w:rsidRPr="00FF6225">
        <w:t>feedback including verbal, tactile and visual</w:t>
      </w:r>
    </w:p>
    <w:p w:rsidR="00000000" w:rsidRPr="00FF6225" w:rsidP="00FF6225">
      <w:pPr>
        <w:pStyle w:val="ListBullet2"/>
      </w:pPr>
      <w:r w:rsidRPr="00FF6225">
        <w:t>muscle spasm</w:t>
      </w:r>
    </w:p>
    <w:p w:rsidR="00000000" w:rsidRPr="00FF6225" w:rsidP="00FF6225">
      <w:pPr>
        <w:pStyle w:val="ListBullet2"/>
      </w:pPr>
      <w:r w:rsidRPr="00FF6225">
        <w:t>flatulence</w:t>
      </w:r>
    </w:p>
    <w:p w:rsidR="00000000" w:rsidRPr="00FF6225" w:rsidP="00FF6225">
      <w:pPr>
        <w:pStyle w:val="ListBullet2"/>
      </w:pPr>
      <w:r w:rsidRPr="00FF6225">
        <w:t>autonomic reaction including sexual arousal</w:t>
      </w:r>
    </w:p>
    <w:p w:rsidR="00000000" w:rsidRPr="00FF6225" w:rsidP="00FF6225">
      <w:pPr>
        <w:pStyle w:val="ListBullet2"/>
      </w:pPr>
      <w:r w:rsidRPr="00FF6225">
        <w:t>body temperature change</w:t>
      </w:r>
    </w:p>
    <w:p w:rsidR="00000000" w:rsidRPr="00FF6225" w:rsidP="00FF6225">
      <w:pPr>
        <w:pStyle w:val="ListBullet"/>
      </w:pPr>
      <w:r w:rsidRPr="00FF6225">
        <w:t>di</w:t>
      </w:r>
      <w:r w:rsidRPr="00FF6225">
        <w:t>fferent sources of pain and how they present with various pathologies:</w:t>
      </w:r>
    </w:p>
    <w:p w:rsidR="00000000" w:rsidRPr="00FF6225" w:rsidP="00FF6225">
      <w:pPr>
        <w:pStyle w:val="ListBullet2"/>
      </w:pPr>
      <w:r w:rsidRPr="00FF6225">
        <w:t>joint</w:t>
      </w:r>
    </w:p>
    <w:p w:rsidR="00000000" w:rsidRPr="00FF6225" w:rsidP="00FF6225">
      <w:pPr>
        <w:pStyle w:val="ListBullet2"/>
      </w:pPr>
      <w:r w:rsidRPr="00FF6225">
        <w:t>muscle</w:t>
      </w:r>
    </w:p>
    <w:p w:rsidR="00000000" w:rsidRPr="00FF6225" w:rsidP="00FF6225">
      <w:pPr>
        <w:pStyle w:val="ListBullet2"/>
      </w:pPr>
      <w:r w:rsidRPr="00FF6225">
        <w:t>nerve</w:t>
      </w:r>
    </w:p>
    <w:p w:rsidR="00000000" w:rsidRPr="00FF6225" w:rsidP="00FF6225">
      <w:pPr>
        <w:pStyle w:val="ListBullet"/>
      </w:pPr>
      <w:r w:rsidRPr="00FF6225">
        <w:t>potential responses following treatment and appropriate client advice to provide:</w:t>
      </w:r>
    </w:p>
    <w:p w:rsidR="00000000" w:rsidRPr="00FF6225" w:rsidP="00FF6225">
      <w:pPr>
        <w:pStyle w:val="ListBullet2"/>
      </w:pPr>
      <w:r w:rsidRPr="00FF6225">
        <w:t>blood pressure</w:t>
      </w:r>
    </w:p>
    <w:p w:rsidR="00000000" w:rsidRPr="00FF6225" w:rsidP="00FF6225">
      <w:pPr>
        <w:pStyle w:val="ListBullet2"/>
      </w:pPr>
      <w:r w:rsidRPr="00FF6225">
        <w:t>autonomic nervous system response</w:t>
      </w:r>
    </w:p>
    <w:p w:rsidR="00000000" w:rsidRPr="00FF6225" w:rsidP="00FF6225">
      <w:pPr>
        <w:pStyle w:val="ListBullet"/>
      </w:pPr>
      <w:r w:rsidRPr="00FF6225">
        <w:t>Commonwealth and State or Territory legal and ethical considerations for client treatment:</w:t>
      </w:r>
    </w:p>
    <w:p w:rsidR="00000000" w:rsidRPr="00FF6225" w:rsidP="00FF6225">
      <w:pPr>
        <w:pStyle w:val="ListBullet2"/>
      </w:pPr>
      <w:r w:rsidRPr="00FF6225">
        <w:t>children in the workplace</w:t>
      </w:r>
    </w:p>
    <w:p w:rsidR="00000000" w:rsidRPr="00FF6225" w:rsidP="00FF6225">
      <w:pPr>
        <w:pStyle w:val="ListBullet2"/>
      </w:pPr>
      <w:r w:rsidRPr="00FF6225">
        <w:t xml:space="preserve">codes of conduct </w:t>
      </w:r>
    </w:p>
    <w:p w:rsidR="00000000" w:rsidRPr="00FF6225" w:rsidP="00FF6225">
      <w:pPr>
        <w:pStyle w:val="ListBullet2"/>
      </w:pPr>
      <w:r w:rsidRPr="00FF6225">
        <w:t>discrimination:</w:t>
      </w:r>
    </w:p>
    <w:p w:rsidR="00000000" w:rsidRPr="00FF6225" w:rsidP="00FF6225">
      <w:pPr>
        <w:pStyle w:val="ListBullet3"/>
      </w:pPr>
      <w:r w:rsidRPr="00FF6225">
        <w:t>age</w:t>
      </w:r>
    </w:p>
    <w:p w:rsidR="00000000" w:rsidRPr="00FF6225" w:rsidP="00FF6225">
      <w:pPr>
        <w:pStyle w:val="ListBullet3"/>
      </w:pPr>
      <w:r w:rsidRPr="00FF6225">
        <w:t>disability</w:t>
      </w:r>
    </w:p>
    <w:p w:rsidR="00000000" w:rsidRPr="00FF6225" w:rsidP="00FF6225">
      <w:pPr>
        <w:pStyle w:val="ListBullet3"/>
      </w:pPr>
      <w:r w:rsidRPr="00FF6225">
        <w:t>racial and cultural</w:t>
      </w:r>
    </w:p>
    <w:p w:rsidR="00000000" w:rsidRPr="00FF6225" w:rsidP="00FF6225">
      <w:pPr>
        <w:pStyle w:val="ListBullet3"/>
      </w:pPr>
      <w:r w:rsidRPr="00FF6225">
        <w:t>gender</w:t>
      </w:r>
    </w:p>
    <w:p w:rsidR="00000000" w:rsidRPr="00FF6225" w:rsidP="00FF6225">
      <w:pPr>
        <w:pStyle w:val="ListBullet2"/>
      </w:pPr>
      <w:r w:rsidRPr="00FF6225">
        <w:t>duty of care</w:t>
      </w:r>
    </w:p>
    <w:p w:rsidR="00000000" w:rsidRPr="00FF6225" w:rsidP="00FF6225">
      <w:pPr>
        <w:pStyle w:val="ListBullet2"/>
      </w:pPr>
      <w:r w:rsidRPr="00FF6225">
        <w:t>informed consent</w:t>
      </w:r>
    </w:p>
    <w:p w:rsidR="00000000" w:rsidRPr="00FF6225" w:rsidP="00FF6225">
      <w:pPr>
        <w:pStyle w:val="ListBullet2"/>
      </w:pPr>
      <w:r w:rsidRPr="00FF6225">
        <w:t>mandatory reporting</w:t>
      </w:r>
    </w:p>
    <w:p w:rsidR="00000000" w:rsidRPr="00FF6225" w:rsidP="00FF6225">
      <w:pPr>
        <w:pStyle w:val="ListBullet2"/>
      </w:pPr>
      <w:r w:rsidRPr="00FF6225">
        <w:t>therapist and client boundaries</w:t>
      </w:r>
    </w:p>
    <w:p w:rsidR="00000000" w:rsidRPr="00FF6225" w:rsidP="00FF6225">
      <w:pPr>
        <w:pStyle w:val="ListBullet2"/>
      </w:pPr>
      <w:r w:rsidRPr="00FF6225">
        <w:t>privacy, confidentiality and disclosure</w:t>
      </w:r>
    </w:p>
    <w:p w:rsidR="00000000" w:rsidRPr="00FF6225" w:rsidP="00FF6225">
      <w:pPr>
        <w:pStyle w:val="ListBullet2"/>
      </w:pPr>
      <w:r w:rsidRPr="00FF6225">
        <w:t>records management</w:t>
      </w:r>
    </w:p>
    <w:p w:rsidR="00000000" w:rsidRPr="00FF6225" w:rsidP="00FF6225">
      <w:pPr>
        <w:pStyle w:val="ListBullet2"/>
      </w:pPr>
      <w:r w:rsidRPr="00FF6225">
        <w:t>work health and safety</w:t>
      </w:r>
    </w:p>
    <w:p w:rsidR="00000000" w:rsidRPr="00FF6225" w:rsidP="00FF6225">
      <w:pPr>
        <w:pStyle w:val="ListBullet2"/>
      </w:pPr>
      <w:r w:rsidRPr="00FF6225">
        <w:t>work role boundaries:</w:t>
      </w:r>
    </w:p>
    <w:p w:rsidR="00000000" w:rsidRPr="00FF6225" w:rsidP="00FF6225">
      <w:pPr>
        <w:pStyle w:val="ListBullet3"/>
      </w:pPr>
      <w:r w:rsidRPr="00FF6225">
        <w:t>working within scope of practice</w:t>
      </w:r>
    </w:p>
    <w:p w:rsidR="00000000" w:rsidRPr="00FF6225" w:rsidP="00FF6225">
      <w:pPr>
        <w:pStyle w:val="ListBullet3"/>
      </w:pPr>
      <w:r w:rsidRPr="00FF6225">
        <w:t>presenting symptoms that require referral to a medical practitioner</w:t>
      </w:r>
    </w:p>
    <w:p w:rsidR="00000000" w:rsidRPr="00FF6225" w:rsidP="00FF6225">
      <w:pPr>
        <w:pStyle w:val="ListBullet"/>
      </w:pPr>
      <w:r w:rsidRPr="00FF6225">
        <w:t>organisational pr</w:t>
      </w:r>
      <w:r w:rsidRPr="00FF6225">
        <w:t>otocols for preparing a client for treatment:</w:t>
      </w:r>
    </w:p>
    <w:p w:rsidR="00000000" w:rsidRPr="00FF6225" w:rsidP="00FF6225">
      <w:pPr>
        <w:pStyle w:val="ListBullet2"/>
      </w:pPr>
      <w:r w:rsidRPr="00FF6225">
        <w:t>draping</w:t>
      </w:r>
    </w:p>
    <w:p w:rsidR="00000000" w:rsidRPr="00FF6225" w:rsidP="00FF6225">
      <w:pPr>
        <w:pStyle w:val="ListBullet2"/>
      </w:pPr>
      <w:r w:rsidRPr="00FF6225">
        <w:t>disrobing</w:t>
      </w:r>
    </w:p>
    <w:p w:rsidR="00000000" w:rsidRPr="00FF6225" w:rsidP="00FF6225">
      <w:pPr>
        <w:pStyle w:val="ListBullet2"/>
      </w:pPr>
      <w:r w:rsidRPr="00FF6225">
        <w:t>modesty and privacy</w:t>
      </w:r>
    </w:p>
    <w:p w:rsidR="00000000" w:rsidRPr="00FF6225" w:rsidP="00FF6225">
      <w:pPr>
        <w:pStyle w:val="ListBullet2"/>
      </w:pPr>
      <w:r w:rsidRPr="00FF6225">
        <w:t>table positioning</w:t>
      </w:r>
    </w:p>
    <w:p w:rsidR="00000000" w:rsidRPr="00FF6225" w:rsidP="00FF6225">
      <w:pPr>
        <w:pStyle w:val="ListBullet2"/>
      </w:pPr>
      <w:r w:rsidRPr="00FF6225">
        <w:t>bolstering and comfort</w:t>
      </w:r>
    </w:p>
    <w:p w:rsidR="00000000" w:rsidRPr="00FF6225" w:rsidP="00FF6225">
      <w:pPr>
        <w:pStyle w:val="ListBullet"/>
      </w:pPr>
      <w:r w:rsidRPr="00FF6225">
        <w:t>organisational protocols for preparation of treatment area:</w:t>
      </w:r>
    </w:p>
    <w:p w:rsidR="00000000" w:rsidRPr="00FF6225" w:rsidP="00FF6225">
      <w:pPr>
        <w:pStyle w:val="ListBullet2"/>
      </w:pPr>
      <w:r w:rsidRPr="00FF6225">
        <w:t>equipment hygiene</w:t>
      </w:r>
    </w:p>
    <w:p w:rsidR="00000000" w:rsidRPr="00FF6225" w:rsidP="00FF6225">
      <w:pPr>
        <w:pStyle w:val="ListBullet2"/>
      </w:pPr>
      <w:r w:rsidRPr="00FF6225">
        <w:t>table height</w:t>
      </w:r>
    </w:p>
    <w:p w:rsidR="00000000" w:rsidRPr="00FF6225" w:rsidP="00FF6225">
      <w:pPr>
        <w:pStyle w:val="ListBullet2"/>
      </w:pPr>
      <w:r w:rsidRPr="00FF6225">
        <w:t>bolstering</w:t>
      </w:r>
    </w:p>
    <w:p w:rsidR="00000000" w:rsidRPr="00FF6225" w:rsidP="00FF6225">
      <w:pPr>
        <w:pStyle w:val="ListBullet2"/>
      </w:pPr>
      <w:r w:rsidRPr="00FF6225">
        <w:t>room temperature</w:t>
      </w:r>
    </w:p>
    <w:p w:rsidR="00000000" w:rsidRPr="00FF6225" w:rsidP="00FF6225">
      <w:pPr>
        <w:pStyle w:val="ListBullet2"/>
      </w:pPr>
      <w:r w:rsidRPr="00FF6225">
        <w:t>position of electrical cords</w:t>
      </w:r>
    </w:p>
    <w:p w:rsidR="00000000" w:rsidRPr="00FF6225" w:rsidP="00FF6225">
      <w:pPr>
        <w:pStyle w:val="ListBullet2"/>
      </w:pPr>
      <w:r w:rsidRPr="00FF6225">
        <w:t xml:space="preserve">lighting </w:t>
      </w:r>
    </w:p>
    <w:p w:rsidR="00000000" w:rsidRPr="00FF6225" w:rsidP="00FF6225">
      <w:pPr>
        <w:pStyle w:val="ListBullet2"/>
      </w:pPr>
      <w:r w:rsidRPr="00FF6225">
        <w:t>client privacy provisions</w:t>
      </w:r>
    </w:p>
    <w:p w:rsidR="00000000" w:rsidRPr="00FF6225" w:rsidP="00FF6225">
      <w:pPr>
        <w:pStyle w:val="ListBullet"/>
      </w:pPr>
      <w:r w:rsidRPr="00FF6225">
        <w:t>organisational protocols for preparation of self for providing treatment:</w:t>
      </w:r>
    </w:p>
    <w:p w:rsidR="00000000" w:rsidRPr="00FF6225" w:rsidP="00FF6225">
      <w:pPr>
        <w:pStyle w:val="ListBullet2"/>
      </w:pPr>
      <w:r w:rsidRPr="00FF6225">
        <w:t>personal protective equipment (PPE)</w:t>
      </w:r>
    </w:p>
    <w:p w:rsidR="00000000" w:rsidRPr="00FF6225" w:rsidP="00FF6225">
      <w:pPr>
        <w:pStyle w:val="ListBullet2"/>
      </w:pPr>
      <w:r w:rsidRPr="00FF6225">
        <w:t>hydration</w:t>
      </w:r>
    </w:p>
    <w:p w:rsidR="00000000" w:rsidRPr="00FF6225" w:rsidP="00FF6225">
      <w:pPr>
        <w:pStyle w:val="ListBullet2"/>
      </w:pPr>
      <w:r w:rsidRPr="00FF6225">
        <w:t>personal hygiene</w:t>
      </w:r>
    </w:p>
    <w:p w:rsidR="00000000" w:rsidRPr="00FF6225" w:rsidP="00FF6225">
      <w:pPr>
        <w:pStyle w:val="ListBullet2"/>
      </w:pPr>
      <w:r w:rsidRPr="00FF6225">
        <w:t>personal presentation:</w:t>
      </w:r>
    </w:p>
    <w:p w:rsidR="00000000" w:rsidRPr="00FF6225" w:rsidP="00FF6225">
      <w:pPr>
        <w:pStyle w:val="ListBullet3"/>
      </w:pPr>
      <w:r w:rsidRPr="00FF6225">
        <w:t>hair</w:t>
      </w:r>
    </w:p>
    <w:p w:rsidR="00000000" w:rsidRPr="00FF6225" w:rsidP="00FF6225">
      <w:pPr>
        <w:pStyle w:val="ListBullet3"/>
      </w:pPr>
      <w:r w:rsidRPr="00FF6225">
        <w:t>nails</w:t>
      </w:r>
    </w:p>
    <w:p w:rsidR="00000000" w:rsidRPr="00FF6225" w:rsidP="00FF6225">
      <w:pPr>
        <w:pStyle w:val="ListBullet3"/>
      </w:pPr>
      <w:r w:rsidRPr="00FF6225">
        <w:t>jewellery</w:t>
      </w:r>
    </w:p>
    <w:p w:rsidR="00000000" w:rsidRPr="00FF6225" w:rsidP="00FF6225">
      <w:pPr>
        <w:pStyle w:val="ListBullet3"/>
      </w:pPr>
      <w:r w:rsidRPr="00FF6225">
        <w:t>professional attire</w:t>
      </w:r>
    </w:p>
    <w:p w:rsidR="00000000" w:rsidRPr="00FF6225" w:rsidP="00FF6225">
      <w:pPr>
        <w:pStyle w:val="ListBullet3"/>
      </w:pPr>
      <w:r w:rsidRPr="00FF6225">
        <w:t>footwear</w:t>
      </w:r>
    </w:p>
    <w:p w:rsidR="00000000" w:rsidRPr="00FF6225" w:rsidP="00FF6225">
      <w:pPr>
        <w:pStyle w:val="ListBullet"/>
      </w:pPr>
      <w:r w:rsidRPr="00FF6225">
        <w:t>types of information and practical techniques that can be provided to clients for their use following treatment</w:t>
      </w:r>
    </w:p>
    <w:p w:rsidR="00000000" w:rsidRPr="00FF6225" w:rsidP="00FF6225">
      <w:pPr>
        <w:pStyle w:val="ListBullet"/>
      </w:pPr>
      <w:r w:rsidRPr="00FF6225">
        <w:t>documentation requirements:</w:t>
      </w:r>
    </w:p>
    <w:p w:rsidR="00000000" w:rsidRPr="00FF6225" w:rsidP="00FF6225">
      <w:pPr>
        <w:pStyle w:val="ListBullet2"/>
      </w:pPr>
      <w:r w:rsidRPr="00FF6225">
        <w:t>accurate</w:t>
      </w:r>
    </w:p>
    <w:p w:rsidR="00000000" w:rsidRPr="00FF6225" w:rsidP="00FF6225">
      <w:pPr>
        <w:pStyle w:val="ListBullet2"/>
      </w:pPr>
      <w:r w:rsidRPr="00FF6225">
        <w:t>comprehensive</w:t>
      </w:r>
    </w:p>
    <w:p w:rsidR="00000000" w:rsidRPr="00FF6225" w:rsidP="00FF6225">
      <w:pPr>
        <w:pStyle w:val="ListBullet2"/>
      </w:pPr>
      <w:r w:rsidRPr="00FF6225">
        <w:t>legible</w:t>
      </w:r>
    </w:p>
    <w:p w:rsidR="00000000" w:rsidRPr="00FF6225" w:rsidP="00FF6225">
      <w:pPr>
        <w:pStyle w:val="ListBullet2"/>
      </w:pPr>
      <w:r w:rsidRPr="00FF6225">
        <w:t>in English</w:t>
      </w:r>
    </w:p>
    <w:p w:rsidR="00000000" w:rsidRPr="00FF6225" w:rsidP="00FF6225">
      <w:pPr>
        <w:pStyle w:val="ListBullet2"/>
      </w:pPr>
      <w:r w:rsidRPr="00FF6225">
        <w:t>using industry terminology and standard abbreviations.</w:t>
      </w:r>
    </w:p>
    <w:p w:rsidR="00000000" w:rsidRPr="00FF6225" w:rsidP="00FF6225">
      <w:pPr>
        <w:pStyle w:val="AllowPageBreak"/>
      </w:pPr>
    </w:p>
    <w:p w:rsidR="00000000" w:rsidRPr="00FF6225" w:rsidP="00FF6225">
      <w:pPr>
        <w:pStyle w:val="Heading1"/>
      </w:pPr>
      <w:bookmarkStart w:id="4" w:name="O_1234757"/>
      <w:bookmarkEnd w:id="4"/>
      <w:r w:rsidRPr="00FF6225">
        <w:t>Assessment Conditions</w:t>
      </w:r>
    </w:p>
    <w:p w:rsidR="00000000" w:rsidRPr="00FF6225" w:rsidP="00CF3045">
      <w:pPr>
        <w:pStyle w:val="BodyText"/>
      </w:pPr>
      <w:r w:rsidRPr="00FF6225">
        <w:t>Skills must be demonstrated in a simulated clinical environment that reflects workplace conditions set up for the purpose of skills assessment.</w:t>
      </w:r>
    </w:p>
    <w:p w:rsidR="00000000" w:rsidRPr="00FF6225" w:rsidP="00CF3045">
      <w:pPr>
        <w:pStyle w:val="BodyText"/>
      </w:pPr>
      <w:r w:rsidRPr="00FF6225">
        <w:t xml:space="preserve">Assessment must </w:t>
      </w:r>
      <w:r w:rsidRPr="00FF6225">
        <w:t>ensure access to:</w:t>
      </w:r>
    </w:p>
    <w:p w:rsidR="00000000" w:rsidRPr="00FF6225" w:rsidP="00FF6225">
      <w:pPr>
        <w:pStyle w:val="ListBullet"/>
      </w:pPr>
      <w:r w:rsidRPr="00FF6225">
        <w:t>client information including case history and treatment plan</w:t>
      </w:r>
    </w:p>
    <w:p w:rsidR="00000000" w:rsidRPr="00FF6225" w:rsidP="00FF6225">
      <w:pPr>
        <w:pStyle w:val="ListBullet"/>
      </w:pPr>
      <w:r w:rsidRPr="00FF6225">
        <w:t>treatment record template</w:t>
      </w:r>
    </w:p>
    <w:p w:rsidR="00000000" w:rsidRPr="00FF6225" w:rsidP="00FF6225">
      <w:pPr>
        <w:pStyle w:val="ListBullet"/>
      </w:pPr>
      <w:r w:rsidRPr="00FF6225">
        <w:t>private consultation area</w:t>
      </w:r>
    </w:p>
    <w:p w:rsidR="00000000" w:rsidRPr="00FF6225" w:rsidP="00FF6225">
      <w:pPr>
        <w:pStyle w:val="ListBullet"/>
      </w:pPr>
      <w:r w:rsidRPr="00FF6225">
        <w:t>adjustable height massage table</w:t>
      </w:r>
    </w:p>
    <w:p w:rsidR="00000000" w:rsidRPr="00FF6225" w:rsidP="00FF6225">
      <w:pPr>
        <w:pStyle w:val="ListBullet"/>
      </w:pPr>
      <w:r w:rsidRPr="00FF6225">
        <w:t>towels or sheets for draping</w:t>
      </w:r>
    </w:p>
    <w:p w:rsidR="00000000" w:rsidRPr="00FF6225" w:rsidP="00FF6225">
      <w:pPr>
        <w:pStyle w:val="ListBullet"/>
      </w:pPr>
      <w:r w:rsidRPr="00FF6225">
        <w:t>oils and balms</w:t>
      </w:r>
    </w:p>
    <w:p w:rsidR="00000000" w:rsidRPr="00FF6225" w:rsidP="00FF6225">
      <w:pPr>
        <w:pStyle w:val="ListBullet"/>
      </w:pPr>
      <w:r w:rsidRPr="00FF6225">
        <w:t>hot and cold packs</w:t>
      </w:r>
    </w:p>
    <w:p w:rsidR="00000000" w:rsidRPr="00FF6225" w:rsidP="00FF6225">
      <w:pPr>
        <w:pStyle w:val="ListBullet"/>
      </w:pPr>
      <w:r w:rsidRPr="00FF6225">
        <w:t>bolsters</w:t>
      </w:r>
    </w:p>
    <w:p w:rsidR="00000000" w:rsidRPr="00FF6225" w:rsidP="00FF6225">
      <w:pPr>
        <w:pStyle w:val="ListBullet"/>
      </w:pPr>
      <w:r w:rsidRPr="00FF6225">
        <w:t>hand washing or hand sanitising facilities</w:t>
      </w:r>
    </w:p>
    <w:p w:rsidR="00000000" w:rsidRPr="00FF6225" w:rsidP="00FF6225">
      <w:pPr>
        <w:pStyle w:val="ListBullet"/>
      </w:pPr>
      <w:r w:rsidRPr="00FF6225">
        <w:t>personal protective equipment (PPE).</w:t>
      </w:r>
    </w:p>
    <w:p w:rsidR="00000000" w:rsidRPr="00FF6225" w:rsidP="00CF3045">
      <w:pPr>
        <w:pStyle w:val="BodyText"/>
      </w:pPr>
      <w:r w:rsidRPr="00FF6225">
        <w:t>Assessors must satisfy the Standards for Registered Training Organisations’ requirements for assessors, and</w:t>
      </w:r>
    </w:p>
    <w:p w:rsidR="00000000" w:rsidRPr="00FF6225" w:rsidP="00FF6225">
      <w:pPr>
        <w:pStyle w:val="ListBullet"/>
      </w:pPr>
      <w:r w:rsidRPr="00FF6225">
        <w:t>have current clinical experience working as a remedial massage ther</w:t>
      </w:r>
      <w:r w:rsidRPr="00FF6225">
        <w:t>apist, myotherapist or soft tissue therapist providing services to the general public; and</w:t>
      </w:r>
    </w:p>
    <w:p w:rsidR="00000000" w:rsidRPr="00FF6225" w:rsidP="00FF6225">
      <w:pPr>
        <w:pStyle w:val="ListBullet"/>
      </w:pPr>
      <w:r w:rsidRPr="00FF6225">
        <w:t>hold current practising membership of a relevant Australian professional body that represents remedial massage therapists, myotherapists, or soft tissue therapists.</w:t>
      </w:r>
    </w:p>
    <w:p w:rsidR="00000000" w:rsidRPr="00FF6225" w:rsidP="00FF6225">
      <w:pPr>
        <w:pStyle w:val="AllowPageBreak"/>
      </w:pPr>
    </w:p>
    <w:p w:rsidR="00000000" w:rsidRPr="00FF6225" w:rsidP="00FF6225">
      <w:pPr>
        <w:pStyle w:val="Heading1"/>
      </w:pPr>
      <w:bookmarkStart w:id="5" w:name="O_1234755"/>
      <w:bookmarkEnd w:id="5"/>
      <w:r w:rsidRPr="00FF6225">
        <w:t>Links</w:t>
      </w:r>
    </w:p>
    <w:p w:rsidR="00000000" w:rsidRPr="00FF6225" w:rsidP="00CF3045">
      <w:pPr>
        <w:pStyle w:val="BodyText"/>
      </w:pPr>
      <w:r w:rsidRPr="00FF62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648E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F6225" w:rsidP="00FF6225"/>
    <w:sectPr w:rsidSect="00FF62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25" w:rsidRPr="00CF3045" w:rsidP="00CF3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45" w:rsidP="00FF6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3045" w:rsidP="00FF6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3045" w:rsidP="00FF6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225" w:rsidRPr="00CF3045" w:rsidP="00CF3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45" w:rsidRPr="002D2AF8" w:rsidP="00FF6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HLTMSG014 Provide remedial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F3045" w:rsidP="00FF6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F29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6E6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DA6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225"/>
  </w:style>
  <w:style w:type="character" w:customStyle="1" w:styleId="Heading1Char">
    <w:name w:val="Heading 1 Char"/>
    <w:basedOn w:val="DefaultParagraphFont"/>
    <w:link w:val="Heading1"/>
    <w:rsid w:val="00FF6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2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22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2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6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F62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F6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2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2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225"/>
    <w:rPr>
      <w:b/>
      <w:spacing w:val="0"/>
    </w:rPr>
  </w:style>
  <w:style w:type="paragraph" w:customStyle="1" w:styleId="SuperTitle">
    <w:name w:val="SuperTitle"/>
    <w:basedOn w:val="Title"/>
    <w:rsid w:val="00FF6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2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225"/>
    <w:rPr>
      <w:i/>
    </w:rPr>
  </w:style>
  <w:style w:type="paragraph" w:styleId="Caption">
    <w:name w:val="caption"/>
    <w:basedOn w:val="BodyText"/>
    <w:next w:val="Normal"/>
    <w:qFormat/>
    <w:rsid w:val="00FF6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225"/>
  </w:style>
  <w:style w:type="paragraph" w:styleId="TableofFigures">
    <w:name w:val="table of figures"/>
    <w:basedOn w:val="Normal"/>
    <w:next w:val="Normal"/>
    <w:semiHidden/>
    <w:rsid w:val="00FF6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2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F6225"/>
    <w:rPr>
      <w:rFonts w:ascii="Wingdings" w:hAnsi="Wingdings"/>
    </w:rPr>
  </w:style>
  <w:style w:type="paragraph" w:customStyle="1" w:styleId="TableHeading">
    <w:name w:val="Table Heading"/>
    <w:basedOn w:val="HeadingBase"/>
    <w:rsid w:val="00FF6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225"/>
    <w:rPr>
      <w:color w:val="0033CC"/>
      <w:u w:val="none"/>
    </w:rPr>
  </w:style>
  <w:style w:type="paragraph" w:customStyle="1" w:styleId="BodyTextRight">
    <w:name w:val="Body Text Right"/>
    <w:basedOn w:val="BodyText"/>
    <w:rsid w:val="00FF6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2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225"/>
    <w:rPr>
      <w:sz w:val="32"/>
    </w:rPr>
  </w:style>
  <w:style w:type="paragraph" w:customStyle="1" w:styleId="HeadingProcedure">
    <w:name w:val="Heading Procedure"/>
    <w:basedOn w:val="HeadingBase"/>
    <w:next w:val="Normal"/>
    <w:rsid w:val="00FF6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225"/>
    <w:pPr>
      <w:spacing w:before="60" w:after="60"/>
    </w:pPr>
  </w:style>
  <w:style w:type="paragraph" w:styleId="ListContinue">
    <w:name w:val="List Continue"/>
    <w:basedOn w:val="List"/>
    <w:rsid w:val="00FF6225"/>
    <w:pPr>
      <w:ind w:firstLine="0"/>
    </w:pPr>
  </w:style>
  <w:style w:type="paragraph" w:customStyle="1" w:styleId="ListNote">
    <w:name w:val="List Note"/>
    <w:basedOn w:val="List"/>
    <w:rsid w:val="00FF6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225"/>
    <w:rPr>
      <w:rFonts w:ascii="Courier New" w:hAnsi="Courier New"/>
    </w:rPr>
  </w:style>
  <w:style w:type="paragraph" w:customStyle="1" w:styleId="NoteBullet">
    <w:name w:val="Note Bullet"/>
    <w:basedOn w:val="Note"/>
    <w:rsid w:val="00FF6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2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F6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225"/>
    <w:rPr>
      <w:b/>
      <w:smallCaps/>
    </w:rPr>
  </w:style>
  <w:style w:type="paragraph" w:customStyle="1" w:styleId="TableListNumber">
    <w:name w:val="Table List Number"/>
    <w:basedOn w:val="ListNumber"/>
    <w:rsid w:val="00FF6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225"/>
    <w:pPr>
      <w:numPr>
        <w:numId w:val="10"/>
      </w:numPr>
    </w:pPr>
  </w:style>
  <w:style w:type="paragraph" w:customStyle="1" w:styleId="ListAlpha2">
    <w:name w:val="List Alpha 2"/>
    <w:basedOn w:val="List2"/>
    <w:rsid w:val="00FF6225"/>
    <w:pPr>
      <w:numPr>
        <w:numId w:val="9"/>
      </w:numPr>
    </w:pPr>
  </w:style>
  <w:style w:type="paragraph" w:styleId="List2">
    <w:name w:val="List 2"/>
    <w:basedOn w:val="BodyText"/>
    <w:rsid w:val="00FF6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2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F62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F6225"/>
    <w:pPr>
      <w:numPr>
        <w:numId w:val="5"/>
      </w:numPr>
    </w:pPr>
  </w:style>
  <w:style w:type="paragraph" w:styleId="ListContinue2">
    <w:name w:val="List Continue 2"/>
    <w:basedOn w:val="List2"/>
    <w:rsid w:val="00FF6225"/>
    <w:pPr>
      <w:ind w:firstLine="0"/>
    </w:pPr>
  </w:style>
  <w:style w:type="paragraph" w:styleId="ListContinue3">
    <w:name w:val="List Continue 3"/>
    <w:basedOn w:val="List3"/>
    <w:rsid w:val="00FF6225"/>
    <w:pPr>
      <w:ind w:left="1021" w:firstLine="0"/>
    </w:pPr>
  </w:style>
  <w:style w:type="paragraph" w:styleId="ListContinue4">
    <w:name w:val="List Continue 4"/>
    <w:basedOn w:val="List4"/>
    <w:rsid w:val="00FF6225"/>
    <w:pPr>
      <w:ind w:firstLine="0"/>
    </w:pPr>
  </w:style>
  <w:style w:type="paragraph" w:styleId="ListContinue5">
    <w:name w:val="List Continue 5"/>
    <w:basedOn w:val="List5"/>
    <w:rsid w:val="00FF6225"/>
    <w:pPr>
      <w:ind w:firstLine="0"/>
    </w:pPr>
  </w:style>
  <w:style w:type="paragraph" w:styleId="ListNumber3">
    <w:name w:val="List Number 3"/>
    <w:basedOn w:val="List3"/>
    <w:rsid w:val="00FF6225"/>
    <w:pPr>
      <w:numPr>
        <w:numId w:val="6"/>
      </w:numPr>
    </w:pPr>
  </w:style>
  <w:style w:type="paragraph" w:styleId="ListNumber4">
    <w:name w:val="List Number 4"/>
    <w:basedOn w:val="List4"/>
    <w:rsid w:val="00FF6225"/>
    <w:pPr>
      <w:numPr>
        <w:numId w:val="7"/>
      </w:numPr>
    </w:pPr>
  </w:style>
  <w:style w:type="paragraph" w:styleId="ListNumber5">
    <w:name w:val="List Number 5"/>
    <w:basedOn w:val="List5"/>
    <w:rsid w:val="00FF6225"/>
    <w:pPr>
      <w:numPr>
        <w:numId w:val="8"/>
      </w:numPr>
    </w:pPr>
  </w:style>
  <w:style w:type="paragraph" w:styleId="BlockText">
    <w:name w:val="Block Text"/>
    <w:basedOn w:val="Normal"/>
    <w:rsid w:val="00FF6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225"/>
    <w:rPr>
      <w:sz w:val="16"/>
      <w:vertAlign w:val="superscript"/>
    </w:rPr>
  </w:style>
  <w:style w:type="character" w:customStyle="1" w:styleId="Symbols">
    <w:name w:val="Symbols"/>
    <w:basedOn w:val="DefaultParagraphFont"/>
    <w:rsid w:val="00FF6225"/>
    <w:rPr>
      <w:rFonts w:ascii="Symbol" w:hAnsi="Symbol"/>
    </w:rPr>
  </w:style>
  <w:style w:type="character" w:customStyle="1" w:styleId="MenuOptions">
    <w:name w:val="Menu Options"/>
    <w:basedOn w:val="DefaultParagraphFont"/>
    <w:rsid w:val="00FF6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225"/>
    <w:rPr>
      <w:b/>
    </w:rPr>
  </w:style>
  <w:style w:type="character" w:customStyle="1" w:styleId="Underlined">
    <w:name w:val="Underlined"/>
    <w:basedOn w:val="DefaultParagraphFont"/>
    <w:rsid w:val="00FF6225"/>
    <w:rPr>
      <w:u w:val="single"/>
    </w:rPr>
  </w:style>
  <w:style w:type="paragraph" w:customStyle="1" w:styleId="TableBodyTextRight">
    <w:name w:val="Table Body Text Right"/>
    <w:basedOn w:val="TableBodyText"/>
    <w:rsid w:val="00FF6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225"/>
    <w:rPr>
      <w:sz w:val="18"/>
    </w:rPr>
  </w:style>
  <w:style w:type="paragraph" w:customStyle="1" w:styleId="BodySmallRight">
    <w:name w:val="Body Small Right"/>
    <w:basedOn w:val="BodyTextRight"/>
    <w:rsid w:val="00FF6225"/>
    <w:rPr>
      <w:sz w:val="18"/>
      <w:szCs w:val="18"/>
    </w:rPr>
  </w:style>
  <w:style w:type="paragraph" w:customStyle="1" w:styleId="MarginEdition">
    <w:name w:val="Margin Edition"/>
    <w:basedOn w:val="MarginNote"/>
    <w:rsid w:val="00FF6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225"/>
    <w:rPr>
      <w:sz w:val="2"/>
      <w:szCs w:val="2"/>
    </w:rPr>
  </w:style>
  <w:style w:type="character" w:customStyle="1" w:styleId="Small">
    <w:name w:val="Small"/>
    <w:basedOn w:val="DefaultParagraphFont"/>
    <w:rsid w:val="00FF6225"/>
    <w:rPr>
      <w:sz w:val="16"/>
    </w:rPr>
  </w:style>
  <w:style w:type="paragraph" w:customStyle="1" w:styleId="WideTable">
    <w:name w:val="Wide Table"/>
    <w:basedOn w:val="Normal"/>
    <w:rsid w:val="00FF6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225"/>
  </w:style>
  <w:style w:type="paragraph" w:styleId="Quote">
    <w:name w:val="Quote"/>
    <w:basedOn w:val="Heading1"/>
    <w:link w:val="QuoteChar"/>
    <w:qFormat/>
    <w:rsid w:val="00FF6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225"/>
    <w:pPr>
      <w:pageBreakBefore/>
    </w:pPr>
  </w:style>
  <w:style w:type="paragraph" w:customStyle="1" w:styleId="Border">
    <w:name w:val="Border"/>
    <w:basedOn w:val="Normal"/>
    <w:qFormat/>
    <w:rsid w:val="00FF6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225"/>
    <w:rPr>
      <w:u w:val="single"/>
    </w:rPr>
  </w:style>
  <w:style w:type="character" w:customStyle="1" w:styleId="BoldandItalics">
    <w:name w:val="Bold and Italics"/>
    <w:qFormat/>
    <w:rsid w:val="00FF6225"/>
    <w:rPr>
      <w:b/>
      <w:i/>
      <w:u w:val="none"/>
    </w:rPr>
  </w:style>
  <w:style w:type="paragraph" w:styleId="BalloonText">
    <w:name w:val="Balloon Text"/>
    <w:basedOn w:val="Normal"/>
    <w:link w:val="BalloonTextChar"/>
    <w:rsid w:val="00FF6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225"/>
    <w:pPr>
      <w:spacing w:before="0" w:after="0"/>
    </w:pPr>
  </w:style>
  <w:style w:type="paragraph" w:customStyle="1" w:styleId="BodyTextBold">
    <w:name w:val="Body Text Bold"/>
    <w:basedOn w:val="BodyText"/>
    <w:qFormat/>
    <w:rsid w:val="00FF6225"/>
    <w:rPr>
      <w:b/>
    </w:rPr>
  </w:style>
  <w:style w:type="character" w:styleId="Hyperlink">
    <w:name w:val="Hyperlink"/>
    <w:basedOn w:val="DefaultParagraphFont"/>
    <w:uiPriority w:val="99"/>
    <w:unhideWhenUsed/>
    <w:rsid w:val="00CF3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4551</Characters>
  <Application>Microsoft Office Word</Application>
  <DocSecurity>0</DocSecurity>
  <Lines>175</Lines>
  <Paragraphs>172</Paragraphs>
  <ScaleCrop>false</ScaleCrop>
  <Company>Author-it Software Corporation Ltd.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HLTMSG014 Provide remedial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2023-07-02T02:49:00Z</dcterms:created>
  <dcterms:modified xsi:type="dcterms:W3CDTF">2023-07-02T02:49:00Z</dcterms:modified>
</cp:coreProperties>
</file>