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1DD1" w:rsidP="00B61DD1">
      <w:pPr>
        <w:pStyle w:val="Title"/>
      </w:pPr>
      <w:r>
        <w:fldChar w:fldCharType="begin"/>
      </w:r>
      <w:r>
        <w:instrText xml:space="preserve"> TITLE   \* MERGEFORMAT </w:instrText>
      </w:r>
      <w:r>
        <w:fldChar w:fldCharType="separate"/>
      </w:r>
      <w:r>
        <w:t>HLTMSG013 Perform remedial massage musculoskeletal assessments</w:t>
      </w:r>
      <w:r>
        <w:fldChar w:fldCharType="end"/>
      </w:r>
    </w:p>
    <w:p w:rsidR="00B61DD1" w:rsidP="00B61DD1">
      <w:pPr>
        <w:pStyle w:val="Version"/>
        <w:sectPr w:rsidSect="00DA2B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2B7E" w:rsidP="00DA2B7E">
      <w:pPr>
        <w:pStyle w:val="SuperHeading"/>
      </w:pPr>
      <w:r w:rsidRPr="00DA2B7E">
        <w:t>HLTMSG013 Perform remedial massage musculoskeletal assessments</w:t>
      </w:r>
    </w:p>
    <w:p w:rsidR="00000000" w:rsidRPr="00DA2B7E" w:rsidP="00DA2B7E">
      <w:pPr>
        <w:pStyle w:val="Heading1"/>
      </w:pPr>
      <w:bookmarkStart w:id="1" w:name="O_1234742"/>
      <w:bookmarkEnd w:id="1"/>
      <w:r w:rsidRPr="00DA2B7E">
        <w:t>Modification History</w:t>
      </w:r>
    </w:p>
    <w:p w:rsidR="00000000" w:rsidRPr="00DA2B7E" w:rsidP="00B61DD1">
      <w:pPr>
        <w:pStyle w:val="BodyText"/>
      </w:pPr>
      <w:r w:rsidRPr="00DA2B7E">
        <w:t>Not applicable.</w:t>
      </w:r>
    </w:p>
    <w:p w:rsidR="00000000" w:rsidRPr="00DA2B7E" w:rsidP="00DA2B7E">
      <w:pPr>
        <w:pStyle w:val="Heading1"/>
      </w:pPr>
      <w:bookmarkStart w:id="2" w:name="O_1234746"/>
      <w:bookmarkEnd w:id="2"/>
      <w:r w:rsidRPr="00DA2B7E">
        <w:t>Application</w:t>
      </w:r>
    </w:p>
    <w:p w:rsidR="00000000" w:rsidRPr="00DA2B7E" w:rsidP="00B61DD1">
      <w:pPr>
        <w:pStyle w:val="BodyText"/>
      </w:pPr>
      <w:r w:rsidRPr="00DA2B7E">
        <w:t>This unit describes the performance outcomes, skills and knowledge required to assess clients presenting with symptoms, musculoskeletal conditions or restriction in range of motion. It requires the ability to gather client information, conduct specific tes</w:t>
      </w:r>
      <w:r w:rsidRPr="00DA2B7E">
        <w:t>ts and bring information together to develop a remedial massage treatment plan. There is a strong focus on functional anatomy.</w:t>
      </w:r>
    </w:p>
    <w:p w:rsidR="00000000" w:rsidRPr="00DA2B7E" w:rsidP="00B61DD1">
      <w:pPr>
        <w:pStyle w:val="BodyText"/>
      </w:pPr>
      <w:r w:rsidRPr="00DA2B7E">
        <w:t>This unit applies to remedial massage therapists.</w:t>
      </w:r>
    </w:p>
    <w:p w:rsidR="00000000" w:rsidRPr="00DA2B7E" w:rsidP="00B61DD1">
      <w:pPr>
        <w:pStyle w:val="BodyText"/>
      </w:pPr>
      <w:r w:rsidRPr="00DA2B7E">
        <w:t>The skills in this unit must be applied in accordance with Commonwealth and Sta</w:t>
      </w:r>
      <w:r w:rsidRPr="00DA2B7E">
        <w:t>te or Territory legislation, Australian standards and industry codes of practice.</w:t>
      </w:r>
    </w:p>
    <w:p w:rsidR="00000000" w:rsidRPr="00DA2B7E" w:rsidP="00B61DD1">
      <w:pPr>
        <w:pStyle w:val="BodyText"/>
      </w:pPr>
      <w:r w:rsidRPr="00DA2B7E">
        <w:t>No occupational licensing, certificate or specific legislative requirements apply to this unit at the time of publication.</w:t>
      </w:r>
    </w:p>
    <w:p w:rsidR="00000000" w:rsidRPr="00DA2B7E" w:rsidP="00DA2B7E">
      <w:pPr>
        <w:pStyle w:val="Heading1"/>
      </w:pPr>
      <w:bookmarkStart w:id="3" w:name="O_1234747"/>
      <w:bookmarkEnd w:id="3"/>
      <w:r w:rsidRPr="00DA2B7E">
        <w:t>Pre-requisite Unit</w:t>
      </w:r>
    </w:p>
    <w:p w:rsidR="00000000" w:rsidRPr="00DA2B7E" w:rsidP="00B61DD1">
      <w:pPr>
        <w:pStyle w:val="BodyText"/>
      </w:pPr>
      <w:r w:rsidRPr="00DA2B7E">
        <w:t>Nil</w:t>
      </w:r>
    </w:p>
    <w:p w:rsidR="00000000" w:rsidRPr="00DA2B7E" w:rsidP="00DA2B7E">
      <w:pPr>
        <w:pStyle w:val="Heading1"/>
      </w:pPr>
      <w:bookmarkStart w:id="4" w:name="O_1234748"/>
      <w:bookmarkEnd w:id="4"/>
      <w:r w:rsidRPr="00DA2B7E">
        <w:t>Competency Field</w:t>
      </w:r>
    </w:p>
    <w:p w:rsidR="00000000" w:rsidRPr="00DA2B7E" w:rsidP="00B61DD1">
      <w:pPr>
        <w:pStyle w:val="BodyText"/>
      </w:pPr>
      <w:r w:rsidRPr="00DA2B7E">
        <w:t>Massage Therapy</w:t>
      </w:r>
    </w:p>
    <w:p w:rsidR="00000000" w:rsidRPr="00DA2B7E" w:rsidP="00DA2B7E">
      <w:pPr>
        <w:pStyle w:val="Heading1"/>
      </w:pPr>
      <w:bookmarkStart w:id="5" w:name="O_1234749"/>
      <w:bookmarkEnd w:id="5"/>
      <w:r w:rsidRPr="00DA2B7E">
        <w:t>Unit Sector</w:t>
      </w:r>
    </w:p>
    <w:p w:rsidR="00000000" w:rsidRPr="00DA2B7E" w:rsidP="00B61DD1">
      <w:pPr>
        <w:pStyle w:val="BodyText"/>
      </w:pPr>
      <w:r w:rsidRPr="00DA2B7E">
        <w:t>Health</w:t>
      </w:r>
    </w:p>
    <w:p w:rsidR="00000000" w:rsidRPr="00DA2B7E" w:rsidP="00DA2B7E">
      <w:pPr>
        <w:pStyle w:val="Heading1"/>
      </w:pPr>
      <w:bookmarkStart w:id="6" w:name="O_1234745"/>
      <w:bookmarkEnd w:id="6"/>
      <w:r w:rsidRPr="00DA2B7E">
        <w:t>Elements and Performance Criteria</w:t>
      </w:r>
    </w:p>
    <w:tbl>
      <w:tblPr>
        <w:tblW w:w="0" w:type="auto"/>
        <w:tblLayout w:type="fixed"/>
        <w:tblCellMar>
          <w:left w:w="62" w:type="dxa"/>
          <w:right w:w="62" w:type="dxa"/>
        </w:tblCellMar>
        <w:tblLook w:val="0000"/>
      </w:tblPr>
      <w:tblGrid>
        <w:gridCol w:w="2694"/>
        <w:gridCol w:w="6350"/>
      </w:tblGrid>
      <w:tr w:rsidTr="00DA2B7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A2B7E" w:rsidP="00DA2B7E">
            <w:pPr>
              <w:pStyle w:val="BodyText"/>
            </w:pPr>
            <w:r w:rsidRPr="00DA2B7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A2B7E">
            <w:pPr>
              <w:pStyle w:val="BodyText"/>
              <w:rPr>
                <w:lang w:val="en-NZ"/>
              </w:rPr>
            </w:pPr>
            <w:r w:rsidRPr="00DA2B7E">
              <w:rPr>
                <w:rStyle w:val="SpecialBold"/>
              </w:rPr>
              <w:t>PERFORMANCE</w:t>
            </w:r>
            <w:r w:rsidRPr="00DA2B7E">
              <w:t xml:space="preserve"> </w:t>
            </w:r>
            <w:r w:rsidRPr="00DA2B7E">
              <w:rPr>
                <w:rStyle w:val="SpecialBold"/>
              </w:rPr>
              <w:t>CRITERIA</w:t>
            </w:r>
          </w:p>
        </w:tc>
      </w:tr>
      <w:tr w:rsidTr="00DA2B7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A2B7E" w:rsidP="00DA2B7E">
            <w:pPr>
              <w:pStyle w:val="BodyText"/>
            </w:pPr>
            <w:r w:rsidRPr="00DA2B7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A2B7E">
            <w:pPr>
              <w:pStyle w:val="BodyText"/>
              <w:rPr>
                <w:lang w:val="en-NZ"/>
              </w:rPr>
            </w:pPr>
            <w:r w:rsidRPr="00DA2B7E">
              <w:rPr>
                <w:rStyle w:val="Emphasis"/>
              </w:rPr>
              <w:t>P</w:t>
            </w:r>
            <w:r w:rsidRPr="00DA2B7E">
              <w:rPr>
                <w:rStyle w:val="Emphasis"/>
              </w:rPr>
              <w:t>erformance criteria describe the performance needed to demonstrate achievement of the element.</w:t>
            </w:r>
          </w:p>
        </w:tc>
      </w:tr>
      <w:tr w:rsidTr="00DA2B7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A2B7E">
            <w:pPr>
              <w:pStyle w:val="List"/>
              <w:rPr>
                <w:lang w:val="en-NZ"/>
              </w:rPr>
            </w:pPr>
            <w:r w:rsidRPr="00DA2B7E">
              <w:t>1.  Determine scope of client needs.</w:t>
            </w:r>
          </w:p>
        </w:tc>
        <w:tc>
          <w:tcPr>
            <w:tcW w:w="6350" w:type="dxa"/>
            <w:tcBorders>
              <w:top w:val="nil"/>
              <w:left w:val="nil"/>
              <w:bottom w:val="nil"/>
              <w:right w:val="nil"/>
            </w:tcBorders>
            <w:tcMar>
              <w:top w:w="0" w:type="dxa"/>
              <w:left w:w="62" w:type="dxa"/>
              <w:bottom w:w="0" w:type="dxa"/>
              <w:right w:w="62" w:type="dxa"/>
            </w:tcMar>
          </w:tcPr>
          <w:p w:rsidR="00000000" w:rsidRPr="00DA2B7E" w:rsidP="00DA2B7E">
            <w:pPr>
              <w:pStyle w:val="List"/>
            </w:pPr>
            <w:r w:rsidRPr="00DA2B7E">
              <w:t>1.1. Clarify client expectations and identify client motivation for wanting to receive remedial treatment.</w:t>
            </w:r>
          </w:p>
          <w:p w:rsidR="00000000" w:rsidRPr="00DA2B7E" w:rsidP="00DA2B7E">
            <w:pPr>
              <w:pStyle w:val="List"/>
            </w:pPr>
            <w:r w:rsidRPr="00DA2B7E">
              <w:t>1.2. Provide cle</w:t>
            </w:r>
            <w:r w:rsidRPr="00DA2B7E">
              <w:t xml:space="preserve">ar information about scope and limits of services </w:t>
            </w:r>
            <w:r w:rsidRPr="00DA2B7E">
              <w:t>to be provided, in accordance with legal and ethical considerations.</w:t>
            </w:r>
          </w:p>
          <w:p w:rsidR="00000000" w:rsidRPr="00DA2B7E" w:rsidP="00DA2B7E">
            <w:pPr>
              <w:pStyle w:val="List"/>
            </w:pPr>
            <w:r w:rsidRPr="00DA2B7E">
              <w:t>1.3. Collect an accurate, relevant and organised health record and document in a form which can be interpreted readily by other professio</w:t>
            </w:r>
            <w:r w:rsidRPr="00DA2B7E">
              <w:t>nals.</w:t>
            </w:r>
          </w:p>
          <w:p w:rsidR="00000000" w:rsidRPr="00DA2B7E" w:rsidP="00DA2B7E">
            <w:pPr>
              <w:pStyle w:val="List"/>
            </w:pPr>
            <w:r w:rsidRPr="00DA2B7E">
              <w:t>1.4. Recognise needs that are beyond scope of own practice and make referrals to other health care professionals as required.</w:t>
            </w:r>
          </w:p>
          <w:p w:rsidR="00000000" w:rsidRPr="00DA2B7E" w:rsidP="00DA2B7E">
            <w:pPr>
              <w:pStyle w:val="List"/>
            </w:pPr>
            <w:r w:rsidRPr="00DA2B7E">
              <w:t>1.5. Identify and respond to any barriers to information gathering and assessment.</w:t>
            </w:r>
          </w:p>
          <w:p w:rsidR="00000000" w:rsidRPr="00DA2B7E" w:rsidP="00DA2B7E">
            <w:pPr>
              <w:pStyle w:val="List"/>
            </w:pPr>
            <w:r w:rsidRPr="00DA2B7E">
              <w:t>1.6. Seek client information respectfully</w:t>
            </w:r>
            <w:r w:rsidRPr="00DA2B7E">
              <w:t xml:space="preserve"> and sensitively, using purposeful, systematic and diplomatic questions.</w:t>
            </w:r>
          </w:p>
          <w:p w:rsidR="00000000" w:rsidP="00DA2B7E">
            <w:pPr>
              <w:pStyle w:val="List"/>
              <w:rPr>
                <w:lang w:val="en-NZ"/>
              </w:rPr>
            </w:pPr>
            <w:r w:rsidRPr="00DA2B7E">
              <w:t>1.7. Manage information in a confidential and secure way.</w:t>
            </w:r>
          </w:p>
        </w:tc>
      </w:tr>
      <w:tr w:rsidTr="00DA2B7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A2B7E">
            <w:pPr>
              <w:pStyle w:val="List"/>
              <w:rPr>
                <w:lang w:val="en-NZ"/>
              </w:rPr>
            </w:pPr>
            <w:r w:rsidRPr="00DA2B7E">
              <w:t>2.  Conduct client assessment.</w:t>
            </w:r>
          </w:p>
        </w:tc>
        <w:tc>
          <w:tcPr>
            <w:tcW w:w="6350" w:type="dxa"/>
            <w:tcBorders>
              <w:top w:val="nil"/>
              <w:left w:val="nil"/>
              <w:bottom w:val="nil"/>
              <w:right w:val="nil"/>
            </w:tcBorders>
            <w:tcMar>
              <w:top w:w="0" w:type="dxa"/>
              <w:left w:w="62" w:type="dxa"/>
              <w:bottom w:w="0" w:type="dxa"/>
              <w:right w:w="62" w:type="dxa"/>
            </w:tcMar>
          </w:tcPr>
          <w:p w:rsidR="00000000" w:rsidRPr="00DA2B7E" w:rsidP="00DA2B7E">
            <w:pPr>
              <w:pStyle w:val="List"/>
            </w:pPr>
            <w:r w:rsidRPr="00DA2B7E">
              <w:t>2.1. Determine appropriate assessment process.</w:t>
            </w:r>
          </w:p>
          <w:p w:rsidR="00000000" w:rsidRPr="00DA2B7E" w:rsidP="00DA2B7E">
            <w:pPr>
              <w:pStyle w:val="List"/>
            </w:pPr>
            <w:r w:rsidRPr="00DA2B7E">
              <w:t>2.2. Provide information about the assessment process and obtain informed client consent to proceed.</w:t>
            </w:r>
          </w:p>
          <w:p w:rsidR="00000000" w:rsidRPr="00DA2B7E" w:rsidP="00DA2B7E">
            <w:pPr>
              <w:pStyle w:val="List"/>
            </w:pPr>
            <w:r w:rsidRPr="00DA2B7E">
              <w:t>2.3. Follow clinical and therapist hygiene protocols and work health and safety (WHS) standards.</w:t>
            </w:r>
          </w:p>
          <w:p w:rsidR="00000000" w:rsidRPr="00DA2B7E" w:rsidP="00DA2B7E">
            <w:pPr>
              <w:pStyle w:val="List"/>
            </w:pPr>
            <w:r w:rsidRPr="00DA2B7E">
              <w:t>2.4. Respect client dignity and anticipate potential sensi</w:t>
            </w:r>
            <w:r w:rsidRPr="00DA2B7E">
              <w:t>tivities.</w:t>
            </w:r>
          </w:p>
          <w:p w:rsidR="00000000" w:rsidRPr="00DA2B7E" w:rsidP="00DA2B7E">
            <w:pPr>
              <w:pStyle w:val="List"/>
            </w:pPr>
            <w:r w:rsidRPr="00DA2B7E">
              <w:t xml:space="preserve">2.5. Seek client feedback on comfort levels throughout assessment process. </w:t>
            </w:r>
          </w:p>
          <w:p w:rsidR="00000000" w:rsidRPr="00DA2B7E" w:rsidP="00DA2B7E">
            <w:pPr>
              <w:pStyle w:val="List"/>
            </w:pPr>
            <w:r w:rsidRPr="00DA2B7E">
              <w:t>2.6. Assess client through palpation, observation, range of motion (ROM) testing and client’s reported outcomes.</w:t>
            </w:r>
          </w:p>
          <w:p w:rsidR="00000000" w:rsidRPr="00DA2B7E" w:rsidP="00DA2B7E">
            <w:pPr>
              <w:pStyle w:val="List"/>
            </w:pPr>
            <w:r w:rsidRPr="00DA2B7E">
              <w:t>2.7. Observe and note any client concerns about pain or h</w:t>
            </w:r>
            <w:r w:rsidRPr="00DA2B7E">
              <w:t>ealth.</w:t>
            </w:r>
          </w:p>
          <w:p w:rsidR="00000000" w:rsidRPr="00DA2B7E" w:rsidP="00DA2B7E">
            <w:pPr>
              <w:pStyle w:val="List"/>
            </w:pPr>
            <w:r w:rsidRPr="00DA2B7E">
              <w:t>2.8. Identify variations of posture or structural function in relation to presenting symptoms.</w:t>
            </w:r>
          </w:p>
          <w:p w:rsidR="00000000" w:rsidRPr="00DA2B7E" w:rsidP="00DA2B7E">
            <w:pPr>
              <w:pStyle w:val="List"/>
            </w:pPr>
            <w:r w:rsidRPr="00DA2B7E">
              <w:t>2.9. Analyse variables of presenting condition through use of functional and special testing.</w:t>
            </w:r>
          </w:p>
          <w:p w:rsidR="00000000" w:rsidRPr="00DA2B7E" w:rsidP="00DA2B7E">
            <w:pPr>
              <w:pStyle w:val="List"/>
            </w:pPr>
            <w:r w:rsidRPr="00DA2B7E">
              <w:t>2.10. Use ongoing discussions with client to gain subjective</w:t>
            </w:r>
            <w:r w:rsidRPr="00DA2B7E">
              <w:t xml:space="preserve"> information as required for assessment.</w:t>
            </w:r>
          </w:p>
          <w:p w:rsidR="00000000" w:rsidP="00DA2B7E">
            <w:pPr>
              <w:pStyle w:val="List"/>
              <w:rPr>
                <w:lang w:val="en-NZ"/>
              </w:rPr>
            </w:pPr>
            <w:r w:rsidRPr="00DA2B7E">
              <w:t>2.11. Document information from the assessment according to organisational policies and procedures.</w:t>
            </w:r>
          </w:p>
        </w:tc>
      </w:tr>
      <w:tr w:rsidTr="00DA2B7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A2B7E">
            <w:pPr>
              <w:pStyle w:val="List"/>
              <w:rPr>
                <w:lang w:val="en-NZ"/>
              </w:rPr>
            </w:pPr>
            <w:r w:rsidRPr="00DA2B7E">
              <w:t>3.  Develop treatment plan.</w:t>
            </w:r>
          </w:p>
        </w:tc>
        <w:tc>
          <w:tcPr>
            <w:tcW w:w="6350" w:type="dxa"/>
            <w:tcBorders>
              <w:top w:val="nil"/>
              <w:left w:val="nil"/>
              <w:bottom w:val="nil"/>
              <w:right w:val="nil"/>
            </w:tcBorders>
            <w:tcMar>
              <w:top w:w="0" w:type="dxa"/>
              <w:left w:w="62" w:type="dxa"/>
              <w:bottom w:w="0" w:type="dxa"/>
              <w:right w:w="62" w:type="dxa"/>
            </w:tcMar>
          </w:tcPr>
          <w:p w:rsidR="00000000" w:rsidRPr="00DA2B7E" w:rsidP="00DA2B7E">
            <w:pPr>
              <w:pStyle w:val="List"/>
            </w:pPr>
            <w:r w:rsidRPr="00DA2B7E">
              <w:t>3.1. Correlate results of assessment with case history.</w:t>
            </w:r>
          </w:p>
          <w:p w:rsidR="00000000" w:rsidRPr="00DA2B7E" w:rsidP="00DA2B7E">
            <w:pPr>
              <w:pStyle w:val="List"/>
            </w:pPr>
            <w:r w:rsidRPr="00DA2B7E">
              <w:t>3.2. Consider available medica</w:t>
            </w:r>
            <w:r w:rsidRPr="00DA2B7E">
              <w:t>l information and incorporate into analysis within scope of own practice.</w:t>
            </w:r>
          </w:p>
          <w:p w:rsidR="00000000" w:rsidRPr="00DA2B7E" w:rsidP="00DA2B7E">
            <w:pPr>
              <w:pStyle w:val="List"/>
            </w:pPr>
            <w:r w:rsidRPr="00DA2B7E">
              <w:t>3.3. Identify condition according to stage and related implications.</w:t>
            </w:r>
          </w:p>
          <w:p w:rsidR="00000000" w:rsidRPr="00DA2B7E" w:rsidP="00DA2B7E">
            <w:pPr>
              <w:pStyle w:val="List"/>
            </w:pPr>
            <w:r w:rsidRPr="00DA2B7E">
              <w:t>3.4. Identify and respond to cautions or contraindications for remedial treatments.</w:t>
            </w:r>
          </w:p>
          <w:p w:rsidR="00000000" w:rsidRPr="00DA2B7E" w:rsidP="00DA2B7E">
            <w:pPr>
              <w:pStyle w:val="List"/>
            </w:pPr>
            <w:r w:rsidRPr="00DA2B7E">
              <w:t>3.5. Determine optimum techniques to be used for treatments.</w:t>
            </w:r>
          </w:p>
          <w:p w:rsidR="00000000" w:rsidRPr="00DA2B7E" w:rsidP="00DA2B7E">
            <w:pPr>
              <w:pStyle w:val="List"/>
            </w:pPr>
            <w:r w:rsidRPr="00DA2B7E">
              <w:t>3.6. Use outcomes of assessment and analysis to determine and discuss treatment plan and expected client outcomes.</w:t>
            </w:r>
          </w:p>
          <w:p w:rsidR="00000000" w:rsidP="00DA2B7E">
            <w:pPr>
              <w:pStyle w:val="List"/>
              <w:rPr>
                <w:lang w:val="en-NZ"/>
              </w:rPr>
            </w:pPr>
            <w:r w:rsidRPr="00DA2B7E">
              <w:t>3.7. Document all proposed treatment plan.</w:t>
            </w:r>
          </w:p>
        </w:tc>
      </w:tr>
      <w:tr w:rsidTr="00DA2B7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A2B7E">
            <w:pPr>
              <w:pStyle w:val="List"/>
              <w:rPr>
                <w:lang w:val="en-NZ"/>
              </w:rPr>
            </w:pPr>
            <w:r w:rsidRPr="00DA2B7E">
              <w:t>4.  Confirm assessment and treatment</w:t>
            </w:r>
            <w:r w:rsidRPr="00DA2B7E">
              <w:t xml:space="preserve"> plan with client.</w:t>
            </w:r>
          </w:p>
        </w:tc>
        <w:tc>
          <w:tcPr>
            <w:tcW w:w="6350" w:type="dxa"/>
            <w:tcBorders>
              <w:top w:val="nil"/>
              <w:left w:val="nil"/>
              <w:bottom w:val="nil"/>
              <w:right w:val="nil"/>
            </w:tcBorders>
            <w:tcMar>
              <w:top w:w="0" w:type="dxa"/>
              <w:left w:w="62" w:type="dxa"/>
              <w:bottom w:w="0" w:type="dxa"/>
              <w:right w:w="62" w:type="dxa"/>
            </w:tcMar>
          </w:tcPr>
          <w:p w:rsidR="00000000" w:rsidRPr="00DA2B7E" w:rsidP="00DA2B7E">
            <w:pPr>
              <w:pStyle w:val="List"/>
            </w:pPr>
            <w:r w:rsidRPr="00DA2B7E">
              <w:t>4.1. Discuss assessment, its implications and rationale for treatment with the client.</w:t>
            </w:r>
          </w:p>
          <w:p w:rsidR="00000000" w:rsidRPr="00DA2B7E" w:rsidP="00DA2B7E">
            <w:pPr>
              <w:pStyle w:val="List"/>
            </w:pPr>
            <w:r w:rsidRPr="00DA2B7E">
              <w:t>4.2. Assign and agree treatment priorities and expectations in consultation with the client.</w:t>
            </w:r>
          </w:p>
          <w:p w:rsidR="00000000" w:rsidRPr="00DA2B7E" w:rsidP="00DA2B7E">
            <w:pPr>
              <w:pStyle w:val="List"/>
            </w:pPr>
            <w:r w:rsidRPr="00DA2B7E">
              <w:t>4.3. Respond to client questions and concerns using langu</w:t>
            </w:r>
            <w:r w:rsidRPr="00DA2B7E">
              <w:t>age the client understands.</w:t>
            </w:r>
          </w:p>
          <w:p w:rsidR="00000000" w:rsidRPr="00DA2B7E" w:rsidP="00DA2B7E">
            <w:pPr>
              <w:pStyle w:val="List"/>
            </w:pPr>
            <w:r w:rsidRPr="00DA2B7E">
              <w:t xml:space="preserve">4.4. Obtain informed consent for remedial treatment. </w:t>
            </w:r>
          </w:p>
        </w:tc>
      </w:tr>
    </w:tbl>
    <w:p w:rsidR="00000000" w:rsidRPr="00DA2B7E" w:rsidP="00DA2B7E">
      <w:pPr>
        <w:pStyle w:val="BodyText"/>
      </w:pPr>
    </w:p>
    <w:p w:rsidR="00000000" w:rsidRPr="00DA2B7E" w:rsidP="00DA2B7E">
      <w:pPr>
        <w:pStyle w:val="AllowPageBreak"/>
      </w:pPr>
    </w:p>
    <w:p w:rsidR="00000000" w:rsidRPr="00DA2B7E" w:rsidP="00DA2B7E">
      <w:pPr>
        <w:pStyle w:val="Heading1"/>
      </w:pPr>
      <w:bookmarkStart w:id="7" w:name="O_1234744"/>
      <w:bookmarkEnd w:id="7"/>
      <w:r w:rsidRPr="00DA2B7E">
        <w:t>Foundation Skills</w:t>
      </w:r>
    </w:p>
    <w:tbl>
      <w:tblPr>
        <w:tblW w:w="0" w:type="auto"/>
        <w:tblLayout w:type="fixed"/>
        <w:tblCellMar>
          <w:left w:w="62" w:type="dxa"/>
          <w:right w:w="62" w:type="dxa"/>
        </w:tblCellMar>
        <w:tblLook w:val="0000"/>
      </w:tblPr>
      <w:tblGrid>
        <w:gridCol w:w="2694"/>
        <w:gridCol w:w="6350"/>
      </w:tblGrid>
      <w:tr w:rsidTr="00DA2B7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A2B7E">
            <w:pPr>
              <w:pStyle w:val="BodyText"/>
              <w:rPr>
                <w:lang w:val="en-NZ"/>
              </w:rPr>
            </w:pPr>
            <w:r w:rsidRPr="00DA2B7E">
              <w:rPr>
                <w:rStyle w:val="Emphasis"/>
              </w:rPr>
              <w:t>Foundation skills essential to performance in this unit, but not explicit in the performance criteria are listed here, along with a bri</w:t>
            </w:r>
            <w:r w:rsidRPr="00DA2B7E">
              <w:rPr>
                <w:rStyle w:val="Emphasis"/>
              </w:rPr>
              <w:t>ef context statement.</w:t>
            </w:r>
          </w:p>
        </w:tc>
      </w:tr>
      <w:tr w:rsidTr="00DA2B7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A2B7E" w:rsidP="00DA2B7E">
            <w:pPr>
              <w:pStyle w:val="BodyText"/>
            </w:pPr>
            <w:r w:rsidRPr="00DA2B7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A2B7E">
            <w:pPr>
              <w:pStyle w:val="BodyText"/>
              <w:rPr>
                <w:lang w:val="en-NZ"/>
              </w:rPr>
            </w:pPr>
            <w:r w:rsidRPr="00DA2B7E">
              <w:rPr>
                <w:rStyle w:val="SpecialBold"/>
              </w:rPr>
              <w:t>DESCRIPTION</w:t>
            </w:r>
          </w:p>
        </w:tc>
      </w:tr>
      <w:tr w:rsidTr="00DA2B7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A2B7E">
            <w:pPr>
              <w:pStyle w:val="BodyText"/>
              <w:rPr>
                <w:lang w:val="en-NZ"/>
              </w:rPr>
            </w:pPr>
            <w:r w:rsidRPr="00DA2B7E">
              <w:t>Reading skills to:</w:t>
            </w:r>
          </w:p>
        </w:tc>
        <w:tc>
          <w:tcPr>
            <w:tcW w:w="6350" w:type="dxa"/>
            <w:tcBorders>
              <w:top w:val="nil"/>
              <w:left w:val="nil"/>
              <w:bottom w:val="nil"/>
              <w:right w:val="nil"/>
            </w:tcBorders>
            <w:tcMar>
              <w:top w:w="0" w:type="dxa"/>
              <w:left w:w="62" w:type="dxa"/>
              <w:bottom w:w="0" w:type="dxa"/>
              <w:right w:w="62" w:type="dxa"/>
            </w:tcMar>
          </w:tcPr>
          <w:p w:rsidR="00000000" w:rsidP="00DA2B7E">
            <w:pPr>
              <w:pStyle w:val="ListBullet"/>
              <w:rPr>
                <w:lang w:val="en-NZ"/>
              </w:rPr>
            </w:pPr>
            <w:r w:rsidRPr="00DA2B7E">
              <w:t>comprehend and interpret client records.</w:t>
            </w:r>
          </w:p>
        </w:tc>
      </w:tr>
      <w:tr w:rsidTr="00DA2B7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A2B7E">
            <w:pPr>
              <w:pStyle w:val="BodyText"/>
              <w:rPr>
                <w:lang w:val="en-NZ"/>
              </w:rPr>
            </w:pPr>
            <w:r w:rsidRPr="00DA2B7E">
              <w:t>Writing skills to:</w:t>
            </w:r>
          </w:p>
        </w:tc>
        <w:tc>
          <w:tcPr>
            <w:tcW w:w="6350" w:type="dxa"/>
            <w:tcBorders>
              <w:top w:val="nil"/>
              <w:left w:val="nil"/>
              <w:bottom w:val="nil"/>
              <w:right w:val="nil"/>
            </w:tcBorders>
            <w:tcMar>
              <w:top w:w="0" w:type="dxa"/>
              <w:left w:w="62" w:type="dxa"/>
              <w:bottom w:w="0" w:type="dxa"/>
              <w:right w:w="62" w:type="dxa"/>
            </w:tcMar>
          </w:tcPr>
          <w:p w:rsidR="00000000" w:rsidP="00DA2B7E">
            <w:pPr>
              <w:pStyle w:val="ListBullet"/>
              <w:rPr>
                <w:lang w:val="en-NZ"/>
              </w:rPr>
            </w:pPr>
            <w:r w:rsidRPr="00DA2B7E">
              <w:t>record client assessment information accurately and comprehensively.</w:t>
            </w:r>
          </w:p>
        </w:tc>
      </w:tr>
      <w:tr w:rsidTr="00DA2B7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A2B7E">
            <w:pPr>
              <w:pStyle w:val="BodyText"/>
              <w:rPr>
                <w:lang w:val="en-NZ"/>
              </w:rPr>
            </w:pPr>
            <w:r w:rsidRPr="00DA2B7E">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DA2B7E" w:rsidP="00DA2B7E">
            <w:pPr>
              <w:pStyle w:val="ListBullet"/>
            </w:pPr>
            <w:r w:rsidRPr="00DA2B7E">
              <w:t>use listening and questioning to seek information and confirm understanding</w:t>
            </w:r>
          </w:p>
          <w:p w:rsidR="00000000" w:rsidRPr="00DA2B7E" w:rsidP="00DA2B7E">
            <w:pPr>
              <w:pStyle w:val="ListBullet"/>
            </w:pPr>
            <w:r w:rsidRPr="00DA2B7E">
              <w:t>deliver information to a client in an appropriate manner to ensure comprehension.</w:t>
            </w:r>
          </w:p>
        </w:tc>
      </w:tr>
    </w:tbl>
    <w:p w:rsidR="00000000" w:rsidRPr="00DA2B7E" w:rsidP="00DA2B7E">
      <w:pPr>
        <w:pStyle w:val="BodyText"/>
      </w:pPr>
    </w:p>
    <w:p w:rsidR="00000000" w:rsidRPr="00DA2B7E" w:rsidP="00DA2B7E">
      <w:pPr>
        <w:pStyle w:val="AllowPageBreak"/>
      </w:pPr>
    </w:p>
    <w:p w:rsidR="00000000" w:rsidRPr="00DA2B7E" w:rsidP="00DA2B7E">
      <w:pPr>
        <w:pStyle w:val="Heading1"/>
      </w:pPr>
      <w:bookmarkStart w:id="8" w:name="O_1234743"/>
      <w:bookmarkEnd w:id="8"/>
      <w:r w:rsidRPr="00DA2B7E">
        <w:t>Unit Mapping Information</w:t>
      </w:r>
    </w:p>
    <w:p w:rsidR="00000000" w:rsidRPr="00DA2B7E" w:rsidP="00B61DD1">
      <w:pPr>
        <w:pStyle w:val="BodyText"/>
      </w:pPr>
      <w:r w:rsidRPr="00DA2B7E">
        <w:t>Supersedes and is not equivalent to HLTMSG003 Perfor</w:t>
      </w:r>
      <w:r w:rsidRPr="00DA2B7E">
        <w:t>m remedial massage musculoskeletal assessments.</w:t>
      </w:r>
    </w:p>
    <w:p w:rsidR="00000000" w:rsidRPr="00DA2B7E" w:rsidP="00DA2B7E">
      <w:pPr>
        <w:pStyle w:val="Heading1"/>
      </w:pPr>
      <w:bookmarkStart w:id="9" w:name="O_1234736"/>
      <w:bookmarkEnd w:id="9"/>
      <w:r w:rsidRPr="00DA2B7E">
        <w:t>Links</w:t>
      </w:r>
    </w:p>
    <w:p w:rsidR="00000000" w:rsidRPr="00DA2B7E" w:rsidP="00B61DD1">
      <w:pPr>
        <w:pStyle w:val="BodyText"/>
      </w:pPr>
      <w:r w:rsidRPr="00DA2B7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53C7E">
        <w:rPr>
          <w:rStyle w:val="Hyperlink"/>
        </w:rPr>
        <w:t>https://vetnet.gov.au/Pages/TrainingDocs.aspx?q=ced1390f-48d9-4ab0-bd50-b015e5485705</w:t>
      </w:r>
      <w:r>
        <w:fldChar w:fldCharType="end"/>
      </w:r>
    </w:p>
    <w:p w:rsidR="00000000" w:rsidRPr="00DA2B7E" w:rsidP="00B61DD1">
      <w:pPr>
        <w:pStyle w:val="BodyText"/>
        <w:sectPr w:rsidSect="00DA2B7E">
          <w:headerReference w:type="default" r:id="rId10"/>
          <w:footerReference w:type="default" r:id="rId11"/>
          <w:pgSz w:w="11908" w:h="16833"/>
          <w:pgMar w:top="1702" w:right="1418" w:bottom="1702" w:left="1418" w:header="992" w:footer="992" w:gutter="0"/>
          <w:cols w:space="720"/>
          <w:noEndnote/>
          <w:docGrid w:linePitch="299"/>
        </w:sectPr>
      </w:pPr>
    </w:p>
    <w:p w:rsidR="00000000" w:rsidRPr="00DA2B7E" w:rsidP="00DA2B7E">
      <w:pPr>
        <w:pStyle w:val="SuperHeading"/>
      </w:pPr>
      <w:r w:rsidRPr="00DA2B7E">
        <w:t>Assessment Requirements for HLTMSG013 Perform remedial massage musculoskeletal assessments</w:t>
      </w:r>
    </w:p>
    <w:p w:rsidR="00000000" w:rsidRPr="00DA2B7E" w:rsidP="00DA2B7E">
      <w:pPr>
        <w:pStyle w:val="Heading1"/>
      </w:pPr>
      <w:bookmarkStart w:id="10" w:name="O_1234738"/>
      <w:bookmarkEnd w:id="10"/>
      <w:r w:rsidRPr="00DA2B7E">
        <w:t>Modification History</w:t>
      </w:r>
    </w:p>
    <w:p w:rsidR="00000000" w:rsidRPr="00DA2B7E" w:rsidP="00B61DD1">
      <w:pPr>
        <w:pStyle w:val="BodyText"/>
      </w:pPr>
      <w:r w:rsidRPr="00DA2B7E">
        <w:t>Not applicable.</w:t>
      </w:r>
    </w:p>
    <w:p w:rsidR="00000000" w:rsidRPr="00DA2B7E" w:rsidP="00DA2B7E">
      <w:pPr>
        <w:pStyle w:val="Heading1"/>
      </w:pPr>
      <w:bookmarkStart w:id="11" w:name="O_1234741"/>
      <w:bookmarkEnd w:id="11"/>
      <w:r w:rsidRPr="00DA2B7E">
        <w:t>Performance Evidence</w:t>
      </w:r>
    </w:p>
    <w:p w:rsidR="00000000" w:rsidRPr="00DA2B7E" w:rsidP="00B61DD1">
      <w:pPr>
        <w:pStyle w:val="BodyText"/>
      </w:pPr>
      <w:r w:rsidRPr="00DA2B7E">
        <w:t>Evidence of the ability to complete tasks outlined in elements and performance criteria of this unit in the context of the job role, and:</w:t>
      </w:r>
    </w:p>
    <w:p w:rsidR="00000000" w:rsidRPr="00DA2B7E" w:rsidP="00DA2B7E">
      <w:pPr>
        <w:pStyle w:val="ListBullet"/>
      </w:pPr>
      <w:r w:rsidRPr="00DA2B7E">
        <w:t>conduct a complete remedial massage client assessment on three different people that involves:</w:t>
      </w:r>
    </w:p>
    <w:p w:rsidR="00000000" w:rsidRPr="00DA2B7E" w:rsidP="00DA2B7E">
      <w:pPr>
        <w:pStyle w:val="ListBullet2"/>
      </w:pPr>
      <w:r w:rsidRPr="00DA2B7E">
        <w:t>completing each asses</w:t>
      </w:r>
      <w:r w:rsidRPr="00DA2B7E">
        <w:t>sment within an acceptable commercial timeframe</w:t>
      </w:r>
    </w:p>
    <w:p w:rsidR="00000000" w:rsidRPr="00DA2B7E" w:rsidP="00DA2B7E">
      <w:pPr>
        <w:pStyle w:val="ListBullet2"/>
      </w:pPr>
      <w:r w:rsidRPr="00DA2B7E">
        <w:t>whole upper body assessment including shoulder, elbow, wrist and hand</w:t>
      </w:r>
    </w:p>
    <w:p w:rsidR="00000000" w:rsidRPr="00DA2B7E" w:rsidP="00DA2B7E">
      <w:pPr>
        <w:pStyle w:val="ListBullet2"/>
      </w:pPr>
      <w:r w:rsidRPr="00DA2B7E">
        <w:t>whole lower body assessment including pelvis, hip, knee, ankle and foot</w:t>
      </w:r>
    </w:p>
    <w:p w:rsidR="00000000" w:rsidRPr="00DA2B7E" w:rsidP="00DA2B7E">
      <w:pPr>
        <w:pStyle w:val="ListBullet2"/>
      </w:pPr>
      <w:r w:rsidRPr="00DA2B7E">
        <w:t>whole spinal assessment including cervical, thoracic and lumbar</w:t>
      </w:r>
    </w:p>
    <w:p w:rsidR="00000000" w:rsidRPr="00DA2B7E" w:rsidP="00DA2B7E">
      <w:pPr>
        <w:pStyle w:val="ListBullet2"/>
      </w:pPr>
      <w:r w:rsidRPr="00DA2B7E">
        <w:t>using remedial assessment techniques:</w:t>
      </w:r>
    </w:p>
    <w:p w:rsidR="00000000" w:rsidRPr="00DA2B7E" w:rsidP="00DA2B7E">
      <w:pPr>
        <w:pStyle w:val="ListBullet3"/>
      </w:pPr>
      <w:r w:rsidRPr="00DA2B7E">
        <w:t>discussion</w:t>
      </w:r>
    </w:p>
    <w:p w:rsidR="00000000" w:rsidRPr="00DA2B7E" w:rsidP="00DA2B7E">
      <w:pPr>
        <w:pStyle w:val="ListBullet3"/>
      </w:pPr>
      <w:r w:rsidRPr="00DA2B7E">
        <w:t>daily movement tasks</w:t>
      </w:r>
    </w:p>
    <w:p w:rsidR="00000000" w:rsidRPr="00DA2B7E" w:rsidP="00DA2B7E">
      <w:pPr>
        <w:pStyle w:val="ListBullet3"/>
      </w:pPr>
      <w:r w:rsidRPr="00DA2B7E">
        <w:t>muscle strength and length tests</w:t>
      </w:r>
    </w:p>
    <w:p w:rsidR="00000000" w:rsidRPr="00DA2B7E" w:rsidP="00DA2B7E">
      <w:pPr>
        <w:pStyle w:val="ListBullet3"/>
      </w:pPr>
      <w:r w:rsidRPr="00DA2B7E">
        <w:t>observation including variations of posture</w:t>
      </w:r>
    </w:p>
    <w:p w:rsidR="00000000" w:rsidRPr="00DA2B7E" w:rsidP="00DA2B7E">
      <w:pPr>
        <w:pStyle w:val="ListBullet3"/>
      </w:pPr>
      <w:r w:rsidRPr="00DA2B7E">
        <w:t>orthopaedic tests</w:t>
      </w:r>
    </w:p>
    <w:p w:rsidR="00000000" w:rsidRPr="00DA2B7E" w:rsidP="00DA2B7E">
      <w:pPr>
        <w:pStyle w:val="ListBullet3"/>
      </w:pPr>
      <w:r w:rsidRPr="00DA2B7E">
        <w:t>palpation of relevant bony landmarks and muscles</w:t>
      </w:r>
    </w:p>
    <w:p w:rsidR="00000000" w:rsidRPr="00DA2B7E" w:rsidP="00DA2B7E">
      <w:pPr>
        <w:pStyle w:val="ListBullet3"/>
      </w:pPr>
      <w:r w:rsidRPr="00DA2B7E">
        <w:t>range of motion (ROM) testing including a</w:t>
      </w:r>
      <w:r w:rsidRPr="00DA2B7E">
        <w:t>ctive, passive and resisted</w:t>
      </w:r>
    </w:p>
    <w:p w:rsidR="00000000" w:rsidRPr="00DA2B7E" w:rsidP="00DA2B7E">
      <w:pPr>
        <w:pStyle w:val="ListBullet2"/>
      </w:pPr>
      <w:r w:rsidRPr="00DA2B7E">
        <w:t>discussing treatment options and rationale with each client</w:t>
      </w:r>
    </w:p>
    <w:p w:rsidR="00000000" w:rsidRPr="00DA2B7E" w:rsidP="00DA2B7E">
      <w:pPr>
        <w:pStyle w:val="ListBullet2"/>
      </w:pPr>
      <w:r w:rsidRPr="00DA2B7E">
        <w:t>engaging each client in decision making.</w:t>
      </w:r>
    </w:p>
    <w:p w:rsidR="00000000" w:rsidRPr="00DA2B7E" w:rsidP="00DA2B7E">
      <w:pPr>
        <w:pStyle w:val="AllowPageBreak"/>
      </w:pPr>
    </w:p>
    <w:p w:rsidR="00000000" w:rsidRPr="00DA2B7E" w:rsidP="00DA2B7E">
      <w:pPr>
        <w:pStyle w:val="Heading1"/>
      </w:pPr>
      <w:bookmarkStart w:id="12" w:name="O_1234740"/>
      <w:bookmarkEnd w:id="12"/>
      <w:r w:rsidRPr="00DA2B7E">
        <w:t>Knowledge Evidence</w:t>
      </w:r>
    </w:p>
    <w:p w:rsidR="00000000" w:rsidRPr="00DA2B7E" w:rsidP="00B61DD1">
      <w:pPr>
        <w:pStyle w:val="BodyText"/>
      </w:pPr>
      <w:r w:rsidRPr="00DA2B7E">
        <w:t>Demonstrated knowledge requi</w:t>
      </w:r>
      <w:r w:rsidRPr="00DA2B7E">
        <w:t>red to complete the tasks outlined in elements and performance criteria of this unit:</w:t>
      </w:r>
    </w:p>
    <w:p w:rsidR="00000000" w:rsidRPr="00DA2B7E" w:rsidP="00DA2B7E">
      <w:pPr>
        <w:pStyle w:val="ListBullet"/>
      </w:pPr>
      <w:r w:rsidRPr="00DA2B7E">
        <w:t>Commonwealth and State or Territory legal and ethical considerations for client assessment:</w:t>
      </w:r>
    </w:p>
    <w:p w:rsidR="00000000" w:rsidRPr="00DA2B7E" w:rsidP="00DA2B7E">
      <w:pPr>
        <w:pStyle w:val="ListBullet2"/>
      </w:pPr>
      <w:r w:rsidRPr="00DA2B7E">
        <w:t>codes of conduct</w:t>
      </w:r>
    </w:p>
    <w:p w:rsidR="00000000" w:rsidRPr="00DA2B7E" w:rsidP="00DA2B7E">
      <w:pPr>
        <w:pStyle w:val="ListBullet2"/>
      </w:pPr>
      <w:r w:rsidRPr="00DA2B7E">
        <w:t>duty of care</w:t>
      </w:r>
    </w:p>
    <w:p w:rsidR="00000000" w:rsidRPr="00DA2B7E" w:rsidP="00DA2B7E">
      <w:pPr>
        <w:pStyle w:val="ListBullet2"/>
      </w:pPr>
      <w:r w:rsidRPr="00DA2B7E">
        <w:t>informed consent</w:t>
      </w:r>
    </w:p>
    <w:p w:rsidR="00000000" w:rsidRPr="00DA2B7E" w:rsidP="00DA2B7E">
      <w:pPr>
        <w:pStyle w:val="ListBullet2"/>
      </w:pPr>
      <w:r w:rsidRPr="00DA2B7E">
        <w:t>mandatory reporting</w:t>
      </w:r>
    </w:p>
    <w:p w:rsidR="00000000" w:rsidRPr="00DA2B7E" w:rsidP="00DA2B7E">
      <w:pPr>
        <w:pStyle w:val="ListBullet2"/>
      </w:pPr>
      <w:r w:rsidRPr="00DA2B7E">
        <w:t>therapist</w:t>
      </w:r>
      <w:r w:rsidRPr="00DA2B7E">
        <w:t xml:space="preserve"> and client boundaries</w:t>
      </w:r>
    </w:p>
    <w:p w:rsidR="00000000" w:rsidRPr="00DA2B7E" w:rsidP="00DA2B7E">
      <w:pPr>
        <w:pStyle w:val="ListBullet2"/>
      </w:pPr>
      <w:r w:rsidRPr="00DA2B7E">
        <w:t>privacy, confidentiality and disclosure</w:t>
      </w:r>
    </w:p>
    <w:p w:rsidR="00000000" w:rsidRPr="00DA2B7E" w:rsidP="00DA2B7E">
      <w:pPr>
        <w:pStyle w:val="ListBullet2"/>
      </w:pPr>
      <w:r w:rsidRPr="00DA2B7E">
        <w:t>records management</w:t>
      </w:r>
    </w:p>
    <w:p w:rsidR="00000000" w:rsidRPr="00DA2B7E" w:rsidP="00DA2B7E">
      <w:pPr>
        <w:pStyle w:val="ListBullet2"/>
      </w:pPr>
      <w:r w:rsidRPr="00DA2B7E">
        <w:t>work health and safety (WHS)</w:t>
      </w:r>
    </w:p>
    <w:p w:rsidR="00000000" w:rsidRPr="00DA2B7E" w:rsidP="00DA2B7E">
      <w:pPr>
        <w:pStyle w:val="ListBullet2"/>
      </w:pPr>
      <w:r w:rsidRPr="00DA2B7E">
        <w:t>work role boundaries:</w:t>
      </w:r>
    </w:p>
    <w:p w:rsidR="00000000" w:rsidRPr="00DA2B7E" w:rsidP="00DA2B7E">
      <w:pPr>
        <w:pStyle w:val="ListBullet3"/>
      </w:pPr>
      <w:r w:rsidRPr="00DA2B7E">
        <w:t>working within scope of practice</w:t>
      </w:r>
    </w:p>
    <w:p w:rsidR="00000000" w:rsidRPr="00DA2B7E" w:rsidP="00DA2B7E">
      <w:pPr>
        <w:pStyle w:val="ListBullet3"/>
      </w:pPr>
      <w:r w:rsidRPr="00DA2B7E">
        <w:t>presenting symptoms that require referral to a medical practitioner</w:t>
      </w:r>
    </w:p>
    <w:p w:rsidR="00000000" w:rsidRPr="00DA2B7E" w:rsidP="00DA2B7E">
      <w:pPr>
        <w:pStyle w:val="ListBullet"/>
      </w:pPr>
      <w:r w:rsidRPr="00DA2B7E">
        <w:t>referral options for therapists:</w:t>
      </w:r>
    </w:p>
    <w:p w:rsidR="00000000" w:rsidRPr="00DA2B7E" w:rsidP="00DA2B7E">
      <w:pPr>
        <w:pStyle w:val="ListBullet2"/>
      </w:pPr>
      <w:r w:rsidRPr="00DA2B7E">
        <w:t>allied health service and other health modalities</w:t>
      </w:r>
    </w:p>
    <w:p w:rsidR="00000000" w:rsidRPr="00DA2B7E" w:rsidP="00DA2B7E">
      <w:pPr>
        <w:pStyle w:val="ListBullet2"/>
      </w:pPr>
      <w:r w:rsidRPr="00DA2B7E">
        <w:t>types and availability of further medical testing</w:t>
      </w:r>
    </w:p>
    <w:p w:rsidR="00000000" w:rsidRPr="00DA2B7E" w:rsidP="00DA2B7E">
      <w:pPr>
        <w:pStyle w:val="ListBullet"/>
      </w:pPr>
      <w:r w:rsidRPr="00DA2B7E">
        <w:t>factors and barriers that may impact on remedial massage assessment:</w:t>
      </w:r>
    </w:p>
    <w:p w:rsidR="00000000" w:rsidRPr="00DA2B7E" w:rsidP="00DA2B7E">
      <w:pPr>
        <w:pStyle w:val="ListBullet2"/>
      </w:pPr>
      <w:r w:rsidRPr="00DA2B7E">
        <w:t>physical</w:t>
      </w:r>
    </w:p>
    <w:p w:rsidR="00000000" w:rsidRPr="00DA2B7E" w:rsidP="00DA2B7E">
      <w:pPr>
        <w:pStyle w:val="ListBullet2"/>
      </w:pPr>
      <w:r w:rsidRPr="00DA2B7E">
        <w:t>psychological</w:t>
      </w:r>
    </w:p>
    <w:p w:rsidR="00000000" w:rsidRPr="00DA2B7E" w:rsidP="00DA2B7E">
      <w:pPr>
        <w:pStyle w:val="ListBullet2"/>
      </w:pPr>
      <w:r w:rsidRPr="00DA2B7E">
        <w:t>cultural</w:t>
      </w:r>
    </w:p>
    <w:p w:rsidR="00000000" w:rsidRPr="00DA2B7E" w:rsidP="00DA2B7E">
      <w:pPr>
        <w:pStyle w:val="ListBullet"/>
      </w:pPr>
      <w:r w:rsidRPr="00DA2B7E">
        <w:t>facto</w:t>
      </w:r>
      <w:r w:rsidRPr="00DA2B7E">
        <w:t>rs that affect individual health status:</w:t>
      </w:r>
    </w:p>
    <w:p w:rsidR="00000000" w:rsidRPr="00DA2B7E" w:rsidP="00DA2B7E">
      <w:pPr>
        <w:pStyle w:val="ListBullet2"/>
      </w:pPr>
      <w:r w:rsidRPr="00DA2B7E">
        <w:t>age</w:t>
      </w:r>
    </w:p>
    <w:p w:rsidR="00000000" w:rsidRPr="00DA2B7E" w:rsidP="00DA2B7E">
      <w:pPr>
        <w:pStyle w:val="ListBullet2"/>
      </w:pPr>
      <w:r w:rsidRPr="00DA2B7E">
        <w:t>gender</w:t>
      </w:r>
    </w:p>
    <w:p w:rsidR="00000000" w:rsidRPr="00DA2B7E" w:rsidP="00DA2B7E">
      <w:pPr>
        <w:pStyle w:val="ListBullet2"/>
      </w:pPr>
      <w:r w:rsidRPr="00DA2B7E">
        <w:t>lifestyle risk factors</w:t>
      </w:r>
    </w:p>
    <w:p w:rsidR="00000000" w:rsidRPr="00DA2B7E" w:rsidP="00DA2B7E">
      <w:pPr>
        <w:pStyle w:val="ListBullet2"/>
      </w:pPr>
      <w:r w:rsidRPr="00DA2B7E">
        <w:t>personal and medical history:</w:t>
      </w:r>
    </w:p>
    <w:p w:rsidR="00000000" w:rsidRPr="00DA2B7E" w:rsidP="00DA2B7E">
      <w:pPr>
        <w:pStyle w:val="ListBullet3"/>
      </w:pPr>
      <w:r w:rsidRPr="00DA2B7E">
        <w:t>comorbidities</w:t>
      </w:r>
    </w:p>
    <w:p w:rsidR="00000000" w:rsidRPr="00DA2B7E" w:rsidP="00DA2B7E">
      <w:pPr>
        <w:pStyle w:val="ListBullet3"/>
      </w:pPr>
      <w:r w:rsidRPr="00DA2B7E">
        <w:t>sequelae and progression of disease</w:t>
      </w:r>
    </w:p>
    <w:p w:rsidR="00000000" w:rsidRPr="00DA2B7E" w:rsidP="00DA2B7E">
      <w:pPr>
        <w:pStyle w:val="ListBullet3"/>
      </w:pPr>
      <w:r w:rsidRPr="00DA2B7E">
        <w:t>mental and emotional health</w:t>
      </w:r>
    </w:p>
    <w:p w:rsidR="00000000" w:rsidRPr="00DA2B7E" w:rsidP="00DA2B7E">
      <w:pPr>
        <w:pStyle w:val="ListBullet2"/>
      </w:pPr>
      <w:r w:rsidRPr="00DA2B7E">
        <w:t>values, attitudes and beliefs</w:t>
      </w:r>
    </w:p>
    <w:p w:rsidR="00000000" w:rsidRPr="00DA2B7E" w:rsidP="00DA2B7E">
      <w:pPr>
        <w:pStyle w:val="ListBullet2"/>
      </w:pPr>
      <w:r w:rsidRPr="00DA2B7E">
        <w:t>balance of rest, activity and sleep</w:t>
      </w:r>
    </w:p>
    <w:p w:rsidR="00000000" w:rsidRPr="00DA2B7E" w:rsidP="00DA2B7E">
      <w:pPr>
        <w:pStyle w:val="ListBullet2"/>
      </w:pPr>
      <w:r w:rsidRPr="00DA2B7E">
        <w:t>physical environment</w:t>
      </w:r>
    </w:p>
    <w:p w:rsidR="00000000" w:rsidRPr="00DA2B7E" w:rsidP="00DA2B7E">
      <w:pPr>
        <w:pStyle w:val="ListBullet2"/>
      </w:pPr>
      <w:r w:rsidRPr="00DA2B7E">
        <w:t>social environment</w:t>
      </w:r>
    </w:p>
    <w:p w:rsidR="00000000" w:rsidRPr="00DA2B7E" w:rsidP="00DA2B7E">
      <w:pPr>
        <w:pStyle w:val="ListBullet2"/>
      </w:pPr>
      <w:r w:rsidRPr="00DA2B7E">
        <w:t>social determinants of health</w:t>
      </w:r>
    </w:p>
    <w:p w:rsidR="00000000" w:rsidRPr="00DA2B7E" w:rsidP="00DA2B7E">
      <w:pPr>
        <w:pStyle w:val="ListBullet"/>
      </w:pPr>
      <w:r w:rsidRPr="00DA2B7E">
        <w:t>client information required for remedial massage assessment and the scope and depth of information needed around:</w:t>
      </w:r>
    </w:p>
    <w:p w:rsidR="00000000" w:rsidRPr="00DA2B7E" w:rsidP="00DA2B7E">
      <w:pPr>
        <w:pStyle w:val="ListBullet2"/>
      </w:pPr>
      <w:r w:rsidRPr="00DA2B7E">
        <w:t>client expectations:</w:t>
      </w:r>
    </w:p>
    <w:p w:rsidR="00000000" w:rsidRPr="00DA2B7E" w:rsidP="00DA2B7E">
      <w:pPr>
        <w:pStyle w:val="ListBullet3"/>
      </w:pPr>
      <w:r w:rsidRPr="00DA2B7E">
        <w:t xml:space="preserve">methods to clarify </w:t>
      </w:r>
    </w:p>
    <w:p w:rsidR="00000000" w:rsidRPr="00DA2B7E" w:rsidP="00DA2B7E">
      <w:pPr>
        <w:pStyle w:val="ListBullet3"/>
      </w:pPr>
      <w:r w:rsidRPr="00DA2B7E">
        <w:t xml:space="preserve">managing </w:t>
      </w:r>
    </w:p>
    <w:p w:rsidR="00000000" w:rsidRPr="00DA2B7E" w:rsidP="00DA2B7E">
      <w:pPr>
        <w:pStyle w:val="ListBullet2"/>
      </w:pPr>
      <w:r w:rsidRPr="00DA2B7E">
        <w:t>client understanding of current symptoms including pain or health condition</w:t>
      </w:r>
    </w:p>
    <w:p w:rsidR="00000000" w:rsidRPr="00DA2B7E" w:rsidP="00DA2B7E">
      <w:pPr>
        <w:pStyle w:val="ListBullet2"/>
      </w:pPr>
      <w:r w:rsidRPr="00DA2B7E">
        <w:t>client history and its components</w:t>
      </w:r>
    </w:p>
    <w:p w:rsidR="00000000" w:rsidRPr="00DA2B7E" w:rsidP="00DA2B7E">
      <w:pPr>
        <w:pStyle w:val="ListBullet2"/>
      </w:pPr>
      <w:r w:rsidRPr="00DA2B7E">
        <w:t>client current state of health</w:t>
      </w:r>
    </w:p>
    <w:p w:rsidR="00000000" w:rsidRPr="00DA2B7E" w:rsidP="00DA2B7E">
      <w:pPr>
        <w:pStyle w:val="ListBullet"/>
      </w:pPr>
      <w:r w:rsidRPr="00DA2B7E">
        <w:t>signs and symptoms:</w:t>
      </w:r>
    </w:p>
    <w:p w:rsidR="00000000" w:rsidRPr="00DA2B7E" w:rsidP="00DA2B7E">
      <w:pPr>
        <w:pStyle w:val="ListBullet2"/>
      </w:pPr>
      <w:r w:rsidRPr="00DA2B7E">
        <w:t>onset</w:t>
      </w:r>
    </w:p>
    <w:p w:rsidR="00000000" w:rsidRPr="00DA2B7E" w:rsidP="00DA2B7E">
      <w:pPr>
        <w:pStyle w:val="ListBullet2"/>
      </w:pPr>
      <w:r w:rsidRPr="00DA2B7E">
        <w:t>duration</w:t>
      </w:r>
    </w:p>
    <w:p w:rsidR="00000000" w:rsidRPr="00DA2B7E" w:rsidP="00DA2B7E">
      <w:pPr>
        <w:pStyle w:val="ListBullet2"/>
      </w:pPr>
      <w:r w:rsidRPr="00DA2B7E">
        <w:t>location</w:t>
      </w:r>
    </w:p>
    <w:p w:rsidR="00000000" w:rsidRPr="00DA2B7E" w:rsidP="00DA2B7E">
      <w:pPr>
        <w:pStyle w:val="ListBullet2"/>
      </w:pPr>
      <w:r w:rsidRPr="00DA2B7E">
        <w:t>type and severity</w:t>
      </w:r>
    </w:p>
    <w:p w:rsidR="00000000" w:rsidRPr="00DA2B7E" w:rsidP="00DA2B7E">
      <w:pPr>
        <w:pStyle w:val="ListBullet"/>
      </w:pPr>
      <w:r w:rsidRPr="00DA2B7E">
        <w:t>considerations for performing remedial massage assessments:</w:t>
      </w:r>
    </w:p>
    <w:p w:rsidR="00000000" w:rsidRPr="00DA2B7E" w:rsidP="00DA2B7E">
      <w:pPr>
        <w:pStyle w:val="ListBullet2"/>
      </w:pPr>
      <w:r w:rsidRPr="00DA2B7E">
        <w:t>environment</w:t>
      </w:r>
    </w:p>
    <w:p w:rsidR="00000000" w:rsidRPr="00DA2B7E" w:rsidP="00DA2B7E">
      <w:pPr>
        <w:pStyle w:val="ListBullet2"/>
      </w:pPr>
      <w:r w:rsidRPr="00DA2B7E">
        <w:t>equipment</w:t>
      </w:r>
    </w:p>
    <w:p w:rsidR="00000000" w:rsidRPr="00DA2B7E" w:rsidP="00DA2B7E">
      <w:pPr>
        <w:pStyle w:val="ListBullet2"/>
      </w:pPr>
      <w:r w:rsidRPr="00DA2B7E">
        <w:t>client privacy</w:t>
      </w:r>
    </w:p>
    <w:p w:rsidR="00000000" w:rsidRPr="00DA2B7E" w:rsidP="00DA2B7E">
      <w:pPr>
        <w:pStyle w:val="ListBullet2"/>
      </w:pPr>
      <w:r w:rsidRPr="00DA2B7E">
        <w:t>client instructions</w:t>
      </w:r>
    </w:p>
    <w:p w:rsidR="00000000" w:rsidRPr="00DA2B7E" w:rsidP="00DA2B7E">
      <w:pPr>
        <w:pStyle w:val="ListBullet"/>
      </w:pPr>
      <w:r w:rsidRPr="00DA2B7E">
        <w:t>remedial treatment planning techniques and considerations</w:t>
      </w:r>
    </w:p>
    <w:p w:rsidR="00000000" w:rsidRPr="00DA2B7E" w:rsidP="00DA2B7E">
      <w:pPr>
        <w:pStyle w:val="ListBullet"/>
      </w:pPr>
      <w:r w:rsidRPr="00DA2B7E">
        <w:t>remedial assessment techniques, how and when they are used:</w:t>
      </w:r>
    </w:p>
    <w:p w:rsidR="00000000" w:rsidRPr="00DA2B7E" w:rsidP="00DA2B7E">
      <w:pPr>
        <w:pStyle w:val="ListBullet2"/>
      </w:pPr>
      <w:r w:rsidRPr="00DA2B7E">
        <w:t>discussion</w:t>
      </w:r>
    </w:p>
    <w:p w:rsidR="00000000" w:rsidRPr="00DA2B7E" w:rsidP="00DA2B7E">
      <w:pPr>
        <w:pStyle w:val="ListBullet2"/>
      </w:pPr>
      <w:r w:rsidRPr="00DA2B7E">
        <w:t>daily movement tasks</w:t>
      </w:r>
    </w:p>
    <w:p w:rsidR="00000000" w:rsidRPr="00DA2B7E" w:rsidP="00DA2B7E">
      <w:pPr>
        <w:pStyle w:val="ListBullet2"/>
      </w:pPr>
      <w:r w:rsidRPr="00DA2B7E">
        <w:t>muscle strength and length tests</w:t>
      </w:r>
    </w:p>
    <w:p w:rsidR="00000000" w:rsidRPr="00DA2B7E" w:rsidP="00DA2B7E">
      <w:pPr>
        <w:pStyle w:val="ListBullet2"/>
      </w:pPr>
      <w:r w:rsidRPr="00DA2B7E">
        <w:t>observation including variations of posture</w:t>
      </w:r>
    </w:p>
    <w:p w:rsidR="00000000" w:rsidRPr="00DA2B7E" w:rsidP="00DA2B7E">
      <w:pPr>
        <w:pStyle w:val="ListBullet2"/>
      </w:pPr>
      <w:r w:rsidRPr="00DA2B7E">
        <w:t>orthopaedic tests</w:t>
      </w:r>
    </w:p>
    <w:p w:rsidR="00000000" w:rsidRPr="00DA2B7E" w:rsidP="00DA2B7E">
      <w:pPr>
        <w:pStyle w:val="ListBullet2"/>
      </w:pPr>
      <w:r w:rsidRPr="00DA2B7E">
        <w:t>palpation of relevant bony landmarks and muscles</w:t>
      </w:r>
    </w:p>
    <w:p w:rsidR="00000000" w:rsidRPr="00DA2B7E" w:rsidP="00DA2B7E">
      <w:pPr>
        <w:pStyle w:val="ListBullet2"/>
      </w:pPr>
      <w:r w:rsidRPr="00DA2B7E">
        <w:t>ROM tests including active, passive and resisted</w:t>
      </w:r>
    </w:p>
    <w:p w:rsidR="00000000" w:rsidRPr="00DA2B7E" w:rsidP="00DA2B7E">
      <w:pPr>
        <w:pStyle w:val="ListBullet"/>
      </w:pPr>
      <w:r w:rsidRPr="00DA2B7E">
        <w:t>cautions and contraindications to treatme</w:t>
      </w:r>
      <w:r w:rsidRPr="00DA2B7E">
        <w:t>nt and possible indications for client referral:</w:t>
      </w:r>
    </w:p>
    <w:p w:rsidR="00000000" w:rsidRPr="00DA2B7E" w:rsidP="00DA2B7E">
      <w:pPr>
        <w:pStyle w:val="ListBullet2"/>
      </w:pPr>
      <w:r w:rsidRPr="00DA2B7E">
        <w:t>pregnancy</w:t>
      </w:r>
    </w:p>
    <w:p w:rsidR="00000000" w:rsidRPr="00DA2B7E" w:rsidP="00DA2B7E">
      <w:pPr>
        <w:pStyle w:val="ListBullet2"/>
      </w:pPr>
      <w:r w:rsidRPr="00DA2B7E">
        <w:t xml:space="preserve">weak bone and joint instability </w:t>
      </w:r>
    </w:p>
    <w:p w:rsidR="00000000" w:rsidRPr="00DA2B7E" w:rsidP="00DA2B7E">
      <w:pPr>
        <w:pStyle w:val="ListBullet2"/>
      </w:pPr>
      <w:r w:rsidRPr="00DA2B7E">
        <w:t xml:space="preserve">neurological dysfunction </w:t>
      </w:r>
    </w:p>
    <w:p w:rsidR="00000000" w:rsidRPr="00DA2B7E" w:rsidP="00DA2B7E">
      <w:pPr>
        <w:pStyle w:val="ListBullet2"/>
      </w:pPr>
      <w:r w:rsidRPr="00DA2B7E">
        <w:t>vascular disorder</w:t>
      </w:r>
    </w:p>
    <w:p w:rsidR="00000000" w:rsidRPr="00DA2B7E" w:rsidP="00DA2B7E">
      <w:pPr>
        <w:pStyle w:val="ListBullet2"/>
      </w:pPr>
      <w:r w:rsidRPr="00DA2B7E">
        <w:t>symptoms outside of scope of practice</w:t>
      </w:r>
    </w:p>
    <w:p w:rsidR="00000000" w:rsidRPr="00DA2B7E" w:rsidP="00DA2B7E">
      <w:pPr>
        <w:pStyle w:val="ListBullet2"/>
      </w:pPr>
      <w:r w:rsidRPr="00DA2B7E">
        <w:t>excessive pain and abnormal responses to treatment</w:t>
      </w:r>
    </w:p>
    <w:p w:rsidR="00000000" w:rsidRPr="00DA2B7E" w:rsidP="00DA2B7E">
      <w:pPr>
        <w:pStyle w:val="ListBullet2"/>
      </w:pPr>
      <w:r w:rsidRPr="00DA2B7E">
        <w:t xml:space="preserve">protracted pain </w:t>
      </w:r>
    </w:p>
    <w:p w:rsidR="00000000" w:rsidRPr="00DA2B7E" w:rsidP="00DA2B7E">
      <w:pPr>
        <w:pStyle w:val="ListBullet2"/>
      </w:pPr>
      <w:r w:rsidRPr="00DA2B7E">
        <w:t>non-reproducible pain</w:t>
      </w:r>
    </w:p>
    <w:p w:rsidR="00000000" w:rsidRPr="00DA2B7E" w:rsidP="00DA2B7E">
      <w:pPr>
        <w:pStyle w:val="ListBullet2"/>
      </w:pPr>
      <w:r w:rsidRPr="00DA2B7E">
        <w:t>fatigue</w:t>
      </w:r>
    </w:p>
    <w:p w:rsidR="00000000" w:rsidRPr="00DA2B7E" w:rsidP="00DA2B7E">
      <w:pPr>
        <w:pStyle w:val="ListBullet2"/>
      </w:pPr>
      <w:r w:rsidRPr="00DA2B7E">
        <w:t>circulatory disorder</w:t>
      </w:r>
    </w:p>
    <w:p w:rsidR="00000000" w:rsidRPr="00DA2B7E" w:rsidP="00DA2B7E">
      <w:pPr>
        <w:pStyle w:val="ListBullet2"/>
      </w:pPr>
      <w:r w:rsidRPr="00DA2B7E">
        <w:t>inflammation</w:t>
      </w:r>
    </w:p>
    <w:p w:rsidR="00000000" w:rsidRPr="00DA2B7E" w:rsidP="00DA2B7E">
      <w:pPr>
        <w:pStyle w:val="ListBullet2"/>
      </w:pPr>
      <w:r w:rsidRPr="00DA2B7E">
        <w:t>lumps and tissue changes</w:t>
      </w:r>
    </w:p>
    <w:p w:rsidR="00000000" w:rsidRPr="00DA2B7E" w:rsidP="00DA2B7E">
      <w:pPr>
        <w:pStyle w:val="ListBullet2"/>
      </w:pPr>
      <w:r w:rsidRPr="00DA2B7E">
        <w:t>rashes and changes in the skin</w:t>
      </w:r>
    </w:p>
    <w:p w:rsidR="00000000" w:rsidRPr="00DA2B7E" w:rsidP="00DA2B7E">
      <w:pPr>
        <w:pStyle w:val="ListBullet2"/>
      </w:pPr>
      <w:r w:rsidRPr="00DA2B7E">
        <w:t>oedema</w:t>
      </w:r>
    </w:p>
    <w:p w:rsidR="00000000" w:rsidRPr="00DA2B7E" w:rsidP="00DA2B7E">
      <w:pPr>
        <w:pStyle w:val="ListBullet2"/>
      </w:pPr>
      <w:r w:rsidRPr="00DA2B7E">
        <w:t>sudden changes in mood</w:t>
      </w:r>
    </w:p>
    <w:p w:rsidR="00000000" w:rsidRPr="00DA2B7E" w:rsidP="00DA2B7E">
      <w:pPr>
        <w:pStyle w:val="ListBullet2"/>
      </w:pPr>
      <w:r w:rsidRPr="00DA2B7E">
        <w:t>infection</w:t>
      </w:r>
    </w:p>
    <w:p w:rsidR="00000000" w:rsidRPr="00DA2B7E" w:rsidP="00DA2B7E">
      <w:pPr>
        <w:pStyle w:val="ListBullet2"/>
      </w:pPr>
      <w:r w:rsidRPr="00DA2B7E">
        <w:t>changes in appetite, elimination and sleep habits</w:t>
      </w:r>
    </w:p>
    <w:p w:rsidR="00000000" w:rsidRPr="00DA2B7E" w:rsidP="00DA2B7E">
      <w:pPr>
        <w:pStyle w:val="ListBullet2"/>
      </w:pPr>
      <w:r w:rsidRPr="00DA2B7E">
        <w:t>bleeding and bruising</w:t>
      </w:r>
    </w:p>
    <w:p w:rsidR="00000000" w:rsidRPr="00DA2B7E" w:rsidP="00DA2B7E">
      <w:pPr>
        <w:pStyle w:val="ListBullet2"/>
      </w:pPr>
      <w:r w:rsidRPr="00DA2B7E">
        <w:t>nausea, vomiting and dia</w:t>
      </w:r>
      <w:r w:rsidRPr="00DA2B7E">
        <w:t>rrhoea</w:t>
      </w:r>
    </w:p>
    <w:p w:rsidR="00000000" w:rsidRPr="00DA2B7E" w:rsidP="00DA2B7E">
      <w:pPr>
        <w:pStyle w:val="ListBullet2"/>
      </w:pPr>
      <w:r w:rsidRPr="00DA2B7E">
        <w:t>recent changes in body temperature</w:t>
      </w:r>
    </w:p>
    <w:p w:rsidR="00000000" w:rsidRPr="00DA2B7E" w:rsidP="00DA2B7E">
      <w:pPr>
        <w:pStyle w:val="ListBullet"/>
      </w:pPr>
      <w:r w:rsidRPr="00DA2B7E">
        <w:t>remedial massage treatment techniques:</w:t>
      </w:r>
    </w:p>
    <w:p w:rsidR="00000000" w:rsidRPr="00DA2B7E" w:rsidP="00DA2B7E">
      <w:pPr>
        <w:pStyle w:val="ListBullet2"/>
      </w:pPr>
      <w:r w:rsidRPr="00DA2B7E">
        <w:t>compressive techniques</w:t>
      </w:r>
    </w:p>
    <w:p w:rsidR="00000000" w:rsidRPr="00DA2B7E" w:rsidP="00DA2B7E">
      <w:pPr>
        <w:pStyle w:val="ListBullet2"/>
      </w:pPr>
      <w:r w:rsidRPr="00DA2B7E">
        <w:t>deep pressure massage</w:t>
      </w:r>
    </w:p>
    <w:p w:rsidR="00000000" w:rsidRPr="00DA2B7E" w:rsidP="00DA2B7E">
      <w:pPr>
        <w:pStyle w:val="ListBullet2"/>
      </w:pPr>
      <w:r w:rsidRPr="00DA2B7E">
        <w:t>friction techniques</w:t>
      </w:r>
    </w:p>
    <w:p w:rsidR="00000000" w:rsidRPr="00DA2B7E" w:rsidP="00DA2B7E">
      <w:pPr>
        <w:pStyle w:val="ListBullet2"/>
      </w:pPr>
      <w:r w:rsidRPr="00DA2B7E">
        <w:t>lymphatic massage</w:t>
      </w:r>
    </w:p>
    <w:p w:rsidR="00000000" w:rsidRPr="00DA2B7E" w:rsidP="00DA2B7E">
      <w:pPr>
        <w:pStyle w:val="ListBullet2"/>
      </w:pPr>
      <w:r w:rsidRPr="00DA2B7E">
        <w:t>muscle energy techniques</w:t>
      </w:r>
    </w:p>
    <w:p w:rsidR="00000000" w:rsidRPr="00DA2B7E" w:rsidP="00DA2B7E">
      <w:pPr>
        <w:pStyle w:val="ListBullet2"/>
      </w:pPr>
      <w:r w:rsidRPr="00DA2B7E">
        <w:t>myofascial techniques without skin penetration</w:t>
      </w:r>
    </w:p>
    <w:p w:rsidR="00000000" w:rsidRPr="00DA2B7E" w:rsidP="00DA2B7E">
      <w:pPr>
        <w:pStyle w:val="ListBullet2"/>
      </w:pPr>
      <w:r w:rsidRPr="00DA2B7E">
        <w:t>passive movement at joints</w:t>
      </w:r>
    </w:p>
    <w:p w:rsidR="00000000" w:rsidRPr="00DA2B7E" w:rsidP="00DA2B7E">
      <w:pPr>
        <w:pStyle w:val="ListBullet2"/>
      </w:pPr>
      <w:r w:rsidRPr="00DA2B7E">
        <w:t>stretching techniques</w:t>
      </w:r>
    </w:p>
    <w:p w:rsidR="00000000" w:rsidRPr="00DA2B7E" w:rsidP="00DA2B7E">
      <w:pPr>
        <w:pStyle w:val="ListBullet2"/>
      </w:pPr>
      <w:r w:rsidRPr="00DA2B7E">
        <w:t>thermotherapy</w:t>
      </w:r>
    </w:p>
    <w:p w:rsidR="00000000" w:rsidRPr="00DA2B7E" w:rsidP="00DA2B7E">
      <w:pPr>
        <w:pStyle w:val="ListBullet2"/>
      </w:pPr>
      <w:r w:rsidRPr="00DA2B7E">
        <w:t>trigger point techniques without skin penetration</w:t>
      </w:r>
    </w:p>
    <w:p w:rsidR="00000000" w:rsidRPr="00DA2B7E" w:rsidP="00DA2B7E">
      <w:pPr>
        <w:pStyle w:val="ListBullet"/>
      </w:pPr>
      <w:r w:rsidRPr="00DA2B7E">
        <w:t>anatomy:</w:t>
      </w:r>
    </w:p>
    <w:p w:rsidR="00000000" w:rsidRPr="00DA2B7E" w:rsidP="00DA2B7E">
      <w:pPr>
        <w:pStyle w:val="ListBullet2"/>
      </w:pPr>
      <w:r w:rsidRPr="00DA2B7E">
        <w:t>body systems relevant to massage assessment:</w:t>
      </w:r>
    </w:p>
    <w:p w:rsidR="00000000" w:rsidRPr="00DA2B7E" w:rsidP="00DA2B7E">
      <w:pPr>
        <w:pStyle w:val="ListBullet3"/>
      </w:pPr>
      <w:r w:rsidRPr="00DA2B7E">
        <w:t>muscle physiology</w:t>
      </w:r>
    </w:p>
    <w:p w:rsidR="00000000" w:rsidRPr="00DA2B7E" w:rsidP="00DA2B7E">
      <w:pPr>
        <w:pStyle w:val="ListBullet3"/>
      </w:pPr>
      <w:r w:rsidRPr="00DA2B7E">
        <w:t>nervous system including myotomes, peripheral nerves and nerve impingements including root and peripheral</w:t>
      </w:r>
    </w:p>
    <w:p w:rsidR="00000000" w:rsidRPr="00DA2B7E" w:rsidP="00DA2B7E">
      <w:pPr>
        <w:pStyle w:val="ListBullet3"/>
      </w:pPr>
      <w:r w:rsidRPr="00DA2B7E">
        <w:t>integumentary</w:t>
      </w:r>
    </w:p>
    <w:p w:rsidR="00000000" w:rsidRPr="00DA2B7E" w:rsidP="00DA2B7E">
      <w:pPr>
        <w:pStyle w:val="ListBullet3"/>
      </w:pPr>
      <w:r w:rsidRPr="00DA2B7E">
        <w:t>skeletal</w:t>
      </w:r>
    </w:p>
    <w:p w:rsidR="00000000" w:rsidRPr="00DA2B7E" w:rsidP="00DA2B7E">
      <w:pPr>
        <w:pStyle w:val="ListBullet"/>
      </w:pPr>
      <w:r w:rsidRPr="00DA2B7E">
        <w:t>muscle origins, insertions and actions including synergistic groups:</w:t>
      </w:r>
    </w:p>
    <w:p w:rsidR="00000000" w:rsidRPr="00DA2B7E" w:rsidP="00DA2B7E">
      <w:pPr>
        <w:pStyle w:val="ListBullet2"/>
      </w:pPr>
      <w:r w:rsidRPr="00DA2B7E">
        <w:t>adductor longus</w:t>
      </w:r>
    </w:p>
    <w:p w:rsidR="00000000" w:rsidRPr="00DA2B7E" w:rsidP="00DA2B7E">
      <w:pPr>
        <w:pStyle w:val="ListBullet2"/>
      </w:pPr>
      <w:r w:rsidRPr="00DA2B7E">
        <w:t>adductor magnus</w:t>
      </w:r>
    </w:p>
    <w:p w:rsidR="00000000" w:rsidRPr="00DA2B7E" w:rsidP="00DA2B7E">
      <w:pPr>
        <w:pStyle w:val="ListBullet2"/>
      </w:pPr>
      <w:r w:rsidRPr="00DA2B7E">
        <w:t xml:space="preserve">anconeus </w:t>
      </w:r>
    </w:p>
    <w:p w:rsidR="00000000" w:rsidRPr="00DA2B7E" w:rsidP="00DA2B7E">
      <w:pPr>
        <w:pStyle w:val="ListBullet2"/>
      </w:pPr>
      <w:r w:rsidRPr="00DA2B7E">
        <w:t>biceps brachii</w:t>
      </w:r>
    </w:p>
    <w:p w:rsidR="00000000" w:rsidRPr="00DA2B7E" w:rsidP="00DA2B7E">
      <w:pPr>
        <w:pStyle w:val="ListBullet2"/>
      </w:pPr>
      <w:r w:rsidRPr="00DA2B7E">
        <w:t>brachialis</w:t>
      </w:r>
    </w:p>
    <w:p w:rsidR="00000000" w:rsidRPr="00DA2B7E" w:rsidP="00DA2B7E">
      <w:pPr>
        <w:pStyle w:val="ListBullet2"/>
      </w:pPr>
      <w:r w:rsidRPr="00DA2B7E">
        <w:t>brachioradialis</w:t>
      </w:r>
    </w:p>
    <w:p w:rsidR="00000000" w:rsidRPr="00DA2B7E" w:rsidP="00DA2B7E">
      <w:pPr>
        <w:pStyle w:val="ListBullet2"/>
      </w:pPr>
      <w:r w:rsidRPr="00DA2B7E">
        <w:t>coracobrachialis</w:t>
      </w:r>
    </w:p>
    <w:p w:rsidR="00000000" w:rsidRPr="00DA2B7E" w:rsidP="00DA2B7E">
      <w:pPr>
        <w:pStyle w:val="ListBullet2"/>
      </w:pPr>
      <w:r w:rsidRPr="00DA2B7E">
        <w:t>deltoid</w:t>
      </w:r>
    </w:p>
    <w:p w:rsidR="00000000" w:rsidRPr="00DA2B7E" w:rsidP="00DA2B7E">
      <w:pPr>
        <w:pStyle w:val="ListBullet2"/>
      </w:pPr>
      <w:r w:rsidRPr="00DA2B7E">
        <w:t>digastric</w:t>
      </w:r>
    </w:p>
    <w:p w:rsidR="00000000" w:rsidRPr="00DA2B7E" w:rsidP="00DA2B7E">
      <w:pPr>
        <w:pStyle w:val="ListBullet2"/>
      </w:pPr>
      <w:r w:rsidRPr="00DA2B7E">
        <w:t xml:space="preserve">erector spinae </w:t>
      </w:r>
    </w:p>
    <w:p w:rsidR="00000000" w:rsidRPr="00DA2B7E" w:rsidP="00DA2B7E">
      <w:pPr>
        <w:pStyle w:val="ListBullet2"/>
      </w:pPr>
      <w:r w:rsidRPr="00DA2B7E">
        <w:t>extensor carpi radialis</w:t>
      </w:r>
    </w:p>
    <w:p w:rsidR="00000000" w:rsidRPr="00DA2B7E" w:rsidP="00DA2B7E">
      <w:pPr>
        <w:pStyle w:val="ListBullet2"/>
      </w:pPr>
      <w:r w:rsidRPr="00DA2B7E">
        <w:t>extensor digitorum longus</w:t>
      </w:r>
    </w:p>
    <w:p w:rsidR="00000000" w:rsidRPr="00DA2B7E" w:rsidP="00DA2B7E">
      <w:pPr>
        <w:pStyle w:val="ListBullet2"/>
      </w:pPr>
      <w:r w:rsidRPr="00DA2B7E">
        <w:t>extensor hallucis longus</w:t>
      </w:r>
    </w:p>
    <w:p w:rsidR="00000000" w:rsidRPr="00DA2B7E" w:rsidP="00DA2B7E">
      <w:pPr>
        <w:pStyle w:val="ListBullet2"/>
      </w:pPr>
      <w:r w:rsidRPr="00DA2B7E">
        <w:t>flexor carpi radialus</w:t>
      </w:r>
    </w:p>
    <w:p w:rsidR="00000000" w:rsidRPr="00DA2B7E" w:rsidP="00DA2B7E">
      <w:pPr>
        <w:pStyle w:val="ListBullet2"/>
      </w:pPr>
      <w:r w:rsidRPr="00DA2B7E">
        <w:t>flexor carpi ulnaris</w:t>
      </w:r>
    </w:p>
    <w:p w:rsidR="00000000" w:rsidRPr="00DA2B7E" w:rsidP="00DA2B7E">
      <w:pPr>
        <w:pStyle w:val="ListBullet2"/>
      </w:pPr>
      <w:r w:rsidRPr="00DA2B7E">
        <w:t>flexor digitorum longus</w:t>
      </w:r>
    </w:p>
    <w:p w:rsidR="00000000" w:rsidRPr="00DA2B7E" w:rsidP="00DA2B7E">
      <w:pPr>
        <w:pStyle w:val="ListBullet2"/>
      </w:pPr>
      <w:r w:rsidRPr="00DA2B7E">
        <w:t>flexor hallucis longus</w:t>
      </w:r>
    </w:p>
    <w:p w:rsidR="00000000" w:rsidRPr="00DA2B7E" w:rsidP="00DA2B7E">
      <w:pPr>
        <w:pStyle w:val="ListBullet2"/>
      </w:pPr>
      <w:r w:rsidRPr="00DA2B7E">
        <w:t>frontalis</w:t>
      </w:r>
    </w:p>
    <w:p w:rsidR="00000000" w:rsidRPr="00DA2B7E" w:rsidP="00DA2B7E">
      <w:pPr>
        <w:pStyle w:val="ListBullet2"/>
      </w:pPr>
      <w:r w:rsidRPr="00DA2B7E">
        <w:t>ga</w:t>
      </w:r>
      <w:r w:rsidRPr="00DA2B7E">
        <w:t>strocnemius</w:t>
      </w:r>
    </w:p>
    <w:p w:rsidR="00000000" w:rsidRPr="00DA2B7E" w:rsidP="00DA2B7E">
      <w:pPr>
        <w:pStyle w:val="ListBullet2"/>
      </w:pPr>
      <w:r w:rsidRPr="00DA2B7E">
        <w:t>gemellus superior and inferior</w:t>
      </w:r>
    </w:p>
    <w:p w:rsidR="00000000" w:rsidRPr="00DA2B7E" w:rsidP="00DA2B7E">
      <w:pPr>
        <w:pStyle w:val="ListBullet2"/>
      </w:pPr>
      <w:r w:rsidRPr="00DA2B7E">
        <w:t>gluteus maximus</w:t>
      </w:r>
    </w:p>
    <w:p w:rsidR="00000000" w:rsidRPr="00DA2B7E" w:rsidP="00DA2B7E">
      <w:pPr>
        <w:pStyle w:val="ListBullet2"/>
      </w:pPr>
      <w:r w:rsidRPr="00DA2B7E">
        <w:t>gluteus medius</w:t>
      </w:r>
    </w:p>
    <w:p w:rsidR="00000000" w:rsidRPr="00DA2B7E" w:rsidP="00DA2B7E">
      <w:pPr>
        <w:pStyle w:val="ListBullet2"/>
      </w:pPr>
      <w:r w:rsidRPr="00DA2B7E">
        <w:t>gluteus minimus</w:t>
      </w:r>
    </w:p>
    <w:p w:rsidR="00000000" w:rsidRPr="00DA2B7E" w:rsidP="00DA2B7E">
      <w:pPr>
        <w:pStyle w:val="ListBullet2"/>
      </w:pPr>
      <w:r w:rsidRPr="00DA2B7E">
        <w:t>gracillis</w:t>
      </w:r>
    </w:p>
    <w:p w:rsidR="00000000" w:rsidRPr="00DA2B7E" w:rsidP="00DA2B7E">
      <w:pPr>
        <w:pStyle w:val="ListBullet2"/>
      </w:pPr>
      <w:r w:rsidRPr="00DA2B7E">
        <w:t>hamstrings</w:t>
      </w:r>
    </w:p>
    <w:p w:rsidR="00000000" w:rsidRPr="00DA2B7E" w:rsidP="00DA2B7E">
      <w:pPr>
        <w:pStyle w:val="ListBullet2"/>
      </w:pPr>
      <w:r w:rsidRPr="00DA2B7E">
        <w:t>iliacus</w:t>
      </w:r>
    </w:p>
    <w:p w:rsidR="00000000" w:rsidRPr="00DA2B7E" w:rsidP="00DA2B7E">
      <w:pPr>
        <w:pStyle w:val="ListBullet2"/>
      </w:pPr>
      <w:r w:rsidRPr="00DA2B7E">
        <w:t>infraspinatus</w:t>
      </w:r>
    </w:p>
    <w:p w:rsidR="00000000" w:rsidRPr="00DA2B7E" w:rsidP="00DA2B7E">
      <w:pPr>
        <w:pStyle w:val="ListBullet2"/>
      </w:pPr>
      <w:r w:rsidRPr="00DA2B7E">
        <w:t>intercostals</w:t>
      </w:r>
    </w:p>
    <w:p w:rsidR="00000000" w:rsidRPr="00DA2B7E" w:rsidP="00DA2B7E">
      <w:pPr>
        <w:pStyle w:val="ListBullet2"/>
      </w:pPr>
      <w:r w:rsidRPr="00DA2B7E">
        <w:t>internal and external obliques</w:t>
      </w:r>
    </w:p>
    <w:p w:rsidR="00000000" w:rsidRPr="00DA2B7E" w:rsidP="00DA2B7E">
      <w:pPr>
        <w:pStyle w:val="ListBullet2"/>
      </w:pPr>
      <w:r w:rsidRPr="00DA2B7E">
        <w:t>latissimus dorsi</w:t>
      </w:r>
    </w:p>
    <w:p w:rsidR="00000000" w:rsidRPr="00DA2B7E" w:rsidP="00DA2B7E">
      <w:pPr>
        <w:pStyle w:val="ListBullet2"/>
      </w:pPr>
      <w:r w:rsidRPr="00DA2B7E">
        <w:t>levator scapulae</w:t>
      </w:r>
    </w:p>
    <w:p w:rsidR="00000000" w:rsidRPr="00DA2B7E" w:rsidP="00DA2B7E">
      <w:pPr>
        <w:pStyle w:val="ListBullet2"/>
      </w:pPr>
      <w:r w:rsidRPr="00DA2B7E">
        <w:t>longus colli</w:t>
      </w:r>
    </w:p>
    <w:p w:rsidR="00000000" w:rsidRPr="00DA2B7E" w:rsidP="00DA2B7E">
      <w:pPr>
        <w:pStyle w:val="ListBullet2"/>
      </w:pPr>
      <w:r w:rsidRPr="00DA2B7E">
        <w:t>masseter</w:t>
      </w:r>
    </w:p>
    <w:p w:rsidR="00000000" w:rsidRPr="00DA2B7E" w:rsidP="00DA2B7E">
      <w:pPr>
        <w:pStyle w:val="ListBullet2"/>
      </w:pPr>
      <w:r w:rsidRPr="00DA2B7E">
        <w:t>multifidus</w:t>
      </w:r>
    </w:p>
    <w:p w:rsidR="00000000" w:rsidRPr="00DA2B7E" w:rsidP="00DA2B7E">
      <w:pPr>
        <w:pStyle w:val="ListBullet2"/>
      </w:pPr>
      <w:r w:rsidRPr="00DA2B7E">
        <w:t>obliquus capitis inferior</w:t>
      </w:r>
    </w:p>
    <w:p w:rsidR="00000000" w:rsidRPr="00DA2B7E" w:rsidP="00DA2B7E">
      <w:pPr>
        <w:pStyle w:val="ListBullet2"/>
      </w:pPr>
      <w:r w:rsidRPr="00DA2B7E">
        <w:t>obliquus capitis superior</w:t>
      </w:r>
    </w:p>
    <w:p w:rsidR="00000000" w:rsidRPr="00DA2B7E" w:rsidP="00DA2B7E">
      <w:pPr>
        <w:pStyle w:val="ListBullet2"/>
      </w:pPr>
      <w:r w:rsidRPr="00DA2B7E">
        <w:t>obturator internus and externus</w:t>
      </w:r>
    </w:p>
    <w:p w:rsidR="00000000" w:rsidRPr="00DA2B7E" w:rsidP="00DA2B7E">
      <w:pPr>
        <w:pStyle w:val="ListBullet2"/>
      </w:pPr>
      <w:r w:rsidRPr="00DA2B7E">
        <w:t>palmaris longus</w:t>
      </w:r>
    </w:p>
    <w:p w:rsidR="00000000" w:rsidRPr="00DA2B7E" w:rsidP="00DA2B7E">
      <w:pPr>
        <w:pStyle w:val="ListBullet2"/>
      </w:pPr>
      <w:r w:rsidRPr="00DA2B7E">
        <w:t>pectineus</w:t>
      </w:r>
    </w:p>
    <w:p w:rsidR="00000000" w:rsidRPr="00DA2B7E" w:rsidP="00DA2B7E">
      <w:pPr>
        <w:pStyle w:val="ListBullet2"/>
      </w:pPr>
      <w:r w:rsidRPr="00DA2B7E">
        <w:t>pectoralis major</w:t>
      </w:r>
    </w:p>
    <w:p w:rsidR="00000000" w:rsidRPr="00DA2B7E" w:rsidP="00DA2B7E">
      <w:pPr>
        <w:pStyle w:val="ListBullet2"/>
      </w:pPr>
      <w:r w:rsidRPr="00DA2B7E">
        <w:t>pectoralis minor</w:t>
      </w:r>
    </w:p>
    <w:p w:rsidR="00000000" w:rsidRPr="00DA2B7E" w:rsidP="00DA2B7E">
      <w:pPr>
        <w:pStyle w:val="ListBullet2"/>
      </w:pPr>
      <w:r w:rsidRPr="00DA2B7E">
        <w:t>peroneals</w:t>
      </w:r>
    </w:p>
    <w:p w:rsidR="00000000" w:rsidRPr="00DA2B7E" w:rsidP="00DA2B7E">
      <w:pPr>
        <w:pStyle w:val="ListBullet2"/>
      </w:pPr>
      <w:r w:rsidRPr="00DA2B7E">
        <w:t>piriformis</w:t>
      </w:r>
    </w:p>
    <w:p w:rsidR="00000000" w:rsidRPr="00DA2B7E" w:rsidP="00DA2B7E">
      <w:pPr>
        <w:pStyle w:val="ListBullet2"/>
      </w:pPr>
      <w:r w:rsidRPr="00DA2B7E">
        <w:t>platysma</w:t>
      </w:r>
    </w:p>
    <w:p w:rsidR="00000000" w:rsidRPr="00DA2B7E" w:rsidP="00DA2B7E">
      <w:pPr>
        <w:pStyle w:val="ListBullet2"/>
      </w:pPr>
      <w:r w:rsidRPr="00DA2B7E">
        <w:t>popliteus</w:t>
      </w:r>
    </w:p>
    <w:p w:rsidR="00000000" w:rsidRPr="00DA2B7E" w:rsidP="00DA2B7E">
      <w:pPr>
        <w:pStyle w:val="ListBullet2"/>
      </w:pPr>
      <w:r w:rsidRPr="00DA2B7E">
        <w:t>pronator teres</w:t>
      </w:r>
    </w:p>
    <w:p w:rsidR="00000000" w:rsidRPr="00DA2B7E" w:rsidP="00DA2B7E">
      <w:pPr>
        <w:pStyle w:val="ListBullet2"/>
      </w:pPr>
      <w:r w:rsidRPr="00DA2B7E">
        <w:t>psoas major</w:t>
      </w:r>
    </w:p>
    <w:p w:rsidR="00000000" w:rsidRPr="00DA2B7E" w:rsidP="00DA2B7E">
      <w:pPr>
        <w:pStyle w:val="ListBullet2"/>
      </w:pPr>
      <w:r w:rsidRPr="00DA2B7E">
        <w:t>pterygoids</w:t>
      </w:r>
    </w:p>
    <w:p w:rsidR="00000000" w:rsidRPr="00DA2B7E" w:rsidP="00DA2B7E">
      <w:pPr>
        <w:pStyle w:val="ListBullet2"/>
      </w:pPr>
      <w:r w:rsidRPr="00DA2B7E">
        <w:t>quadratus femoris</w:t>
      </w:r>
    </w:p>
    <w:p w:rsidR="00000000" w:rsidRPr="00DA2B7E" w:rsidP="00DA2B7E">
      <w:pPr>
        <w:pStyle w:val="ListBullet2"/>
      </w:pPr>
      <w:r w:rsidRPr="00DA2B7E">
        <w:t>quadratus lumborum</w:t>
      </w:r>
    </w:p>
    <w:p w:rsidR="00000000" w:rsidRPr="00DA2B7E" w:rsidP="00DA2B7E">
      <w:pPr>
        <w:pStyle w:val="ListBullet2"/>
      </w:pPr>
      <w:r w:rsidRPr="00DA2B7E">
        <w:t>quadriceps</w:t>
      </w:r>
    </w:p>
    <w:p w:rsidR="00000000" w:rsidRPr="00DA2B7E" w:rsidP="00DA2B7E">
      <w:pPr>
        <w:pStyle w:val="ListBullet2"/>
      </w:pPr>
      <w:r w:rsidRPr="00DA2B7E">
        <w:t>rectus abdominis</w:t>
      </w:r>
    </w:p>
    <w:p w:rsidR="00000000" w:rsidRPr="00DA2B7E" w:rsidP="00DA2B7E">
      <w:pPr>
        <w:pStyle w:val="ListBullet2"/>
      </w:pPr>
      <w:r w:rsidRPr="00DA2B7E">
        <w:t>rectus capitis posterior</w:t>
      </w:r>
    </w:p>
    <w:p w:rsidR="00000000" w:rsidRPr="00DA2B7E" w:rsidP="00DA2B7E">
      <w:pPr>
        <w:pStyle w:val="ListBullet2"/>
      </w:pPr>
      <w:r w:rsidRPr="00DA2B7E">
        <w:t>rhomboids</w:t>
      </w:r>
    </w:p>
    <w:p w:rsidR="00000000" w:rsidRPr="00DA2B7E" w:rsidP="00DA2B7E">
      <w:pPr>
        <w:pStyle w:val="ListBullet2"/>
      </w:pPr>
      <w:r w:rsidRPr="00DA2B7E">
        <w:t>rotatores</w:t>
      </w:r>
    </w:p>
    <w:p w:rsidR="00000000" w:rsidRPr="00DA2B7E" w:rsidP="00DA2B7E">
      <w:pPr>
        <w:pStyle w:val="ListBullet2"/>
      </w:pPr>
      <w:r w:rsidRPr="00DA2B7E">
        <w:t>sartorius</w:t>
      </w:r>
    </w:p>
    <w:p w:rsidR="00000000" w:rsidRPr="00DA2B7E" w:rsidP="00DA2B7E">
      <w:pPr>
        <w:pStyle w:val="ListBullet2"/>
      </w:pPr>
      <w:r w:rsidRPr="00DA2B7E">
        <w:t>scalenes including anterior, medial and posterior</w:t>
      </w:r>
    </w:p>
    <w:p w:rsidR="00000000" w:rsidRPr="00DA2B7E" w:rsidP="00DA2B7E">
      <w:pPr>
        <w:pStyle w:val="ListBullet2"/>
      </w:pPr>
      <w:r w:rsidRPr="00DA2B7E">
        <w:t>semispinalis</w:t>
      </w:r>
    </w:p>
    <w:p w:rsidR="00000000" w:rsidRPr="00DA2B7E" w:rsidP="00DA2B7E">
      <w:pPr>
        <w:pStyle w:val="ListBullet2"/>
      </w:pPr>
      <w:r w:rsidRPr="00DA2B7E">
        <w:t>semi-spinalis capitis</w:t>
      </w:r>
    </w:p>
    <w:p w:rsidR="00000000" w:rsidRPr="00DA2B7E" w:rsidP="00DA2B7E">
      <w:pPr>
        <w:pStyle w:val="ListBullet2"/>
      </w:pPr>
      <w:r w:rsidRPr="00DA2B7E">
        <w:t>serratus anterior</w:t>
      </w:r>
    </w:p>
    <w:p w:rsidR="00000000" w:rsidRPr="00DA2B7E" w:rsidP="00DA2B7E">
      <w:pPr>
        <w:pStyle w:val="ListBullet2"/>
      </w:pPr>
      <w:r w:rsidRPr="00DA2B7E">
        <w:t>serratus posterior superior</w:t>
      </w:r>
    </w:p>
    <w:p w:rsidR="00000000" w:rsidRPr="00DA2B7E" w:rsidP="00DA2B7E">
      <w:pPr>
        <w:pStyle w:val="ListBullet2"/>
      </w:pPr>
      <w:r w:rsidRPr="00DA2B7E">
        <w:t>soleus</w:t>
      </w:r>
    </w:p>
    <w:p w:rsidR="00000000" w:rsidRPr="00DA2B7E" w:rsidP="00DA2B7E">
      <w:pPr>
        <w:pStyle w:val="ListBullet2"/>
      </w:pPr>
      <w:r w:rsidRPr="00DA2B7E">
        <w:t>splenius capitis</w:t>
      </w:r>
    </w:p>
    <w:p w:rsidR="00000000" w:rsidRPr="00DA2B7E" w:rsidP="00DA2B7E">
      <w:pPr>
        <w:pStyle w:val="ListBullet2"/>
      </w:pPr>
      <w:r w:rsidRPr="00DA2B7E">
        <w:t>splenius cervicis</w:t>
      </w:r>
    </w:p>
    <w:p w:rsidR="00000000" w:rsidRPr="00DA2B7E" w:rsidP="00DA2B7E">
      <w:pPr>
        <w:pStyle w:val="ListBullet2"/>
      </w:pPr>
      <w:r w:rsidRPr="00DA2B7E">
        <w:t>sternocleidomastoid</w:t>
      </w:r>
    </w:p>
    <w:p w:rsidR="00000000" w:rsidRPr="00DA2B7E" w:rsidP="00DA2B7E">
      <w:pPr>
        <w:pStyle w:val="ListBullet2"/>
      </w:pPr>
      <w:r w:rsidRPr="00DA2B7E">
        <w:t>subscapularis</w:t>
      </w:r>
    </w:p>
    <w:p w:rsidR="00000000" w:rsidRPr="00DA2B7E" w:rsidP="00DA2B7E">
      <w:pPr>
        <w:pStyle w:val="ListBullet2"/>
      </w:pPr>
      <w:r w:rsidRPr="00DA2B7E">
        <w:t>supinator</w:t>
      </w:r>
    </w:p>
    <w:p w:rsidR="00000000" w:rsidRPr="00DA2B7E" w:rsidP="00DA2B7E">
      <w:pPr>
        <w:pStyle w:val="ListBullet2"/>
      </w:pPr>
      <w:r w:rsidRPr="00DA2B7E">
        <w:t>supraspinatus</w:t>
      </w:r>
    </w:p>
    <w:p w:rsidR="00000000" w:rsidRPr="00DA2B7E" w:rsidP="00DA2B7E">
      <w:pPr>
        <w:pStyle w:val="ListBullet2"/>
      </w:pPr>
      <w:r w:rsidRPr="00DA2B7E">
        <w:t xml:space="preserve">temporalis </w:t>
      </w:r>
    </w:p>
    <w:p w:rsidR="00000000" w:rsidRPr="00DA2B7E" w:rsidP="00DA2B7E">
      <w:pPr>
        <w:pStyle w:val="ListBullet2"/>
      </w:pPr>
      <w:r w:rsidRPr="00DA2B7E">
        <w:t>tensor fasciae latae (TFL)</w:t>
      </w:r>
    </w:p>
    <w:p w:rsidR="00000000" w:rsidRPr="00DA2B7E" w:rsidP="00DA2B7E">
      <w:pPr>
        <w:pStyle w:val="ListBullet2"/>
      </w:pPr>
      <w:r w:rsidRPr="00DA2B7E">
        <w:t>teres major</w:t>
      </w:r>
    </w:p>
    <w:p w:rsidR="00000000" w:rsidRPr="00DA2B7E" w:rsidP="00DA2B7E">
      <w:pPr>
        <w:pStyle w:val="ListBullet2"/>
      </w:pPr>
      <w:r w:rsidRPr="00DA2B7E">
        <w:t>teres minor</w:t>
      </w:r>
    </w:p>
    <w:p w:rsidR="00000000" w:rsidRPr="00DA2B7E" w:rsidP="00DA2B7E">
      <w:pPr>
        <w:pStyle w:val="ListBullet2"/>
      </w:pPr>
      <w:r w:rsidRPr="00DA2B7E">
        <w:t>thenar muscle group</w:t>
      </w:r>
    </w:p>
    <w:p w:rsidR="00000000" w:rsidRPr="00DA2B7E" w:rsidP="00DA2B7E">
      <w:pPr>
        <w:pStyle w:val="ListBullet2"/>
      </w:pPr>
      <w:r w:rsidRPr="00DA2B7E">
        <w:t>tibialis anterior</w:t>
      </w:r>
    </w:p>
    <w:p w:rsidR="00000000" w:rsidRPr="00DA2B7E" w:rsidP="00DA2B7E">
      <w:pPr>
        <w:pStyle w:val="ListBullet2"/>
      </w:pPr>
      <w:r w:rsidRPr="00DA2B7E">
        <w:t>tibialis posterior</w:t>
      </w:r>
    </w:p>
    <w:p w:rsidR="00000000" w:rsidRPr="00DA2B7E" w:rsidP="00DA2B7E">
      <w:pPr>
        <w:pStyle w:val="ListBullet2"/>
      </w:pPr>
      <w:r w:rsidRPr="00DA2B7E">
        <w:t>transverse abdominis</w:t>
      </w:r>
    </w:p>
    <w:p w:rsidR="00000000" w:rsidRPr="00DA2B7E" w:rsidP="00DA2B7E">
      <w:pPr>
        <w:pStyle w:val="ListBullet2"/>
      </w:pPr>
      <w:r w:rsidRPr="00DA2B7E">
        <w:t>trapezius</w:t>
      </w:r>
    </w:p>
    <w:p w:rsidR="00000000" w:rsidRPr="00DA2B7E" w:rsidP="00DA2B7E">
      <w:pPr>
        <w:pStyle w:val="ListBullet2"/>
      </w:pPr>
      <w:r w:rsidRPr="00DA2B7E">
        <w:t>triceps brachii</w:t>
      </w:r>
    </w:p>
    <w:p w:rsidR="00000000" w:rsidRPr="00DA2B7E" w:rsidP="00DA2B7E">
      <w:pPr>
        <w:pStyle w:val="ListBullet"/>
      </w:pPr>
      <w:r w:rsidRPr="00DA2B7E">
        <w:t>skeleton:</w:t>
      </w:r>
    </w:p>
    <w:p w:rsidR="00000000" w:rsidRPr="00DA2B7E" w:rsidP="00DA2B7E">
      <w:pPr>
        <w:pStyle w:val="ListBullet2"/>
      </w:pPr>
      <w:r w:rsidRPr="00DA2B7E">
        <w:t>bones of the body</w:t>
      </w:r>
    </w:p>
    <w:p w:rsidR="00000000" w:rsidRPr="00DA2B7E" w:rsidP="00DA2B7E">
      <w:pPr>
        <w:pStyle w:val="ListBullet2"/>
      </w:pPr>
      <w:r w:rsidRPr="00DA2B7E">
        <w:t>surface anatomy and palpable bony landmarks</w:t>
      </w:r>
    </w:p>
    <w:p w:rsidR="00000000" w:rsidRPr="00DA2B7E" w:rsidP="00DA2B7E">
      <w:pPr>
        <w:pStyle w:val="ListBullet2"/>
      </w:pPr>
      <w:r w:rsidRPr="00DA2B7E">
        <w:t>bone growth and remodelling</w:t>
      </w:r>
    </w:p>
    <w:p w:rsidR="00000000" w:rsidRPr="00DA2B7E" w:rsidP="00DA2B7E">
      <w:pPr>
        <w:pStyle w:val="ListBullet"/>
      </w:pPr>
      <w:r w:rsidRPr="00DA2B7E">
        <w:t>joints:</w:t>
      </w:r>
    </w:p>
    <w:p w:rsidR="00000000" w:rsidRPr="00DA2B7E" w:rsidP="00DA2B7E">
      <w:pPr>
        <w:pStyle w:val="ListBullet2"/>
      </w:pPr>
      <w:r w:rsidRPr="00DA2B7E">
        <w:t>classifications including fibrous, cartilaginous and synovial:</w:t>
      </w:r>
    </w:p>
    <w:p w:rsidR="00000000" w:rsidRPr="00DA2B7E" w:rsidP="00DA2B7E">
      <w:pPr>
        <w:pStyle w:val="ListBullet3"/>
      </w:pPr>
      <w:r w:rsidRPr="00DA2B7E">
        <w:t>glide</w:t>
      </w:r>
    </w:p>
    <w:p w:rsidR="00000000" w:rsidRPr="00DA2B7E" w:rsidP="00DA2B7E">
      <w:pPr>
        <w:pStyle w:val="ListBullet3"/>
      </w:pPr>
      <w:r w:rsidRPr="00DA2B7E">
        <w:t>plane</w:t>
      </w:r>
    </w:p>
    <w:p w:rsidR="00000000" w:rsidRPr="00DA2B7E" w:rsidP="00DA2B7E">
      <w:pPr>
        <w:pStyle w:val="ListBullet3"/>
      </w:pPr>
      <w:r w:rsidRPr="00DA2B7E">
        <w:t>ball and socket</w:t>
      </w:r>
    </w:p>
    <w:p w:rsidR="00000000" w:rsidRPr="00DA2B7E" w:rsidP="00DA2B7E">
      <w:pPr>
        <w:pStyle w:val="ListBullet3"/>
      </w:pPr>
      <w:r w:rsidRPr="00DA2B7E">
        <w:t>saddle</w:t>
      </w:r>
    </w:p>
    <w:p w:rsidR="00000000" w:rsidRPr="00DA2B7E" w:rsidP="00DA2B7E">
      <w:pPr>
        <w:pStyle w:val="ListBullet3"/>
      </w:pPr>
      <w:r w:rsidRPr="00DA2B7E">
        <w:t>hinge</w:t>
      </w:r>
    </w:p>
    <w:p w:rsidR="00000000" w:rsidRPr="00DA2B7E" w:rsidP="00DA2B7E">
      <w:pPr>
        <w:pStyle w:val="ListBullet3"/>
      </w:pPr>
      <w:r w:rsidRPr="00DA2B7E">
        <w:t>condyloid</w:t>
      </w:r>
    </w:p>
    <w:p w:rsidR="00000000" w:rsidRPr="00DA2B7E" w:rsidP="00DA2B7E">
      <w:pPr>
        <w:pStyle w:val="ListBullet3"/>
      </w:pPr>
      <w:r w:rsidRPr="00DA2B7E">
        <w:t>pivot</w:t>
      </w:r>
    </w:p>
    <w:p w:rsidR="00000000" w:rsidRPr="00DA2B7E" w:rsidP="00DA2B7E">
      <w:pPr>
        <w:pStyle w:val="ListBullet2"/>
      </w:pPr>
      <w:r w:rsidRPr="00DA2B7E">
        <w:t>actions</w:t>
      </w:r>
    </w:p>
    <w:p w:rsidR="00000000" w:rsidRPr="00DA2B7E" w:rsidP="00DA2B7E">
      <w:pPr>
        <w:pStyle w:val="ListBullet2"/>
      </w:pPr>
      <w:r w:rsidRPr="00DA2B7E">
        <w:t>detailed anatomy for each major joint:</w:t>
      </w:r>
    </w:p>
    <w:p w:rsidR="00000000" w:rsidRPr="00DA2B7E" w:rsidP="00DA2B7E">
      <w:pPr>
        <w:pStyle w:val="ListBullet3"/>
      </w:pPr>
      <w:r w:rsidRPr="00DA2B7E">
        <w:t>shoulder</w:t>
      </w:r>
    </w:p>
    <w:p w:rsidR="00000000" w:rsidRPr="00DA2B7E" w:rsidP="00DA2B7E">
      <w:pPr>
        <w:pStyle w:val="ListBullet3"/>
      </w:pPr>
      <w:r w:rsidRPr="00DA2B7E">
        <w:t>hip</w:t>
      </w:r>
    </w:p>
    <w:p w:rsidR="00000000" w:rsidRPr="00DA2B7E" w:rsidP="00DA2B7E">
      <w:pPr>
        <w:pStyle w:val="ListBullet3"/>
      </w:pPr>
      <w:r w:rsidRPr="00DA2B7E">
        <w:t>sacroiliac</w:t>
      </w:r>
    </w:p>
    <w:p w:rsidR="00000000" w:rsidRPr="00DA2B7E" w:rsidP="00DA2B7E">
      <w:pPr>
        <w:pStyle w:val="ListBullet3"/>
      </w:pPr>
      <w:r w:rsidRPr="00DA2B7E">
        <w:t>knee</w:t>
      </w:r>
    </w:p>
    <w:p w:rsidR="00000000" w:rsidRPr="00DA2B7E" w:rsidP="00DA2B7E">
      <w:pPr>
        <w:pStyle w:val="ListBullet3"/>
      </w:pPr>
      <w:r w:rsidRPr="00DA2B7E">
        <w:t>ankle and foot</w:t>
      </w:r>
    </w:p>
    <w:p w:rsidR="00000000" w:rsidRPr="00DA2B7E" w:rsidP="00DA2B7E">
      <w:pPr>
        <w:pStyle w:val="ListBullet3"/>
      </w:pPr>
      <w:r w:rsidRPr="00DA2B7E">
        <w:t>wrist</w:t>
      </w:r>
    </w:p>
    <w:p w:rsidR="00000000" w:rsidRPr="00DA2B7E" w:rsidP="00DA2B7E">
      <w:pPr>
        <w:pStyle w:val="ListBullet3"/>
      </w:pPr>
      <w:r w:rsidRPr="00DA2B7E">
        <w:t>elbow</w:t>
      </w:r>
    </w:p>
    <w:p w:rsidR="00000000" w:rsidRPr="00DA2B7E" w:rsidP="00DA2B7E">
      <w:pPr>
        <w:pStyle w:val="ListBullet3"/>
      </w:pPr>
      <w:r w:rsidRPr="00DA2B7E">
        <w:t>acromioclavicular</w:t>
      </w:r>
    </w:p>
    <w:p w:rsidR="00000000" w:rsidRPr="00DA2B7E" w:rsidP="00DA2B7E">
      <w:pPr>
        <w:pStyle w:val="ListBullet3"/>
      </w:pPr>
      <w:r w:rsidRPr="00DA2B7E">
        <w:t>sternoclavicular</w:t>
      </w:r>
    </w:p>
    <w:p w:rsidR="00000000" w:rsidRPr="00DA2B7E" w:rsidP="00DA2B7E">
      <w:pPr>
        <w:pStyle w:val="ListBullet3"/>
      </w:pPr>
      <w:r w:rsidRPr="00DA2B7E">
        <w:t>costal</w:t>
      </w:r>
    </w:p>
    <w:p w:rsidR="00000000" w:rsidRPr="00DA2B7E" w:rsidP="00DA2B7E">
      <w:pPr>
        <w:pStyle w:val="ListBullet3"/>
      </w:pPr>
      <w:r w:rsidRPr="00DA2B7E">
        <w:t>spine</w:t>
      </w:r>
    </w:p>
    <w:p w:rsidR="00000000" w:rsidRPr="00DA2B7E" w:rsidP="00DA2B7E">
      <w:pPr>
        <w:pStyle w:val="ListBullet3"/>
      </w:pPr>
      <w:r w:rsidRPr="00DA2B7E">
        <w:t>atlanto-occipital</w:t>
      </w:r>
    </w:p>
    <w:p w:rsidR="00000000" w:rsidRPr="00DA2B7E" w:rsidP="00DA2B7E">
      <w:pPr>
        <w:pStyle w:val="ListBullet3"/>
      </w:pPr>
      <w:r w:rsidRPr="00DA2B7E">
        <w:t>temporomandibular</w:t>
      </w:r>
    </w:p>
    <w:p w:rsidR="00000000" w:rsidRPr="00DA2B7E" w:rsidP="00DA2B7E">
      <w:pPr>
        <w:pStyle w:val="ListBullet"/>
      </w:pPr>
      <w:r w:rsidRPr="00DA2B7E">
        <w:t>nervous system</w:t>
      </w:r>
    </w:p>
    <w:p w:rsidR="00000000" w:rsidRPr="00DA2B7E" w:rsidP="00DA2B7E">
      <w:pPr>
        <w:pStyle w:val="ListBullet"/>
      </w:pPr>
      <w:r w:rsidRPr="00DA2B7E">
        <w:t>physiology:</w:t>
      </w:r>
    </w:p>
    <w:p w:rsidR="00000000" w:rsidRPr="00DA2B7E" w:rsidP="00DA2B7E">
      <w:pPr>
        <w:pStyle w:val="ListBullet2"/>
      </w:pPr>
      <w:r w:rsidRPr="00DA2B7E">
        <w:t>soft tissue:</w:t>
      </w:r>
    </w:p>
    <w:p w:rsidR="00000000" w:rsidRPr="00DA2B7E" w:rsidP="00DA2B7E">
      <w:pPr>
        <w:pStyle w:val="ListBullet3"/>
      </w:pPr>
      <w:r w:rsidRPr="00DA2B7E">
        <w:t>muscle physiology including contraction, reflexes, biochemistry and proprioception</w:t>
      </w:r>
    </w:p>
    <w:p w:rsidR="00000000" w:rsidRPr="00DA2B7E" w:rsidP="00DA2B7E">
      <w:pPr>
        <w:pStyle w:val="ListBullet3"/>
      </w:pPr>
      <w:r w:rsidRPr="00DA2B7E">
        <w:t>tendons and ligaments</w:t>
      </w:r>
    </w:p>
    <w:p w:rsidR="00000000" w:rsidRPr="00DA2B7E" w:rsidP="00DA2B7E">
      <w:pPr>
        <w:pStyle w:val="ListBullet3"/>
      </w:pPr>
      <w:r w:rsidRPr="00DA2B7E">
        <w:t>fascia</w:t>
      </w:r>
    </w:p>
    <w:p w:rsidR="00000000" w:rsidRPr="00DA2B7E" w:rsidP="00DA2B7E">
      <w:pPr>
        <w:pStyle w:val="ListBullet2"/>
      </w:pPr>
      <w:r w:rsidRPr="00DA2B7E">
        <w:t>hard tissue:</w:t>
      </w:r>
    </w:p>
    <w:p w:rsidR="00000000" w:rsidRPr="00DA2B7E" w:rsidP="00DA2B7E">
      <w:pPr>
        <w:pStyle w:val="ListBullet3"/>
      </w:pPr>
      <w:r w:rsidRPr="00DA2B7E">
        <w:t>bone growth and development</w:t>
      </w:r>
    </w:p>
    <w:p w:rsidR="00000000" w:rsidRPr="00DA2B7E" w:rsidP="00DA2B7E">
      <w:pPr>
        <w:pStyle w:val="ListBullet3"/>
      </w:pPr>
      <w:r w:rsidRPr="00DA2B7E">
        <w:t>abnormal bone growth</w:t>
      </w:r>
    </w:p>
    <w:p w:rsidR="00000000" w:rsidRPr="00DA2B7E" w:rsidP="00DA2B7E">
      <w:pPr>
        <w:pStyle w:val="ListBullet"/>
      </w:pPr>
      <w:r w:rsidRPr="00DA2B7E">
        <w:t>conditions commonly seen by remedial therapists:</w:t>
      </w:r>
    </w:p>
    <w:p w:rsidR="00000000" w:rsidRPr="00DA2B7E" w:rsidP="00DA2B7E">
      <w:pPr>
        <w:pStyle w:val="ListBullet2"/>
      </w:pPr>
      <w:r w:rsidRPr="00DA2B7E">
        <w:t>pain:</w:t>
      </w:r>
    </w:p>
    <w:p w:rsidR="00000000" w:rsidRPr="00DA2B7E" w:rsidP="00DA2B7E">
      <w:pPr>
        <w:pStyle w:val="ListBullet3"/>
      </w:pPr>
      <w:r w:rsidRPr="00DA2B7E">
        <w:t>muscle and tendon</w:t>
      </w:r>
    </w:p>
    <w:p w:rsidR="00000000" w:rsidRPr="00DA2B7E" w:rsidP="00DA2B7E">
      <w:pPr>
        <w:pStyle w:val="ListBullet3"/>
      </w:pPr>
      <w:r w:rsidRPr="00DA2B7E">
        <w:t>joint</w:t>
      </w:r>
    </w:p>
    <w:p w:rsidR="00000000" w:rsidRPr="00DA2B7E" w:rsidP="00DA2B7E">
      <w:pPr>
        <w:pStyle w:val="ListBullet3"/>
      </w:pPr>
      <w:r w:rsidRPr="00DA2B7E">
        <w:t>neural</w:t>
      </w:r>
    </w:p>
    <w:p w:rsidR="00000000" w:rsidRPr="00DA2B7E" w:rsidP="00DA2B7E">
      <w:pPr>
        <w:pStyle w:val="ListBullet2"/>
      </w:pPr>
      <w:r w:rsidRPr="00DA2B7E">
        <w:t>impact and fall injuries</w:t>
      </w:r>
    </w:p>
    <w:p w:rsidR="00000000" w:rsidRPr="00DA2B7E" w:rsidP="00DA2B7E">
      <w:pPr>
        <w:pStyle w:val="ListBullet2"/>
      </w:pPr>
      <w:r w:rsidRPr="00DA2B7E">
        <w:t>headache and migraine</w:t>
      </w:r>
    </w:p>
    <w:p w:rsidR="00000000" w:rsidRPr="00DA2B7E" w:rsidP="00DA2B7E">
      <w:pPr>
        <w:pStyle w:val="ListBullet2"/>
      </w:pPr>
      <w:r w:rsidRPr="00DA2B7E">
        <w:t>osteoarthritis</w:t>
      </w:r>
    </w:p>
    <w:p w:rsidR="00000000" w:rsidRPr="00DA2B7E" w:rsidP="00DA2B7E">
      <w:pPr>
        <w:pStyle w:val="ListBullet2"/>
      </w:pPr>
      <w:r w:rsidRPr="00DA2B7E">
        <w:t>repetitive strain injuries and overuse syndromes</w:t>
      </w:r>
    </w:p>
    <w:p w:rsidR="00000000" w:rsidRPr="00DA2B7E" w:rsidP="00DA2B7E">
      <w:pPr>
        <w:pStyle w:val="ListBullet2"/>
      </w:pPr>
      <w:r w:rsidRPr="00DA2B7E">
        <w:t>sport and activity-related conditions</w:t>
      </w:r>
    </w:p>
    <w:p w:rsidR="00000000" w:rsidRPr="00DA2B7E" w:rsidP="00DA2B7E">
      <w:pPr>
        <w:pStyle w:val="ListBullet2"/>
      </w:pPr>
      <w:r w:rsidRPr="00DA2B7E">
        <w:t>stress, anxiety and other mood-related problems</w:t>
      </w:r>
    </w:p>
    <w:p w:rsidR="00000000" w:rsidRPr="00DA2B7E" w:rsidP="00DA2B7E">
      <w:pPr>
        <w:pStyle w:val="ListBullet"/>
      </w:pPr>
      <w:r w:rsidRPr="00DA2B7E">
        <w:t>documentation requirements:</w:t>
      </w:r>
    </w:p>
    <w:p w:rsidR="00000000" w:rsidRPr="00DA2B7E" w:rsidP="00DA2B7E">
      <w:pPr>
        <w:pStyle w:val="ListBullet2"/>
      </w:pPr>
      <w:r w:rsidRPr="00DA2B7E">
        <w:t>accurate</w:t>
      </w:r>
    </w:p>
    <w:p w:rsidR="00000000" w:rsidRPr="00DA2B7E" w:rsidP="00DA2B7E">
      <w:pPr>
        <w:pStyle w:val="ListBullet2"/>
      </w:pPr>
      <w:r w:rsidRPr="00DA2B7E">
        <w:t>comprehensive</w:t>
      </w:r>
    </w:p>
    <w:p w:rsidR="00000000" w:rsidRPr="00DA2B7E" w:rsidP="00DA2B7E">
      <w:pPr>
        <w:pStyle w:val="ListBullet2"/>
      </w:pPr>
      <w:r w:rsidRPr="00DA2B7E">
        <w:t>legible</w:t>
      </w:r>
    </w:p>
    <w:p w:rsidR="00000000" w:rsidRPr="00DA2B7E" w:rsidP="00DA2B7E">
      <w:pPr>
        <w:pStyle w:val="ListBullet2"/>
      </w:pPr>
      <w:r w:rsidRPr="00DA2B7E">
        <w:t>in English</w:t>
      </w:r>
    </w:p>
    <w:p w:rsidR="00000000" w:rsidRPr="00DA2B7E" w:rsidP="00DA2B7E">
      <w:pPr>
        <w:pStyle w:val="ListBullet2"/>
      </w:pPr>
      <w:r w:rsidRPr="00DA2B7E">
        <w:t>using industry terminology and standard abbreviations.</w:t>
      </w:r>
    </w:p>
    <w:p w:rsidR="00000000" w:rsidRPr="00DA2B7E" w:rsidP="00DA2B7E">
      <w:pPr>
        <w:pStyle w:val="AllowPageBreak"/>
      </w:pPr>
    </w:p>
    <w:p w:rsidR="00000000" w:rsidRPr="00DA2B7E" w:rsidP="00DA2B7E">
      <w:pPr>
        <w:pStyle w:val="Heading1"/>
      </w:pPr>
      <w:bookmarkStart w:id="13" w:name="O_1234739"/>
      <w:bookmarkEnd w:id="13"/>
      <w:r w:rsidRPr="00DA2B7E">
        <w:t>Assessment Conditions</w:t>
      </w:r>
    </w:p>
    <w:p w:rsidR="00000000" w:rsidRPr="00DA2B7E" w:rsidP="00B61DD1">
      <w:pPr>
        <w:pStyle w:val="BodyText"/>
      </w:pPr>
      <w:r w:rsidRPr="00DA2B7E">
        <w:t>Skills must be demonstrated</w:t>
      </w:r>
      <w:r w:rsidRPr="00DA2B7E">
        <w:t xml:space="preserve"> in a simulated clinical environment that reflects workplace conditions set up for the purpose of skills assessment.</w:t>
      </w:r>
    </w:p>
    <w:p w:rsidR="00000000" w:rsidRPr="00DA2B7E" w:rsidP="00B61DD1">
      <w:pPr>
        <w:pStyle w:val="BodyText"/>
      </w:pPr>
      <w:r w:rsidRPr="00DA2B7E">
        <w:t>Assessment must ensure access to:</w:t>
      </w:r>
    </w:p>
    <w:p w:rsidR="00000000" w:rsidRPr="00DA2B7E" w:rsidP="00DA2B7E">
      <w:pPr>
        <w:pStyle w:val="ListBullet"/>
      </w:pPr>
      <w:r w:rsidRPr="00DA2B7E">
        <w:t>health assessment and client consultation templates</w:t>
      </w:r>
    </w:p>
    <w:p w:rsidR="00000000" w:rsidRPr="00DA2B7E" w:rsidP="00DA2B7E">
      <w:pPr>
        <w:pStyle w:val="ListBullet"/>
      </w:pPr>
      <w:r w:rsidRPr="00DA2B7E">
        <w:t>treatment plan template</w:t>
      </w:r>
    </w:p>
    <w:p w:rsidR="00000000" w:rsidRPr="00DA2B7E" w:rsidP="00DA2B7E">
      <w:pPr>
        <w:pStyle w:val="ListBullet"/>
      </w:pPr>
      <w:r w:rsidRPr="00DA2B7E">
        <w:t>private consultation area</w:t>
      </w:r>
    </w:p>
    <w:p w:rsidR="00000000" w:rsidRPr="00DA2B7E" w:rsidP="00DA2B7E">
      <w:pPr>
        <w:pStyle w:val="ListBullet"/>
      </w:pPr>
      <w:r w:rsidRPr="00DA2B7E">
        <w:t>ad</w:t>
      </w:r>
      <w:r w:rsidRPr="00DA2B7E">
        <w:t>justable height massage table</w:t>
      </w:r>
    </w:p>
    <w:p w:rsidR="00000000" w:rsidRPr="00DA2B7E" w:rsidP="00DA2B7E">
      <w:pPr>
        <w:pStyle w:val="ListBullet"/>
      </w:pPr>
      <w:r w:rsidRPr="00DA2B7E">
        <w:t>towels or sheets for draping</w:t>
      </w:r>
    </w:p>
    <w:p w:rsidR="00000000" w:rsidRPr="00DA2B7E" w:rsidP="00DA2B7E">
      <w:pPr>
        <w:pStyle w:val="ListBullet"/>
      </w:pPr>
      <w:r w:rsidRPr="00DA2B7E">
        <w:t>oils and balms</w:t>
      </w:r>
    </w:p>
    <w:p w:rsidR="00000000" w:rsidRPr="00DA2B7E" w:rsidP="00DA2B7E">
      <w:pPr>
        <w:pStyle w:val="ListBullet"/>
      </w:pPr>
      <w:r w:rsidRPr="00DA2B7E">
        <w:t>bolsters</w:t>
      </w:r>
    </w:p>
    <w:p w:rsidR="00000000" w:rsidRPr="00DA2B7E" w:rsidP="00DA2B7E">
      <w:pPr>
        <w:pStyle w:val="ListBullet"/>
      </w:pPr>
      <w:r w:rsidRPr="00DA2B7E">
        <w:t>hand washing or hand sanitising facilities.</w:t>
      </w:r>
    </w:p>
    <w:p w:rsidR="00000000" w:rsidRPr="00DA2B7E" w:rsidP="00B61DD1">
      <w:pPr>
        <w:pStyle w:val="BodyText"/>
      </w:pPr>
      <w:r w:rsidRPr="00DA2B7E">
        <w:t>Assessors must satisfy the Standards for Registered Training Organisations’ requirements for assessors, and</w:t>
      </w:r>
    </w:p>
    <w:p w:rsidR="00000000" w:rsidRPr="00DA2B7E" w:rsidP="00DA2B7E">
      <w:pPr>
        <w:pStyle w:val="ListBullet"/>
      </w:pPr>
      <w:r w:rsidRPr="00DA2B7E">
        <w:t>have current clinica</w:t>
      </w:r>
      <w:r w:rsidRPr="00DA2B7E">
        <w:t>l experience working as a remedial massage therapist, myotherapist or soft tissue therapist providing services to the general public; and</w:t>
      </w:r>
    </w:p>
    <w:p w:rsidR="00000000" w:rsidRPr="00DA2B7E" w:rsidP="00DA2B7E">
      <w:pPr>
        <w:pStyle w:val="ListBullet"/>
      </w:pPr>
      <w:r w:rsidRPr="00DA2B7E">
        <w:t>hold current practising membership of a relevant Australian professional body that represents remedial massage therapi</w:t>
      </w:r>
      <w:r w:rsidRPr="00DA2B7E">
        <w:t>sts, myotherapists or soft tissue therapists.</w:t>
      </w:r>
    </w:p>
    <w:p w:rsidR="00000000" w:rsidRPr="00DA2B7E" w:rsidP="00DA2B7E">
      <w:pPr>
        <w:pStyle w:val="AllowPageBreak"/>
      </w:pPr>
    </w:p>
    <w:p w:rsidR="00000000" w:rsidRPr="00DA2B7E" w:rsidP="00DA2B7E">
      <w:pPr>
        <w:pStyle w:val="Heading1"/>
      </w:pPr>
      <w:bookmarkStart w:id="14" w:name="O_1234737"/>
      <w:bookmarkEnd w:id="14"/>
      <w:r w:rsidRPr="00DA2B7E">
        <w:t>Links</w:t>
      </w:r>
    </w:p>
    <w:p w:rsidR="00000000" w:rsidRPr="00DA2B7E" w:rsidP="00B61DD1">
      <w:pPr>
        <w:pStyle w:val="BodyText"/>
      </w:pPr>
      <w:r w:rsidRPr="00DA2B7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53C7E">
        <w:rPr>
          <w:rStyle w:val="Hyperlink"/>
        </w:rPr>
        <w:t>https://vetnet.gov.au/Pages/TrainingDocs.aspx?q=ced1390f-48d9-4ab0-bd50-b015e5485705</w:t>
      </w:r>
      <w:r>
        <w:fldChar w:fldCharType="end"/>
      </w:r>
    </w:p>
    <w:p w:rsidR="00000000" w:rsidRPr="00DA2B7E" w:rsidP="00DA2B7E"/>
    <w:sectPr w:rsidSect="00DA2B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7E" w:rsidRPr="00B61DD1" w:rsidP="00B61D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DD1" w:rsidP="00DA2B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B61DD1" w:rsidP="00DA2B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61DD1" w:rsidP="00DA2B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7E" w:rsidP="00DA2B7E">
    <w:pPr>
      <w:pStyle w:val="Footer"/>
      <w:framePr w:wrap="around"/>
    </w:pPr>
    <w:r>
      <w:fldChar w:fldCharType="begin"/>
    </w:r>
    <w:r>
      <w:instrText xml:space="preserve"> DOCPROPERTY  Subject  \* MERGEFORMAT </w:instrText>
    </w:r>
    <w:r>
      <w:fldChar w:fldCharType="separate"/>
    </w:r>
    <w:r w:rsidR="00B61DD1">
      <w:t>Approved</w:t>
    </w:r>
    <w:r w:rsidR="00B61DD1">
      <w:fldChar w:fldCharType="end"/>
    </w:r>
    <w:r>
      <w:tab/>
      <w:t xml:space="preserve">Page </w:t>
    </w:r>
    <w:r>
      <w:fldChar w:fldCharType="begin"/>
    </w:r>
    <w:r>
      <w:instrText xml:space="preserve"> PAGE  \* Arabic  \* MERGEFORMAT </w:instrText>
    </w:r>
    <w:r>
      <w:fldChar w:fldCharType="separate"/>
    </w:r>
    <w:r w:rsidR="00B61DD1">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1DD1">
      <w:rPr>
        <w:noProof/>
      </w:rPr>
      <w:t>9</w:t>
    </w:r>
    <w:r>
      <w:rPr>
        <w:noProof/>
      </w:rPr>
      <w:fldChar w:fldCharType="end"/>
    </w:r>
  </w:p>
  <w:p w:rsidR="00DA2B7E" w:rsidP="00DA2B7E">
    <w:pPr>
      <w:pStyle w:val="Footer"/>
      <w:framePr w:wrap="around"/>
    </w:pPr>
    <w:r>
      <w:t xml:space="preserve">© Commonwealth of Australia, </w:t>
    </w:r>
    <w:r>
      <w:fldChar w:fldCharType="begin"/>
    </w:r>
    <w:r>
      <w:instrText xml:space="preserve"> DATE  \@ "yyyy"  \* MERGEFORMAT </w:instrText>
    </w:r>
    <w:r>
      <w:fldChar w:fldCharType="separate"/>
    </w:r>
    <w:r w:rsidR="00B61DD1">
      <w:rPr>
        <w:noProof/>
      </w:rPr>
      <w:t>2025</w:t>
    </w:r>
    <w:r>
      <w:fldChar w:fldCharType="end"/>
    </w:r>
    <w:r>
      <w:tab/>
    </w:r>
    <w:r>
      <w:fldChar w:fldCharType="begin"/>
    </w:r>
    <w:r>
      <w:instrText xml:space="preserve"> DOCPROPERTY  Author  \* MERGEFORMAT </w:instrText>
    </w:r>
    <w:r>
      <w:fldChar w:fldCharType="separate"/>
    </w:r>
    <w:r w:rsidR="00B61DD1">
      <w:t>HumanAbility</w:t>
    </w:r>
    <w:r w:rsidR="00B61DD1">
      <w:fldChar w:fldCharType="end"/>
    </w:r>
  </w:p>
  <w:p w:rsidR="00DA2B7E" w:rsidP="00DA2B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D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2B7E" w:rsidRPr="00B61DD1" w:rsidP="00B61D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DD1" w:rsidRPr="002D2AF8" w:rsidP="00DA2B7E">
    <w:pPr>
      <w:pStyle w:val="Header"/>
      <w:framePr w:wrap="around"/>
    </w:pPr>
    <w:r>
      <w:fldChar w:fldCharType="begin"/>
    </w:r>
    <w:r>
      <w:instrText xml:space="preserve"> TITLE   \* MERGEFORMAT </w:instrText>
    </w:r>
    <w:r>
      <w:fldChar w:fldCharType="separate"/>
    </w:r>
    <w:r>
      <w:t>HLTMSG013 Perform remedial massage musculoskeletal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1DD1" w:rsidP="00DA2B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7E" w:rsidRPr="002D2AF8" w:rsidP="00DA2B7E">
    <w:pPr>
      <w:pStyle w:val="Header"/>
      <w:framePr w:wrap="around"/>
    </w:pPr>
    <w:r>
      <w:fldChar w:fldCharType="begin"/>
    </w:r>
    <w:r>
      <w:instrText xml:space="preserve"> TITLE   \* MERGEFORMAT </w:instrText>
    </w:r>
    <w:r>
      <w:fldChar w:fldCharType="separate"/>
    </w:r>
    <w:r w:rsidR="00B61DD1">
      <w:t>HLTMSG013 Perform remedial massage musculoskeletal assessments</w:t>
    </w:r>
    <w:r w:rsidR="00B61DD1">
      <w:fldChar w:fldCharType="end"/>
    </w:r>
    <w:r>
      <w:tab/>
      <w:t xml:space="preserve">Date this document was generated: </w:t>
    </w:r>
    <w:r>
      <w:fldChar w:fldCharType="begin"/>
    </w:r>
    <w:r>
      <w:instrText xml:space="preserve"> CREATEDATE  \@ "d MMMM yyyy"  \* MERGEFORMAT </w:instrText>
    </w:r>
    <w:r>
      <w:fldChar w:fldCharType="separate"/>
    </w:r>
    <w:r w:rsidR="00B61DD1">
      <w:rPr>
        <w:noProof/>
      </w:rPr>
      <w:t>2 March 2025</w:t>
    </w:r>
    <w:r>
      <w:fldChar w:fldCharType="end"/>
    </w:r>
  </w:p>
  <w:p w:rsidR="00DA2B7E" w:rsidP="00DA2B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7EC6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68DC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44DE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B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2B7E"/>
    <w:pPr>
      <w:spacing w:before="360" w:after="60"/>
      <w:outlineLvl w:val="0"/>
    </w:pPr>
    <w:rPr>
      <w:sz w:val="32"/>
    </w:rPr>
  </w:style>
  <w:style w:type="paragraph" w:styleId="Heading2">
    <w:name w:val="heading 2"/>
    <w:basedOn w:val="HeadingBase"/>
    <w:next w:val="BodyText"/>
    <w:link w:val="Heading2Char"/>
    <w:qFormat/>
    <w:rsid w:val="00DA2B7E"/>
    <w:pPr>
      <w:keepLines/>
      <w:spacing w:before="240" w:after="120"/>
      <w:outlineLvl w:val="1"/>
    </w:pPr>
    <w:rPr>
      <w:sz w:val="28"/>
      <w:szCs w:val="40"/>
    </w:rPr>
  </w:style>
  <w:style w:type="paragraph" w:styleId="Heading3">
    <w:name w:val="heading 3"/>
    <w:basedOn w:val="HeadingBase"/>
    <w:next w:val="BodyText"/>
    <w:link w:val="Heading3Char"/>
    <w:qFormat/>
    <w:rsid w:val="00DA2B7E"/>
    <w:pPr>
      <w:spacing w:before="180" w:after="120"/>
      <w:outlineLvl w:val="2"/>
    </w:pPr>
    <w:rPr>
      <w:spacing w:val="-10"/>
      <w:kern w:val="32"/>
    </w:rPr>
  </w:style>
  <w:style w:type="paragraph" w:styleId="Heading4">
    <w:name w:val="heading 4"/>
    <w:basedOn w:val="HeadingBase"/>
    <w:next w:val="BodyText"/>
    <w:link w:val="Heading4Char"/>
    <w:qFormat/>
    <w:rsid w:val="00DA2B7E"/>
    <w:pPr>
      <w:spacing w:before="160" w:after="120"/>
      <w:outlineLvl w:val="3"/>
    </w:pPr>
    <w:rPr>
      <w:sz w:val="22"/>
    </w:rPr>
  </w:style>
  <w:style w:type="paragraph" w:styleId="Heading5">
    <w:name w:val="heading 5"/>
    <w:basedOn w:val="HeadingBase"/>
    <w:next w:val="Normal"/>
    <w:link w:val="Heading5Char"/>
    <w:qFormat/>
    <w:rsid w:val="00DA2B7E"/>
    <w:pPr>
      <w:spacing w:before="80"/>
      <w:outlineLvl w:val="4"/>
    </w:pPr>
    <w:rPr>
      <w:color w:val="918585"/>
      <w:sz w:val="20"/>
    </w:rPr>
  </w:style>
  <w:style w:type="paragraph" w:styleId="Heading6">
    <w:name w:val="heading 6"/>
    <w:basedOn w:val="HeadingBase"/>
    <w:next w:val="Normal"/>
    <w:link w:val="Heading6Char"/>
    <w:qFormat/>
    <w:rsid w:val="00DA2B7E"/>
    <w:pPr>
      <w:spacing w:before="60"/>
      <w:outlineLvl w:val="5"/>
    </w:pPr>
    <w:rPr>
      <w:color w:val="918585"/>
      <w:sz w:val="20"/>
    </w:rPr>
  </w:style>
  <w:style w:type="paragraph" w:styleId="Heading7">
    <w:name w:val="heading 7"/>
    <w:basedOn w:val="Normal"/>
    <w:next w:val="Normal"/>
    <w:link w:val="Heading7Char"/>
    <w:qFormat/>
    <w:rsid w:val="00DA2B7E"/>
    <w:pPr>
      <w:ind w:left="720"/>
      <w:outlineLvl w:val="6"/>
    </w:pPr>
    <w:rPr>
      <w:i/>
    </w:rPr>
  </w:style>
  <w:style w:type="paragraph" w:styleId="Heading8">
    <w:name w:val="heading 8"/>
    <w:basedOn w:val="Normal"/>
    <w:next w:val="Normal"/>
    <w:link w:val="Heading8Char"/>
    <w:qFormat/>
    <w:rsid w:val="00DA2B7E"/>
    <w:pPr>
      <w:ind w:left="720"/>
      <w:outlineLvl w:val="7"/>
    </w:pPr>
    <w:rPr>
      <w:i/>
    </w:rPr>
  </w:style>
  <w:style w:type="paragraph" w:styleId="Heading9">
    <w:name w:val="heading 9"/>
    <w:basedOn w:val="Normal"/>
    <w:next w:val="Normal"/>
    <w:link w:val="Heading9Char"/>
    <w:qFormat/>
    <w:rsid w:val="00DA2B7E"/>
    <w:pPr>
      <w:ind w:left="720"/>
      <w:outlineLvl w:val="8"/>
    </w:pPr>
    <w:rPr>
      <w:i/>
    </w:rPr>
  </w:style>
  <w:style w:type="character" w:default="1" w:styleId="DefaultParagraphFont">
    <w:name w:val="Default Paragraph Font"/>
    <w:uiPriority w:val="1"/>
    <w:unhideWhenUsed/>
    <w:rsid w:val="00DA2B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2B7E"/>
  </w:style>
  <w:style w:type="character" w:customStyle="1" w:styleId="Heading1Char">
    <w:name w:val="Heading 1 Char"/>
    <w:basedOn w:val="DefaultParagraphFont"/>
    <w:link w:val="Heading1"/>
    <w:rsid w:val="00DA2B7E"/>
    <w:rPr>
      <w:rFonts w:ascii="Times New Roman" w:eastAsia="Times New Roman" w:hAnsi="Times New Roman" w:cs="Times New Roman"/>
      <w:b/>
      <w:sz w:val="32"/>
      <w:szCs w:val="20"/>
      <w:lang w:eastAsia="en-US"/>
    </w:rPr>
  </w:style>
  <w:style w:type="paragraph" w:styleId="BodyText">
    <w:name w:val="Body Text"/>
    <w:basedOn w:val="Normal"/>
    <w:link w:val="BodyTextChar"/>
    <w:rsid w:val="00DA2B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2B7E"/>
    <w:rPr>
      <w:rFonts w:ascii="Times New Roman" w:eastAsia="Times New Roman" w:hAnsi="Times New Roman" w:cs="Times New Roman"/>
      <w:sz w:val="24"/>
      <w:lang w:eastAsia="en-US"/>
    </w:rPr>
  </w:style>
  <w:style w:type="paragraph" w:styleId="List">
    <w:name w:val="List"/>
    <w:basedOn w:val="BodyText"/>
    <w:next w:val="BodyText"/>
    <w:rsid w:val="00DA2B7E"/>
    <w:pPr>
      <w:tabs>
        <w:tab w:val="left" w:pos="340"/>
      </w:tabs>
      <w:spacing w:before="60" w:after="60"/>
      <w:ind w:left="340" w:hanging="340"/>
    </w:pPr>
  </w:style>
  <w:style w:type="paragraph" w:styleId="ListBullet">
    <w:name w:val="List Bullet"/>
    <w:basedOn w:val="List"/>
    <w:rsid w:val="00DA2B7E"/>
    <w:pPr>
      <w:numPr>
        <w:numId w:val="13"/>
      </w:numPr>
      <w:tabs>
        <w:tab w:val="clear" w:pos="340"/>
      </w:tabs>
      <w:spacing w:before="40" w:after="40"/>
    </w:pPr>
  </w:style>
  <w:style w:type="character" w:customStyle="1" w:styleId="SpecialBold">
    <w:name w:val="Special Bold"/>
    <w:basedOn w:val="DefaultParagraphFont"/>
    <w:rsid w:val="00DA2B7E"/>
    <w:rPr>
      <w:b/>
      <w:spacing w:val="0"/>
    </w:rPr>
  </w:style>
  <w:style w:type="paragraph" w:styleId="ListBullet2">
    <w:name w:val="List Bullet 2"/>
    <w:basedOn w:val="List2"/>
    <w:rsid w:val="00DA2B7E"/>
    <w:pPr>
      <w:numPr>
        <w:numId w:val="14"/>
      </w:numPr>
      <w:tabs>
        <w:tab w:val="clear" w:pos="680"/>
      </w:tabs>
    </w:pPr>
  </w:style>
  <w:style w:type="character" w:styleId="Emphasis">
    <w:name w:val="Emphasis"/>
    <w:basedOn w:val="DefaultParagraphFont"/>
    <w:qFormat/>
    <w:rsid w:val="00DA2B7E"/>
    <w:rPr>
      <w:i/>
    </w:rPr>
  </w:style>
  <w:style w:type="paragraph" w:customStyle="1" w:styleId="SuperHeading">
    <w:name w:val="SuperHeading"/>
    <w:basedOn w:val="Normal"/>
    <w:rsid w:val="00DA2B7E"/>
    <w:pPr>
      <w:spacing w:before="240" w:after="120"/>
      <w:outlineLvl w:val="0"/>
    </w:pPr>
    <w:rPr>
      <w:rFonts w:ascii="Times New Roman" w:hAnsi="Times New Roman"/>
      <w:b/>
      <w:sz w:val="32"/>
    </w:rPr>
  </w:style>
  <w:style w:type="paragraph" w:customStyle="1" w:styleId="AllowPageBreak">
    <w:name w:val="AllowPageBreak"/>
    <w:rsid w:val="00DA2B7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A2B7E"/>
    <w:pPr>
      <w:numPr>
        <w:numId w:val="3"/>
      </w:numPr>
      <w:tabs>
        <w:tab w:val="clear" w:pos="1021"/>
      </w:tabs>
      <w:ind w:left="1037" w:hanging="357"/>
    </w:pPr>
  </w:style>
  <w:style w:type="character" w:customStyle="1" w:styleId="Heading2Char">
    <w:name w:val="Heading 2 Char"/>
    <w:basedOn w:val="DefaultParagraphFont"/>
    <w:link w:val="Heading2"/>
    <w:rsid w:val="00DA2B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2B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2B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2B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2B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2B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2B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2B7E"/>
    <w:rPr>
      <w:rFonts w:ascii="Courier New" w:eastAsia="Times New Roman" w:hAnsi="Courier New" w:cs="Times New Roman"/>
      <w:i/>
      <w:szCs w:val="20"/>
      <w:lang w:eastAsia="en-US"/>
    </w:rPr>
  </w:style>
  <w:style w:type="paragraph" w:customStyle="1" w:styleId="HeadingBase">
    <w:name w:val="Heading Base"/>
    <w:rsid w:val="00DA2B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2B7E"/>
    <w:pPr>
      <w:tabs>
        <w:tab w:val="right" w:leader="dot" w:pos="9072"/>
      </w:tabs>
      <w:ind w:left="567"/>
    </w:pPr>
    <w:rPr>
      <w:szCs w:val="22"/>
    </w:rPr>
  </w:style>
  <w:style w:type="paragraph" w:customStyle="1" w:styleId="TOCBase">
    <w:name w:val="TOC Base"/>
    <w:rsid w:val="00DA2B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2B7E"/>
    <w:pPr>
      <w:tabs>
        <w:tab w:val="right" w:leader="dot" w:pos="9072"/>
      </w:tabs>
      <w:spacing w:before="40" w:after="40"/>
      <w:ind w:left="284"/>
    </w:pPr>
    <w:rPr>
      <w:rFonts w:ascii="Times New Roman" w:hAnsi="Times New Roman"/>
    </w:rPr>
  </w:style>
  <w:style w:type="paragraph" w:styleId="TOC1">
    <w:name w:val="toc 1"/>
    <w:basedOn w:val="TOCBase"/>
    <w:next w:val="Normal"/>
    <w:rsid w:val="00DA2B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2B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2B7E"/>
    <w:rPr>
      <w:rFonts w:ascii="Times New Roman" w:eastAsia="Times New Roman" w:hAnsi="Times New Roman" w:cs="Times New Roman"/>
      <w:sz w:val="16"/>
      <w:lang w:eastAsia="en-US"/>
    </w:rPr>
  </w:style>
  <w:style w:type="paragraph" w:styleId="Title">
    <w:name w:val="Title"/>
    <w:basedOn w:val="HeadingBase"/>
    <w:link w:val="TitleChar"/>
    <w:qFormat/>
    <w:rsid w:val="00DA2B7E"/>
    <w:pPr>
      <w:spacing w:before="5040"/>
      <w:jc w:val="center"/>
    </w:pPr>
    <w:rPr>
      <w:sz w:val="48"/>
      <w:szCs w:val="72"/>
      <w:lang w:val="en-US"/>
    </w:rPr>
  </w:style>
  <w:style w:type="character" w:customStyle="1" w:styleId="TitleChar">
    <w:name w:val="Title Char"/>
    <w:basedOn w:val="DefaultParagraphFont"/>
    <w:link w:val="Title"/>
    <w:rsid w:val="00DA2B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2B7E"/>
    <w:pPr>
      <w:tabs>
        <w:tab w:val="left" w:pos="3600"/>
        <w:tab w:val="left" w:pos="3958"/>
      </w:tabs>
    </w:pPr>
  </w:style>
  <w:style w:type="paragraph" w:customStyle="1" w:styleId="Note">
    <w:name w:val="Note"/>
    <w:basedOn w:val="BodyText"/>
    <w:rsid w:val="00DA2B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2B7E"/>
    <w:pPr>
      <w:framePr w:wrap="auto" w:hAnchor="text" w:y="6049"/>
    </w:pPr>
    <w:rPr>
      <w:color w:val="000000"/>
      <w:sz w:val="40"/>
    </w:rPr>
  </w:style>
  <w:style w:type="paragraph" w:customStyle="1" w:styleId="TOCTitle">
    <w:name w:val="TOCTitle"/>
    <w:basedOn w:val="Heading1"/>
    <w:rsid w:val="00DA2B7E"/>
    <w:pPr>
      <w:spacing w:after="240"/>
      <w:jc w:val="center"/>
      <w:outlineLvl w:val="9"/>
    </w:pPr>
    <w:rPr>
      <w:caps/>
    </w:rPr>
  </w:style>
  <w:style w:type="paragraph" w:customStyle="1" w:styleId="Version">
    <w:name w:val="Version"/>
    <w:rsid w:val="00DA2B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2B7E"/>
    <w:pPr>
      <w:keepNext w:val="0"/>
      <w:tabs>
        <w:tab w:val="right" w:pos="4176"/>
      </w:tabs>
      <w:ind w:left="198" w:hanging="198"/>
    </w:pPr>
    <w:rPr>
      <w:rFonts w:ascii="Garamond" w:hAnsi="Garamond"/>
    </w:rPr>
  </w:style>
  <w:style w:type="paragraph" w:styleId="IndexHeading">
    <w:name w:val="index heading"/>
    <w:basedOn w:val="Normal"/>
    <w:next w:val="Index1"/>
    <w:semiHidden/>
    <w:rsid w:val="00DA2B7E"/>
    <w:pPr>
      <w:spacing w:before="120" w:after="120"/>
    </w:pPr>
    <w:rPr>
      <w:rFonts w:ascii="Arial" w:hAnsi="Arial"/>
      <w:b/>
      <w:color w:val="918585"/>
      <w:sz w:val="24"/>
    </w:rPr>
  </w:style>
  <w:style w:type="paragraph" w:styleId="Header">
    <w:name w:val="header"/>
    <w:basedOn w:val="Normal"/>
    <w:link w:val="HeaderChar"/>
    <w:rsid w:val="00DA2B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2B7E"/>
    <w:rPr>
      <w:rFonts w:ascii="Times New Roman" w:eastAsia="Times New Roman" w:hAnsi="Times New Roman" w:cs="Times New Roman"/>
      <w:sz w:val="16"/>
      <w:szCs w:val="20"/>
      <w:lang w:val="en-GB" w:eastAsia="en-US"/>
    </w:rPr>
  </w:style>
  <w:style w:type="paragraph" w:customStyle="1" w:styleId="Chapter">
    <w:name w:val="Chapter"/>
    <w:basedOn w:val="Normal"/>
    <w:rsid w:val="00DA2B7E"/>
    <w:pPr>
      <w:spacing w:before="240"/>
    </w:pPr>
    <w:rPr>
      <w:rFonts w:ascii="Times New Roman" w:hAnsi="Times New Roman"/>
      <w:smallCaps/>
      <w:spacing w:val="80"/>
      <w:sz w:val="28"/>
    </w:rPr>
  </w:style>
  <w:style w:type="paragraph" w:customStyle="1" w:styleId="InChapter">
    <w:name w:val="InChapter"/>
    <w:basedOn w:val="Heading3"/>
    <w:rsid w:val="00DA2B7E"/>
    <w:pPr>
      <w:spacing w:after="240"/>
      <w:outlineLvl w:val="9"/>
    </w:pPr>
    <w:rPr>
      <w:noProof/>
    </w:rPr>
  </w:style>
  <w:style w:type="paragraph" w:styleId="Index2">
    <w:name w:val="index 2"/>
    <w:basedOn w:val="Normal"/>
    <w:next w:val="Normal"/>
    <w:semiHidden/>
    <w:rsid w:val="00DA2B7E"/>
    <w:pPr>
      <w:tabs>
        <w:tab w:val="right" w:pos="4176"/>
      </w:tabs>
      <w:ind w:left="568" w:hanging="284"/>
    </w:pPr>
    <w:rPr>
      <w:rFonts w:ascii="Garamond" w:hAnsi="Garamond"/>
    </w:rPr>
  </w:style>
  <w:style w:type="paragraph" w:customStyle="1" w:styleId="Byline">
    <w:name w:val="Byline"/>
    <w:rsid w:val="00DA2B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2B7E"/>
    <w:pPr>
      <w:tabs>
        <w:tab w:val="clear" w:pos="3600"/>
        <w:tab w:val="clear" w:pos="3958"/>
      </w:tabs>
      <w:jc w:val="right"/>
    </w:pPr>
  </w:style>
  <w:style w:type="paragraph" w:styleId="Caption">
    <w:name w:val="caption"/>
    <w:basedOn w:val="BodyText"/>
    <w:next w:val="Normal"/>
    <w:qFormat/>
    <w:rsid w:val="00DA2B7E"/>
    <w:pPr>
      <w:framePr w:w="2268" w:hSpace="181" w:vSpace="181" w:wrap="around" w:vAnchor="text" w:hAnchor="page" w:x="1135" w:y="285" w:anchorLock="1"/>
    </w:pPr>
    <w:rPr>
      <w:i/>
    </w:rPr>
  </w:style>
  <w:style w:type="paragraph" w:customStyle="1" w:styleId="MiniTOCTitle">
    <w:name w:val="MiniTOCTitle"/>
    <w:basedOn w:val="Heading4"/>
    <w:rsid w:val="00DA2B7E"/>
    <w:pPr>
      <w:spacing w:before="240"/>
      <w:outlineLvl w:val="9"/>
    </w:pPr>
    <w:rPr>
      <w:noProof/>
      <w:sz w:val="24"/>
    </w:rPr>
  </w:style>
  <w:style w:type="paragraph" w:customStyle="1" w:styleId="MiniTOCItem">
    <w:name w:val="MiniTOCItem"/>
    <w:basedOn w:val="ListBullet"/>
    <w:rsid w:val="00DA2B7E"/>
    <w:pPr>
      <w:numPr>
        <w:numId w:val="0"/>
      </w:numPr>
      <w:tabs>
        <w:tab w:val="right" w:leader="dot" w:pos="6521"/>
      </w:tabs>
      <w:spacing w:before="0" w:after="0"/>
    </w:pPr>
  </w:style>
  <w:style w:type="paragraph" w:customStyle="1" w:styleId="TOFTitle">
    <w:name w:val="TOFTitle"/>
    <w:basedOn w:val="TOCTitle"/>
    <w:rsid w:val="00DA2B7E"/>
  </w:style>
  <w:style w:type="paragraph" w:styleId="TableofFigures">
    <w:name w:val="table of figures"/>
    <w:basedOn w:val="Normal"/>
    <w:next w:val="Normal"/>
    <w:semiHidden/>
    <w:rsid w:val="00DA2B7E"/>
    <w:pPr>
      <w:tabs>
        <w:tab w:val="right" w:leader="dot" w:pos="9072"/>
      </w:tabs>
      <w:ind w:left="970" w:hanging="403"/>
    </w:pPr>
    <w:rPr>
      <w:rFonts w:ascii="Times New Roman" w:hAnsi="Times New Roman"/>
      <w:b/>
    </w:rPr>
  </w:style>
  <w:style w:type="paragraph" w:styleId="ListNumber">
    <w:name w:val="List Number"/>
    <w:basedOn w:val="List"/>
    <w:rsid w:val="00DA2B7E"/>
    <w:pPr>
      <w:numPr>
        <w:numId w:val="16"/>
      </w:numPr>
      <w:tabs>
        <w:tab w:val="clear" w:pos="340"/>
      </w:tabs>
    </w:pPr>
  </w:style>
  <w:style w:type="character" w:customStyle="1" w:styleId="WingdingSymbols">
    <w:name w:val="Wingding Symbols"/>
    <w:rsid w:val="00DA2B7E"/>
    <w:rPr>
      <w:rFonts w:ascii="Wingdings" w:hAnsi="Wingdings"/>
    </w:rPr>
  </w:style>
  <w:style w:type="paragraph" w:customStyle="1" w:styleId="TableHeading">
    <w:name w:val="Table Heading"/>
    <w:basedOn w:val="HeadingBase"/>
    <w:rsid w:val="00DA2B7E"/>
    <w:pPr>
      <w:keepLines/>
      <w:pBdr>
        <w:bottom w:val="single" w:sz="6" w:space="1" w:color="918585"/>
      </w:pBdr>
      <w:spacing w:before="240"/>
    </w:pPr>
  </w:style>
  <w:style w:type="character" w:customStyle="1" w:styleId="HotSpot">
    <w:name w:val="HotSpot"/>
    <w:rsid w:val="00DA2B7E"/>
    <w:rPr>
      <w:color w:val="0033CC"/>
      <w:u w:val="none"/>
    </w:rPr>
  </w:style>
  <w:style w:type="paragraph" w:customStyle="1" w:styleId="BodyTextRight">
    <w:name w:val="Body Text Right"/>
    <w:basedOn w:val="BodyText"/>
    <w:rsid w:val="00DA2B7E"/>
    <w:pPr>
      <w:spacing w:before="0" w:after="0"/>
      <w:jc w:val="right"/>
    </w:pPr>
  </w:style>
  <w:style w:type="paragraph" w:styleId="Index3">
    <w:name w:val="index 3"/>
    <w:basedOn w:val="ListNumber2"/>
    <w:next w:val="Normal"/>
    <w:semiHidden/>
    <w:rsid w:val="00DA2B7E"/>
    <w:pPr>
      <w:numPr>
        <w:numId w:val="0"/>
      </w:numPr>
      <w:tabs>
        <w:tab w:val="right" w:leader="dot" w:pos="4176"/>
      </w:tabs>
    </w:pPr>
  </w:style>
  <w:style w:type="paragraph" w:styleId="ListNumber2">
    <w:name w:val="List Number 2"/>
    <w:basedOn w:val="List2"/>
    <w:rsid w:val="00DA2B7E"/>
    <w:pPr>
      <w:numPr>
        <w:numId w:val="11"/>
      </w:numPr>
      <w:tabs>
        <w:tab w:val="clear" w:pos="1060"/>
      </w:tabs>
    </w:pPr>
  </w:style>
  <w:style w:type="paragraph" w:customStyle="1" w:styleId="MarginNote">
    <w:name w:val="Margin Note"/>
    <w:basedOn w:val="BodyText"/>
    <w:rsid w:val="00DA2B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2B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2B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2B7E"/>
    <w:rPr>
      <w:sz w:val="32"/>
    </w:rPr>
  </w:style>
  <w:style w:type="paragraph" w:customStyle="1" w:styleId="HeadingProcedure">
    <w:name w:val="Heading Procedure"/>
    <w:basedOn w:val="HeadingBase"/>
    <w:next w:val="Normal"/>
    <w:rsid w:val="00DA2B7E"/>
    <w:pPr>
      <w:tabs>
        <w:tab w:val="left" w:pos="0"/>
      </w:tabs>
      <w:spacing w:before="120" w:after="60"/>
    </w:pPr>
    <w:rPr>
      <w:i/>
      <w:color w:val="918585"/>
      <w:sz w:val="22"/>
    </w:rPr>
  </w:style>
  <w:style w:type="paragraph" w:customStyle="1" w:styleId="TableBodyText">
    <w:name w:val="Table Body Text"/>
    <w:basedOn w:val="BodyText"/>
    <w:rsid w:val="00DA2B7E"/>
    <w:pPr>
      <w:spacing w:before="60" w:after="60"/>
    </w:pPr>
  </w:style>
  <w:style w:type="paragraph" w:styleId="ListContinue">
    <w:name w:val="List Continue"/>
    <w:basedOn w:val="List"/>
    <w:rsid w:val="00DA2B7E"/>
    <w:pPr>
      <w:ind w:firstLine="0"/>
    </w:pPr>
  </w:style>
  <w:style w:type="paragraph" w:customStyle="1" w:styleId="ListNote">
    <w:name w:val="List Note"/>
    <w:basedOn w:val="List"/>
    <w:rsid w:val="00DA2B7E"/>
    <w:pPr>
      <w:pBdr>
        <w:top w:val="single" w:sz="6" w:space="2" w:color="918585"/>
        <w:bottom w:val="single" w:sz="6" w:space="2" w:color="918585"/>
      </w:pBdr>
      <w:tabs>
        <w:tab w:val="left" w:pos="1021"/>
      </w:tabs>
      <w:ind w:firstLine="0"/>
    </w:pPr>
  </w:style>
  <w:style w:type="paragraph" w:customStyle="1" w:styleId="Warning">
    <w:name w:val="Warning"/>
    <w:basedOn w:val="BodyText"/>
    <w:rsid w:val="00DA2B7E"/>
    <w:pPr>
      <w:shd w:val="clear" w:color="auto" w:fill="D9D9D9"/>
      <w:tabs>
        <w:tab w:val="left" w:pos="992"/>
      </w:tabs>
      <w:ind w:left="119" w:right="119"/>
    </w:pPr>
    <w:rPr>
      <w:sz w:val="20"/>
    </w:rPr>
  </w:style>
  <w:style w:type="paragraph" w:customStyle="1" w:styleId="MarginIcons">
    <w:name w:val="Margin Icons"/>
    <w:basedOn w:val="BodyText"/>
    <w:rsid w:val="00DA2B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2B7E"/>
    <w:rPr>
      <w:rFonts w:ascii="Courier New" w:hAnsi="Courier New"/>
    </w:rPr>
  </w:style>
  <w:style w:type="paragraph" w:customStyle="1" w:styleId="NoteBullet">
    <w:name w:val="Note Bullet"/>
    <w:basedOn w:val="Note"/>
    <w:rsid w:val="00DA2B7E"/>
    <w:pPr>
      <w:tabs>
        <w:tab w:val="clear" w:pos="680"/>
      </w:tabs>
      <w:spacing w:before="60" w:after="60"/>
    </w:pPr>
  </w:style>
  <w:style w:type="paragraph" w:customStyle="1" w:styleId="SubHeading2">
    <w:name w:val="SubHeading2"/>
    <w:basedOn w:val="HeadingBase"/>
    <w:rsid w:val="00DA2B7E"/>
    <w:pPr>
      <w:spacing w:before="240" w:after="60"/>
    </w:pPr>
    <w:rPr>
      <w:sz w:val="20"/>
    </w:rPr>
  </w:style>
  <w:style w:type="paragraph" w:customStyle="1" w:styleId="SubHeading1">
    <w:name w:val="SubHeading1"/>
    <w:basedOn w:val="HeadingBase"/>
    <w:rsid w:val="00DA2B7E"/>
    <w:pPr>
      <w:spacing w:before="240" w:after="60"/>
    </w:pPr>
    <w:rPr>
      <w:color w:val="918585"/>
      <w:sz w:val="22"/>
    </w:rPr>
  </w:style>
  <w:style w:type="paragraph" w:customStyle="1" w:styleId="SideHeading">
    <w:name w:val="Side Heading"/>
    <w:basedOn w:val="HeadingBase"/>
    <w:rsid w:val="00DA2B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2B7E"/>
    <w:pPr>
      <w:numPr>
        <w:numId w:val="12"/>
      </w:numPr>
    </w:pPr>
  </w:style>
  <w:style w:type="paragraph" w:styleId="PlainText">
    <w:name w:val="Plain Text"/>
    <w:basedOn w:val="Normal"/>
    <w:link w:val="PlainTextChar"/>
    <w:rsid w:val="00DA2B7E"/>
    <w:rPr>
      <w:sz w:val="20"/>
    </w:rPr>
  </w:style>
  <w:style w:type="character" w:customStyle="1" w:styleId="PlainTextChar">
    <w:name w:val="Plain Text Char"/>
    <w:basedOn w:val="DefaultParagraphFont"/>
    <w:link w:val="PlainText"/>
    <w:rsid w:val="00DA2B7E"/>
    <w:rPr>
      <w:rFonts w:ascii="Courier New" w:eastAsia="Times New Roman" w:hAnsi="Courier New" w:cs="Times New Roman"/>
      <w:sz w:val="20"/>
      <w:szCs w:val="20"/>
      <w:lang w:eastAsia="en-US"/>
    </w:rPr>
  </w:style>
  <w:style w:type="character" w:customStyle="1" w:styleId="MenuOption">
    <w:name w:val="Menu Option"/>
    <w:basedOn w:val="DefaultParagraphFont"/>
    <w:rsid w:val="00DA2B7E"/>
    <w:rPr>
      <w:b/>
      <w:smallCaps/>
    </w:rPr>
  </w:style>
  <w:style w:type="paragraph" w:customStyle="1" w:styleId="TableListNumber">
    <w:name w:val="Table List Number"/>
    <w:basedOn w:val="ListNumber"/>
    <w:rsid w:val="00DA2B7E"/>
    <w:pPr>
      <w:numPr>
        <w:numId w:val="0"/>
      </w:numPr>
    </w:pPr>
  </w:style>
  <w:style w:type="paragraph" w:styleId="TOC4">
    <w:name w:val="toc 4"/>
    <w:basedOn w:val="TOCBase"/>
    <w:next w:val="Normal"/>
    <w:semiHidden/>
    <w:rsid w:val="00DA2B7E"/>
    <w:pPr>
      <w:tabs>
        <w:tab w:val="right" w:leader="dot" w:pos="9071"/>
      </w:tabs>
      <w:ind w:left="1701"/>
    </w:pPr>
  </w:style>
  <w:style w:type="paragraph" w:customStyle="1" w:styleId="ListAlpha">
    <w:name w:val="List Alpha"/>
    <w:basedOn w:val="List"/>
    <w:rsid w:val="00DA2B7E"/>
    <w:pPr>
      <w:numPr>
        <w:numId w:val="10"/>
      </w:numPr>
    </w:pPr>
  </w:style>
  <w:style w:type="paragraph" w:customStyle="1" w:styleId="ListAlpha2">
    <w:name w:val="List Alpha 2"/>
    <w:basedOn w:val="List2"/>
    <w:rsid w:val="00DA2B7E"/>
    <w:pPr>
      <w:numPr>
        <w:numId w:val="9"/>
      </w:numPr>
    </w:pPr>
  </w:style>
  <w:style w:type="paragraph" w:styleId="List2">
    <w:name w:val="List 2"/>
    <w:basedOn w:val="BodyText"/>
    <w:rsid w:val="00DA2B7E"/>
    <w:pPr>
      <w:tabs>
        <w:tab w:val="left" w:pos="680"/>
      </w:tabs>
      <w:spacing w:before="60" w:after="60"/>
      <w:ind w:left="680" w:hanging="340"/>
    </w:pPr>
  </w:style>
  <w:style w:type="paragraph" w:styleId="List3">
    <w:name w:val="List 3"/>
    <w:basedOn w:val="BodyText"/>
    <w:rsid w:val="00DA2B7E"/>
    <w:pPr>
      <w:tabs>
        <w:tab w:val="left" w:pos="1021"/>
      </w:tabs>
      <w:spacing w:before="60" w:after="60"/>
      <w:ind w:left="1020" w:hanging="340"/>
    </w:pPr>
  </w:style>
  <w:style w:type="paragraph" w:styleId="List4">
    <w:name w:val="List 4"/>
    <w:basedOn w:val="BodyText"/>
    <w:rsid w:val="00DA2B7E"/>
    <w:pPr>
      <w:tabs>
        <w:tab w:val="left" w:pos="1361"/>
      </w:tabs>
      <w:spacing w:before="60" w:after="60"/>
      <w:ind w:left="1361" w:hanging="340"/>
    </w:pPr>
  </w:style>
  <w:style w:type="paragraph" w:styleId="List5">
    <w:name w:val="List 5"/>
    <w:basedOn w:val="BodyText"/>
    <w:rsid w:val="00DA2B7E"/>
    <w:pPr>
      <w:tabs>
        <w:tab w:val="left" w:pos="1701"/>
      </w:tabs>
      <w:spacing w:before="60" w:after="60"/>
      <w:ind w:left="1701" w:hanging="340"/>
    </w:pPr>
  </w:style>
  <w:style w:type="paragraph" w:styleId="ListBullet4">
    <w:name w:val="List Bullet 4"/>
    <w:basedOn w:val="List4"/>
    <w:rsid w:val="00DA2B7E"/>
    <w:pPr>
      <w:numPr>
        <w:numId w:val="4"/>
      </w:numPr>
      <w:tabs>
        <w:tab w:val="clear" w:pos="1361"/>
      </w:tabs>
    </w:pPr>
  </w:style>
  <w:style w:type="paragraph" w:styleId="ListBullet5">
    <w:name w:val="List Bullet 5"/>
    <w:basedOn w:val="List5"/>
    <w:rsid w:val="00DA2B7E"/>
    <w:pPr>
      <w:numPr>
        <w:numId w:val="5"/>
      </w:numPr>
    </w:pPr>
  </w:style>
  <w:style w:type="paragraph" w:styleId="ListContinue2">
    <w:name w:val="List Continue 2"/>
    <w:basedOn w:val="List2"/>
    <w:rsid w:val="00DA2B7E"/>
    <w:pPr>
      <w:ind w:firstLine="0"/>
    </w:pPr>
  </w:style>
  <w:style w:type="paragraph" w:styleId="ListContinue3">
    <w:name w:val="List Continue 3"/>
    <w:basedOn w:val="List3"/>
    <w:rsid w:val="00DA2B7E"/>
    <w:pPr>
      <w:ind w:left="1021" w:firstLine="0"/>
    </w:pPr>
  </w:style>
  <w:style w:type="paragraph" w:styleId="ListContinue4">
    <w:name w:val="List Continue 4"/>
    <w:basedOn w:val="List4"/>
    <w:rsid w:val="00DA2B7E"/>
    <w:pPr>
      <w:ind w:firstLine="0"/>
    </w:pPr>
  </w:style>
  <w:style w:type="paragraph" w:styleId="ListContinue5">
    <w:name w:val="List Continue 5"/>
    <w:basedOn w:val="List5"/>
    <w:rsid w:val="00DA2B7E"/>
    <w:pPr>
      <w:ind w:firstLine="0"/>
    </w:pPr>
  </w:style>
  <w:style w:type="paragraph" w:styleId="ListNumber3">
    <w:name w:val="List Number 3"/>
    <w:basedOn w:val="List3"/>
    <w:rsid w:val="00DA2B7E"/>
    <w:pPr>
      <w:numPr>
        <w:numId w:val="6"/>
      </w:numPr>
    </w:pPr>
  </w:style>
  <w:style w:type="paragraph" w:styleId="ListNumber4">
    <w:name w:val="List Number 4"/>
    <w:basedOn w:val="List4"/>
    <w:rsid w:val="00DA2B7E"/>
    <w:pPr>
      <w:numPr>
        <w:numId w:val="7"/>
      </w:numPr>
    </w:pPr>
  </w:style>
  <w:style w:type="paragraph" w:styleId="ListNumber5">
    <w:name w:val="List Number 5"/>
    <w:basedOn w:val="List5"/>
    <w:rsid w:val="00DA2B7E"/>
    <w:pPr>
      <w:numPr>
        <w:numId w:val="8"/>
      </w:numPr>
    </w:pPr>
  </w:style>
  <w:style w:type="paragraph" w:styleId="BlockText">
    <w:name w:val="Block Text"/>
    <w:basedOn w:val="Normal"/>
    <w:rsid w:val="00DA2B7E"/>
    <w:pPr>
      <w:spacing w:after="120"/>
      <w:ind w:left="1440" w:right="1440"/>
    </w:pPr>
  </w:style>
  <w:style w:type="character" w:customStyle="1" w:styleId="Subscript">
    <w:name w:val="Subscript"/>
    <w:basedOn w:val="DefaultParagraphFont"/>
    <w:rsid w:val="00DA2B7E"/>
    <w:rPr>
      <w:sz w:val="16"/>
      <w:vertAlign w:val="subscript"/>
    </w:rPr>
  </w:style>
  <w:style w:type="character" w:customStyle="1" w:styleId="Superscript">
    <w:name w:val="Superscript"/>
    <w:basedOn w:val="DefaultParagraphFont"/>
    <w:rsid w:val="00DA2B7E"/>
    <w:rPr>
      <w:sz w:val="16"/>
      <w:vertAlign w:val="superscript"/>
    </w:rPr>
  </w:style>
  <w:style w:type="character" w:customStyle="1" w:styleId="Symbols">
    <w:name w:val="Symbols"/>
    <w:basedOn w:val="DefaultParagraphFont"/>
    <w:rsid w:val="00DA2B7E"/>
    <w:rPr>
      <w:rFonts w:ascii="Symbol" w:hAnsi="Symbol"/>
    </w:rPr>
  </w:style>
  <w:style w:type="character" w:customStyle="1" w:styleId="MenuOptions">
    <w:name w:val="Menu Options"/>
    <w:basedOn w:val="DefaultParagraphFont"/>
    <w:rsid w:val="00DA2B7E"/>
    <w:rPr>
      <w:rFonts w:ascii="Arial Narrow" w:hAnsi="Arial Narrow"/>
      <w:smallCaps/>
    </w:rPr>
  </w:style>
  <w:style w:type="character" w:customStyle="1" w:styleId="Buttons">
    <w:name w:val="Buttons"/>
    <w:basedOn w:val="DefaultParagraphFont"/>
    <w:rsid w:val="00DA2B7E"/>
    <w:rPr>
      <w:b/>
    </w:rPr>
  </w:style>
  <w:style w:type="character" w:customStyle="1" w:styleId="Underlined">
    <w:name w:val="Underlined"/>
    <w:basedOn w:val="DefaultParagraphFont"/>
    <w:rsid w:val="00DA2B7E"/>
    <w:rPr>
      <w:u w:val="single"/>
    </w:rPr>
  </w:style>
  <w:style w:type="paragraph" w:customStyle="1" w:styleId="TableBodyTextRight">
    <w:name w:val="Table Body Text Right"/>
    <w:basedOn w:val="TableBodyText"/>
    <w:rsid w:val="00DA2B7E"/>
    <w:pPr>
      <w:widowControl w:val="0"/>
      <w:autoSpaceDE w:val="0"/>
      <w:autoSpaceDN w:val="0"/>
      <w:adjustRightInd w:val="0"/>
      <w:jc w:val="right"/>
    </w:pPr>
    <w:rPr>
      <w:rFonts w:cs="Arial"/>
      <w:szCs w:val="18"/>
    </w:rPr>
  </w:style>
  <w:style w:type="paragraph" w:customStyle="1" w:styleId="CopyrightText">
    <w:name w:val="Copyright Text"/>
    <w:basedOn w:val="BodyText"/>
    <w:rsid w:val="00DA2B7E"/>
    <w:rPr>
      <w:sz w:val="18"/>
    </w:rPr>
  </w:style>
  <w:style w:type="paragraph" w:customStyle="1" w:styleId="BodySmallRight">
    <w:name w:val="Body Small Right"/>
    <w:basedOn w:val="BodyTextRight"/>
    <w:rsid w:val="00DA2B7E"/>
    <w:rPr>
      <w:sz w:val="18"/>
      <w:szCs w:val="18"/>
    </w:rPr>
  </w:style>
  <w:style w:type="paragraph" w:customStyle="1" w:styleId="MarginEdition">
    <w:name w:val="Margin Edition"/>
    <w:basedOn w:val="MarginNote"/>
    <w:rsid w:val="00DA2B7E"/>
    <w:pPr>
      <w:spacing w:before="0" w:after="0"/>
    </w:pPr>
    <w:rPr>
      <w:rFonts w:ascii="Times New Roman" w:hAnsi="Times New Roman"/>
      <w:color w:val="999999"/>
    </w:rPr>
  </w:style>
  <w:style w:type="paragraph" w:customStyle="1" w:styleId="Spacer">
    <w:name w:val="Spacer"/>
    <w:basedOn w:val="Normal"/>
    <w:rsid w:val="00DA2B7E"/>
    <w:rPr>
      <w:sz w:val="2"/>
      <w:szCs w:val="2"/>
    </w:rPr>
  </w:style>
  <w:style w:type="character" w:customStyle="1" w:styleId="Small">
    <w:name w:val="Small"/>
    <w:basedOn w:val="DefaultParagraphFont"/>
    <w:rsid w:val="00DA2B7E"/>
    <w:rPr>
      <w:sz w:val="16"/>
    </w:rPr>
  </w:style>
  <w:style w:type="paragraph" w:customStyle="1" w:styleId="WideTable">
    <w:name w:val="Wide Table"/>
    <w:basedOn w:val="Normal"/>
    <w:rsid w:val="00DA2B7E"/>
    <w:pPr>
      <w:ind w:left="-1418"/>
    </w:pPr>
    <w:rPr>
      <w:sz w:val="2"/>
      <w:szCs w:val="2"/>
    </w:rPr>
  </w:style>
  <w:style w:type="character" w:styleId="PageNumber">
    <w:name w:val="page number"/>
    <w:basedOn w:val="DefaultParagraphFont"/>
    <w:rsid w:val="00DA2B7E"/>
  </w:style>
  <w:style w:type="paragraph" w:styleId="Quote">
    <w:name w:val="Quote"/>
    <w:basedOn w:val="Heading1"/>
    <w:link w:val="QuoteChar"/>
    <w:qFormat/>
    <w:rsid w:val="00DA2B7E"/>
    <w:rPr>
      <w:b w:val="0"/>
      <w:sz w:val="72"/>
      <w:szCs w:val="72"/>
      <w:lang w:val="en-NZ"/>
    </w:rPr>
  </w:style>
  <w:style w:type="character" w:customStyle="1" w:styleId="QuoteChar">
    <w:name w:val="Quote Char"/>
    <w:basedOn w:val="DefaultParagraphFont"/>
    <w:link w:val="Quote"/>
    <w:rsid w:val="00DA2B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2B7E"/>
    <w:pPr>
      <w:pageBreakBefore/>
    </w:pPr>
  </w:style>
  <w:style w:type="paragraph" w:customStyle="1" w:styleId="Border">
    <w:name w:val="Border"/>
    <w:basedOn w:val="Normal"/>
    <w:qFormat/>
    <w:rsid w:val="00DA2B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2B7E"/>
    <w:rPr>
      <w:b/>
      <w:bCs/>
      <w:i/>
      <w:iCs/>
      <w:color w:val="auto"/>
    </w:rPr>
  </w:style>
  <w:style w:type="paragraph" w:styleId="IntenseQuote">
    <w:name w:val="Intense Quote"/>
    <w:basedOn w:val="Normal"/>
    <w:next w:val="Normal"/>
    <w:link w:val="IntenseQuoteChar"/>
    <w:uiPriority w:val="30"/>
    <w:qFormat/>
    <w:rsid w:val="00DA2B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2B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2B7E"/>
    <w:rPr>
      <w:smallCaps/>
      <w:color w:val="auto"/>
      <w:u w:val="single"/>
    </w:rPr>
  </w:style>
  <w:style w:type="character" w:styleId="IntenseReference">
    <w:name w:val="Intense Reference"/>
    <w:basedOn w:val="DefaultParagraphFont"/>
    <w:uiPriority w:val="32"/>
    <w:qFormat/>
    <w:rsid w:val="00DA2B7E"/>
    <w:rPr>
      <w:b/>
      <w:bCs/>
      <w:smallCaps/>
      <w:color w:val="auto"/>
      <w:spacing w:val="5"/>
      <w:u w:val="single"/>
    </w:rPr>
  </w:style>
  <w:style w:type="paragraph" w:customStyle="1" w:styleId="2ColumnHeading">
    <w:name w:val="2Column Heading"/>
    <w:basedOn w:val="BodyText"/>
    <w:qFormat/>
    <w:rsid w:val="00DA2B7E"/>
    <w:pPr>
      <w:spacing w:after="60"/>
      <w:ind w:left="-2268"/>
    </w:pPr>
    <w:rPr>
      <w:b/>
    </w:rPr>
  </w:style>
  <w:style w:type="paragraph" w:customStyle="1" w:styleId="Heading1TOC">
    <w:name w:val="Heading1 TOC"/>
    <w:basedOn w:val="Normal"/>
    <w:qFormat/>
    <w:rsid w:val="00DA2B7E"/>
    <w:pPr>
      <w:spacing w:before="240" w:after="120"/>
    </w:pPr>
    <w:rPr>
      <w:rFonts w:ascii="Times New Roman" w:hAnsi="Times New Roman"/>
      <w:b/>
      <w:sz w:val="32"/>
    </w:rPr>
  </w:style>
  <w:style w:type="paragraph" w:customStyle="1" w:styleId="Heading2TOC">
    <w:name w:val="Heading2 TOC"/>
    <w:basedOn w:val="Normal"/>
    <w:qFormat/>
    <w:rsid w:val="00DA2B7E"/>
    <w:pPr>
      <w:spacing w:before="240" w:after="60"/>
    </w:pPr>
    <w:rPr>
      <w:rFonts w:ascii="Times New Roman" w:hAnsi="Times New Roman"/>
      <w:b/>
      <w:sz w:val="28"/>
    </w:rPr>
  </w:style>
  <w:style w:type="character" w:customStyle="1" w:styleId="Underline">
    <w:name w:val="Underline"/>
    <w:basedOn w:val="DefaultParagraphFont"/>
    <w:qFormat/>
    <w:rsid w:val="00DA2B7E"/>
    <w:rPr>
      <w:u w:val="single"/>
    </w:rPr>
  </w:style>
  <w:style w:type="character" w:customStyle="1" w:styleId="BoldandItalics">
    <w:name w:val="Bold and Italics"/>
    <w:qFormat/>
    <w:rsid w:val="00DA2B7E"/>
    <w:rPr>
      <w:b/>
      <w:i/>
      <w:u w:val="none"/>
    </w:rPr>
  </w:style>
  <w:style w:type="paragraph" w:styleId="BalloonText">
    <w:name w:val="Balloon Text"/>
    <w:basedOn w:val="Normal"/>
    <w:link w:val="BalloonTextChar"/>
    <w:rsid w:val="00DA2B7E"/>
    <w:rPr>
      <w:rFonts w:ascii="Tahoma" w:hAnsi="Tahoma" w:cs="Tahoma"/>
      <w:sz w:val="16"/>
      <w:szCs w:val="16"/>
    </w:rPr>
  </w:style>
  <w:style w:type="character" w:customStyle="1" w:styleId="BalloonTextChar">
    <w:name w:val="Balloon Text Char"/>
    <w:basedOn w:val="DefaultParagraphFont"/>
    <w:link w:val="BalloonText"/>
    <w:rsid w:val="00DA2B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2B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2B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2B7E"/>
    <w:rPr>
      <w:b/>
      <w:color w:val="660033"/>
      <w:spacing w:val="0"/>
    </w:rPr>
  </w:style>
  <w:style w:type="paragraph" w:customStyle="1" w:styleId="Nameditemlist">
    <w:name w:val="Named item list"/>
    <w:basedOn w:val="BodyText"/>
    <w:qFormat/>
    <w:rsid w:val="00DA2B7E"/>
    <w:pPr>
      <w:tabs>
        <w:tab w:val="left" w:pos="2835"/>
      </w:tabs>
      <w:ind w:left="2835" w:hanging="2835"/>
    </w:pPr>
  </w:style>
  <w:style w:type="paragraph" w:customStyle="1" w:styleId="BodyTextnopadding">
    <w:name w:val="Body Text no padding"/>
    <w:basedOn w:val="BodyText"/>
    <w:qFormat/>
    <w:rsid w:val="00DA2B7E"/>
    <w:pPr>
      <w:spacing w:before="0" w:after="0"/>
    </w:pPr>
  </w:style>
  <w:style w:type="paragraph" w:customStyle="1" w:styleId="BodyTextBold">
    <w:name w:val="Body Text Bold"/>
    <w:basedOn w:val="BodyText"/>
    <w:qFormat/>
    <w:rsid w:val="00DA2B7E"/>
    <w:rPr>
      <w:b/>
    </w:rPr>
  </w:style>
  <w:style w:type="character" w:styleId="Hyperlink">
    <w:name w:val="Hyperlink"/>
    <w:basedOn w:val="DefaultParagraphFont"/>
    <w:uiPriority w:val="99"/>
    <w:unhideWhenUsed/>
    <w:rsid w:val="00B61D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1576</Words>
  <Characters>10891</Characters>
  <Application>Microsoft Office Word</Application>
  <DocSecurity>0</DocSecurity>
  <Lines>418</Lines>
  <Paragraphs>377</Paragraphs>
  <ScaleCrop>false</ScaleCrop>
  <Company>Author-it Software Corporation Ltd.</Company>
  <LinksUpToDate>false</LinksUpToDate>
  <CharactersWithSpaces>12090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HLTMSG013 Perform remedial massage musculoskeletal assessments</dc:title>
  <dc:subject>Approved</dc:subject>
  <dc:creator>HumanAbility</dc:creator>
  <cp:keywords>Release: 1</cp:keywords>
  <dc:description>Review Date: 12 April 2008</dc:description>
  <cp:lastModifiedBy>HSD_TPCMSd.prod</cp:lastModifiedBy>
  <cp:revision>3</cp:revision>
  <dcterms:created xsi:type="dcterms:W3CDTF">2025-03-02T01:03:00Z</dcterms:created>
  <dcterms:modified xsi:type="dcterms:W3CDTF">2025-03-02T01:03:00Z</dcterms:modified>
</cp:coreProperties>
</file>