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C5D" w:rsidP="00204C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HLTMSG005 Provide remedial massage treatments</w:t>
      </w:r>
      <w:r>
        <w:fldChar w:fldCharType="end"/>
      </w:r>
    </w:p>
    <w:p w:rsidR="00204C5D" w:rsidP="00204C5D">
      <w:pPr>
        <w:pStyle w:val="Version"/>
        <w:sectPr w:rsidSect="00175A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75AB5" w:rsidP="00175AB5">
      <w:pPr>
        <w:pStyle w:val="SuperHeading"/>
      </w:pPr>
      <w:r w:rsidRPr="00175AB5">
        <w:t>Assessment Requirements for HLTMSG005 Provide remedial massage treatments</w:t>
      </w:r>
    </w:p>
    <w:p w:rsidR="00000000" w:rsidRPr="00175AB5" w:rsidP="00175AB5">
      <w:pPr>
        <w:pStyle w:val="Heading1"/>
      </w:pPr>
      <w:bookmarkStart w:id="1" w:name="O_871294"/>
      <w:bookmarkEnd w:id="1"/>
      <w:r w:rsidRPr="00175A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75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AB5" w:rsidP="00175AB5">
            <w:pPr>
              <w:pStyle w:val="BodyText"/>
            </w:pPr>
            <w:r w:rsidRPr="00175AB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AB5">
            <w:pPr>
              <w:pStyle w:val="BodyText"/>
              <w:rPr>
                <w:lang w:val="en-NZ"/>
              </w:rPr>
            </w:pPr>
            <w:r w:rsidRPr="00175AB5">
              <w:rPr>
                <w:rStyle w:val="SpecialBold"/>
              </w:rPr>
              <w:t>Comments</w:t>
            </w:r>
          </w:p>
        </w:tc>
      </w:tr>
      <w:tr w:rsidTr="00175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AB5">
            <w:pPr>
              <w:pStyle w:val="BodyText"/>
              <w:rPr>
                <w:lang w:val="en-NZ"/>
              </w:rPr>
            </w:pPr>
            <w:r w:rsidRPr="00175AB5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AB5" w:rsidP="00175AB5">
            <w:pPr>
              <w:pStyle w:val="BodyText"/>
            </w:pPr>
            <w:r w:rsidRPr="00175AB5">
              <w:t>Corrections to typographical errors in Performance Evidence.</w:t>
            </w:r>
          </w:p>
          <w:p w:rsidR="00000000" w:rsidP="00175AB5">
            <w:pPr>
              <w:pStyle w:val="BodyText"/>
              <w:rPr>
                <w:lang w:val="en-NZ"/>
              </w:rPr>
            </w:pPr>
            <w:r w:rsidRPr="00175AB5">
              <w:t>Equivalent outcome.</w:t>
            </w:r>
          </w:p>
        </w:tc>
      </w:tr>
      <w:tr w:rsidTr="00175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AB5">
            <w:pPr>
              <w:pStyle w:val="BodyText"/>
              <w:rPr>
                <w:lang w:val="en-NZ"/>
              </w:rPr>
            </w:pPr>
            <w:r w:rsidRPr="00175AB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AB5" w:rsidP="00175AB5">
            <w:pPr>
              <w:pStyle w:val="BodyText"/>
            </w:pPr>
            <w:r w:rsidRPr="00175AB5">
              <w:t xml:space="preserve">This version was released in </w:t>
            </w:r>
            <w:r w:rsidRPr="00175AB5">
              <w:rPr>
                <w:rStyle w:val="Emphasis"/>
              </w:rPr>
              <w:t>HLT Health Training Package release 2.0</w:t>
            </w:r>
            <w:r w:rsidRPr="00175AB5">
              <w:t xml:space="preserve"> and meets the requirements of the 2012 Standards for Training Packages.</w:t>
            </w:r>
          </w:p>
          <w:p w:rsidR="00000000" w:rsidRPr="00175AB5" w:rsidP="00175AB5">
            <w:pPr>
              <w:pStyle w:val="BodyText"/>
            </w:pPr>
          </w:p>
          <w:p w:rsidR="00000000" w:rsidRPr="00175AB5" w:rsidP="00175AB5">
            <w:pPr>
              <w:pStyle w:val="BodyText"/>
            </w:pPr>
            <w:r w:rsidRPr="00175AB5">
              <w:t xml:space="preserve">Significant changes to the elements and performance criteria. New evidence requirements for assessment, including </w:t>
            </w:r>
            <w:r w:rsidRPr="00175AB5">
              <w:t>volume and frequency requirements. Significant change to knowledge evidence. Minimum clinic hours added. Additional assessor requirements.</w:t>
            </w:r>
          </w:p>
        </w:tc>
      </w:tr>
    </w:tbl>
    <w:p w:rsidR="00000000" w:rsidRPr="00175AB5" w:rsidP="00175AB5">
      <w:pPr>
        <w:pStyle w:val="BodyText"/>
      </w:pPr>
    </w:p>
    <w:p w:rsidR="00000000" w:rsidRPr="00175AB5" w:rsidP="00175AB5">
      <w:pPr>
        <w:pStyle w:val="AllowPageBreak"/>
      </w:pPr>
    </w:p>
    <w:p w:rsidR="00000000" w:rsidRPr="00175AB5" w:rsidP="00175AB5">
      <w:pPr>
        <w:pStyle w:val="Heading1"/>
      </w:pPr>
      <w:bookmarkStart w:id="2" w:name="O_871293"/>
      <w:bookmarkEnd w:id="2"/>
      <w:r w:rsidRPr="00175AB5">
        <w:t>Performance Evidence</w:t>
      </w:r>
    </w:p>
    <w:p w:rsidR="00000000" w:rsidRPr="00175AB5" w:rsidP="00204C5D">
      <w:pPr>
        <w:pStyle w:val="BodyText"/>
      </w:pPr>
      <w:r w:rsidRPr="00175AB5">
        <w:t>The candidate must show evidence of the ability to complete tasks outlined in</w:t>
      </w:r>
      <w:r w:rsidRPr="00175AB5">
        <w:t xml:space="preserve"> elements and performance criteria of this unit, manage tasks and manage contingencies in the context of the job role. There must be evidence that the candidate has:</w:t>
      </w:r>
    </w:p>
    <w:p w:rsidR="00000000" w:rsidRPr="00175AB5" w:rsidP="00175AB5">
      <w:pPr>
        <w:pStyle w:val="ListBullet"/>
      </w:pPr>
      <w:r w:rsidRPr="00175AB5">
        <w:t>performed the activities outlined in the performance criteria of this unit during a perio</w:t>
      </w:r>
      <w:r w:rsidRPr="00175AB5">
        <w:t>d of at least 200 hours of massage client consultation work</w:t>
      </w:r>
    </w:p>
    <w:p w:rsidR="00000000" w:rsidRPr="00175AB5" w:rsidP="00175AB5">
      <w:pPr>
        <w:pStyle w:val="ListBullet"/>
      </w:pPr>
      <w:r w:rsidRPr="00175AB5">
        <w:t>prepared for and managed at least 60 remedial massage treatment sessions - clients must include males and females from different stages of life with varied presentations</w:t>
      </w:r>
    </w:p>
    <w:p w:rsidR="00000000" w:rsidRPr="00175AB5" w:rsidP="00175AB5">
      <w:pPr>
        <w:pStyle w:val="ListBullet"/>
      </w:pPr>
      <w:r w:rsidRPr="00175AB5">
        <w:t xml:space="preserve">applied techniques in each of the following positions during client consultation sessions according to client needs: </w:t>
      </w:r>
    </w:p>
    <w:p w:rsidR="00000000" w:rsidRPr="00175AB5" w:rsidP="00175AB5">
      <w:pPr>
        <w:pStyle w:val="ListBullet2"/>
      </w:pPr>
      <w:r w:rsidRPr="00175AB5">
        <w:t>prone</w:t>
      </w:r>
    </w:p>
    <w:p w:rsidR="00000000" w:rsidRPr="00175AB5" w:rsidP="00175AB5">
      <w:pPr>
        <w:pStyle w:val="ListBullet2"/>
      </w:pPr>
      <w:r w:rsidRPr="00175AB5">
        <w:t>supine</w:t>
      </w:r>
    </w:p>
    <w:p w:rsidR="00000000" w:rsidRPr="00175AB5" w:rsidP="00175AB5">
      <w:pPr>
        <w:pStyle w:val="ListBullet2"/>
      </w:pPr>
      <w:r w:rsidRPr="00175AB5">
        <w:t>seated</w:t>
      </w:r>
    </w:p>
    <w:p w:rsidR="00000000" w:rsidRPr="00175AB5" w:rsidP="00175AB5">
      <w:pPr>
        <w:pStyle w:val="ListBullet2"/>
      </w:pPr>
      <w:r w:rsidRPr="00175AB5">
        <w:t>side-lying recumbent</w:t>
      </w:r>
    </w:p>
    <w:p w:rsidR="00000000" w:rsidRPr="00175AB5" w:rsidP="00175AB5">
      <w:pPr>
        <w:pStyle w:val="ListBullet"/>
      </w:pPr>
      <w:r w:rsidRPr="00175AB5">
        <w:t>used all of the following techniques appropriately:</w:t>
      </w:r>
    </w:p>
    <w:p w:rsidR="00000000" w:rsidRPr="00175AB5" w:rsidP="00175AB5">
      <w:pPr>
        <w:pStyle w:val="ListBullet2"/>
      </w:pPr>
      <w:r w:rsidRPr="00175AB5">
        <w:t>frictions</w:t>
      </w:r>
    </w:p>
    <w:p w:rsidR="00000000" w:rsidRPr="00175AB5" w:rsidP="00175AB5">
      <w:pPr>
        <w:pStyle w:val="ListBullet2"/>
      </w:pPr>
      <w:r w:rsidRPr="00175AB5">
        <w:t xml:space="preserve">passive joint movement </w:t>
      </w:r>
    </w:p>
    <w:p w:rsidR="00000000" w:rsidRPr="00175AB5" w:rsidP="00175AB5">
      <w:pPr>
        <w:pStyle w:val="ListBullet2"/>
      </w:pPr>
      <w:r w:rsidRPr="00175AB5">
        <w:t xml:space="preserve">passive </w:t>
      </w:r>
      <w:r w:rsidRPr="00175AB5">
        <w:t>soft tissue movement</w:t>
      </w:r>
    </w:p>
    <w:p w:rsidR="00000000" w:rsidRPr="00175AB5" w:rsidP="00175AB5">
      <w:pPr>
        <w:pStyle w:val="ListBullet2"/>
      </w:pPr>
      <w:r w:rsidRPr="00175AB5">
        <w:t>deep tissue massage</w:t>
      </w:r>
    </w:p>
    <w:p w:rsidR="00000000" w:rsidRPr="00175AB5" w:rsidP="00175AB5">
      <w:pPr>
        <w:pStyle w:val="ListBullet2"/>
      </w:pPr>
      <w:r w:rsidRPr="00175AB5">
        <w:t xml:space="preserve">muscle energy </w:t>
      </w:r>
    </w:p>
    <w:p w:rsidR="00000000" w:rsidRPr="00175AB5" w:rsidP="00175AB5">
      <w:pPr>
        <w:pStyle w:val="ListBullet2"/>
      </w:pPr>
      <w:r w:rsidRPr="00175AB5">
        <w:t xml:space="preserve">neuromuscular </w:t>
      </w:r>
    </w:p>
    <w:p w:rsidR="00000000" w:rsidRPr="00175AB5" w:rsidP="00175AB5">
      <w:pPr>
        <w:pStyle w:val="ListBullet2"/>
      </w:pPr>
      <w:r w:rsidRPr="00175AB5">
        <w:t xml:space="preserve">press and release </w:t>
      </w:r>
    </w:p>
    <w:p w:rsidR="00000000" w:rsidRPr="00175AB5" w:rsidP="00175AB5">
      <w:pPr>
        <w:pStyle w:val="ListBullet2"/>
      </w:pPr>
      <w:r w:rsidRPr="00175AB5">
        <w:t>myofascial (without skin penetration)</w:t>
      </w:r>
    </w:p>
    <w:p w:rsidR="00000000" w:rsidRPr="00175AB5" w:rsidP="00175AB5">
      <w:pPr>
        <w:pStyle w:val="ListBullet2"/>
      </w:pPr>
      <w:r w:rsidRPr="00175AB5">
        <w:t>trigger point therapy (without skin penetration)</w:t>
      </w:r>
    </w:p>
    <w:p w:rsidR="00000000" w:rsidRPr="00175AB5" w:rsidP="00175AB5">
      <w:pPr>
        <w:pStyle w:val="ListBullet2"/>
      </w:pPr>
      <w:r w:rsidRPr="00175AB5">
        <w:t>lymphatic drainage</w:t>
      </w:r>
    </w:p>
    <w:p w:rsidR="00000000" w:rsidRPr="00175AB5" w:rsidP="00175AB5">
      <w:pPr>
        <w:pStyle w:val="ListBullet2"/>
      </w:pPr>
      <w:r w:rsidRPr="00175AB5">
        <w:t>temperature therapy</w:t>
      </w:r>
    </w:p>
    <w:p w:rsidR="00000000" w:rsidRPr="00175AB5" w:rsidP="00175AB5">
      <w:pPr>
        <w:pStyle w:val="ListBullet2"/>
      </w:pPr>
      <w:r w:rsidRPr="00175AB5">
        <w:t>proprioceptive neuromuscular facilitation (PNF)</w:t>
      </w:r>
    </w:p>
    <w:p w:rsidR="00000000" w:rsidRPr="00175AB5" w:rsidP="00175AB5">
      <w:pPr>
        <w:pStyle w:val="ListBullet2"/>
      </w:pPr>
      <w:r w:rsidRPr="00175AB5">
        <w:t xml:space="preserve">stretching </w:t>
      </w:r>
    </w:p>
    <w:p w:rsidR="00000000" w:rsidRPr="00175AB5" w:rsidP="00175AB5">
      <w:pPr>
        <w:pStyle w:val="ListBullet2"/>
      </w:pPr>
      <w:r w:rsidRPr="00175AB5">
        <w:t>mobilisation and movement at major joints (without adjustments or high velocity manipulations)</w:t>
      </w:r>
    </w:p>
    <w:p w:rsidR="00000000" w:rsidRPr="00175AB5" w:rsidP="00175AB5">
      <w:pPr>
        <w:pStyle w:val="AllowPageBreak"/>
      </w:pPr>
    </w:p>
    <w:p w:rsidR="00000000" w:rsidRPr="00175AB5" w:rsidP="00175AB5">
      <w:pPr>
        <w:pStyle w:val="Heading1"/>
      </w:pPr>
      <w:bookmarkStart w:id="3" w:name="O_871292"/>
      <w:bookmarkEnd w:id="3"/>
      <w:r w:rsidRPr="00175AB5">
        <w:t>Knowledge Evidence</w:t>
      </w:r>
    </w:p>
    <w:p w:rsidR="00000000" w:rsidRPr="00175AB5" w:rsidP="00204C5D">
      <w:pPr>
        <w:pStyle w:val="BodyText"/>
      </w:pPr>
      <w:r w:rsidRPr="00175AB5">
        <w:t>The candidate must be able to demonstrate essential knowledge req</w:t>
      </w:r>
      <w:r w:rsidRPr="00175AB5">
        <w:t>uired to effectively complete tasks outlined in elements and performance criteria of this unit, manage tasks and manage contingencies in the context of the work role. This includes knowledge of:</w:t>
      </w:r>
    </w:p>
    <w:p w:rsidR="00000000" w:rsidRPr="00175AB5" w:rsidP="00175AB5">
      <w:pPr>
        <w:pStyle w:val="ListBullet"/>
      </w:pPr>
      <w:r w:rsidRPr="00175AB5">
        <w:t>legal and ethical considerations (national and state/territo</w:t>
      </w:r>
      <w:r w:rsidRPr="00175AB5">
        <w:t>ry) for client assessment:</w:t>
      </w:r>
    </w:p>
    <w:p w:rsidR="00000000" w:rsidRPr="00175AB5" w:rsidP="00175AB5">
      <w:pPr>
        <w:pStyle w:val="ListBullet2"/>
      </w:pPr>
      <w:r w:rsidRPr="00175AB5">
        <w:t>codes of conduct</w:t>
      </w:r>
    </w:p>
    <w:p w:rsidR="00000000" w:rsidRPr="00175AB5" w:rsidP="00175AB5">
      <w:pPr>
        <w:pStyle w:val="ListBullet2"/>
      </w:pPr>
      <w:r w:rsidRPr="00175AB5">
        <w:t>duty of care</w:t>
      </w:r>
    </w:p>
    <w:p w:rsidR="00000000" w:rsidRPr="00175AB5" w:rsidP="00175AB5">
      <w:pPr>
        <w:pStyle w:val="ListBullet2"/>
      </w:pPr>
      <w:r w:rsidRPr="00175AB5">
        <w:t>informed consent</w:t>
      </w:r>
    </w:p>
    <w:p w:rsidR="00000000" w:rsidRPr="00175AB5" w:rsidP="00175AB5">
      <w:pPr>
        <w:pStyle w:val="ListBullet2"/>
      </w:pPr>
      <w:r w:rsidRPr="00175AB5">
        <w:t>mandatory reporting</w:t>
      </w:r>
    </w:p>
    <w:p w:rsidR="00000000" w:rsidRPr="00175AB5" w:rsidP="00175AB5">
      <w:pPr>
        <w:pStyle w:val="ListBullet2"/>
      </w:pPr>
      <w:r w:rsidRPr="00175AB5">
        <w:t xml:space="preserve">practitioner/client boundaries </w:t>
      </w:r>
    </w:p>
    <w:p w:rsidR="00000000" w:rsidRPr="00175AB5" w:rsidP="00175AB5">
      <w:pPr>
        <w:pStyle w:val="ListBullet2"/>
      </w:pPr>
      <w:r w:rsidRPr="00175AB5">
        <w:t>privacy, confidentiality and disclosure</w:t>
      </w:r>
    </w:p>
    <w:p w:rsidR="00000000" w:rsidRPr="00175AB5" w:rsidP="00175AB5">
      <w:pPr>
        <w:pStyle w:val="ListBullet2"/>
      </w:pPr>
      <w:r w:rsidRPr="00175AB5">
        <w:t>records management</w:t>
      </w:r>
    </w:p>
    <w:p w:rsidR="00000000" w:rsidRPr="00175AB5" w:rsidP="00175AB5">
      <w:pPr>
        <w:pStyle w:val="ListBullet2"/>
      </w:pPr>
      <w:r w:rsidRPr="00175AB5">
        <w:t>work role boundaries:</w:t>
      </w:r>
    </w:p>
    <w:p w:rsidR="00000000" w:rsidRPr="00175AB5" w:rsidP="00175AB5">
      <w:pPr>
        <w:pStyle w:val="ListBullet3"/>
      </w:pPr>
      <w:r w:rsidRPr="00175AB5">
        <w:t>working within scope of practice</w:t>
      </w:r>
    </w:p>
    <w:p w:rsidR="00000000" w:rsidRPr="00175AB5" w:rsidP="00175AB5">
      <w:pPr>
        <w:pStyle w:val="ListBullet3"/>
      </w:pPr>
      <w:r w:rsidRPr="00175AB5">
        <w:t>presenting symptoms that require referral to a medical practitioner</w:t>
      </w:r>
    </w:p>
    <w:p w:rsidR="00000000" w:rsidRPr="00175AB5" w:rsidP="00175AB5">
      <w:pPr>
        <w:pStyle w:val="ListBullet2"/>
      </w:pPr>
      <w:r w:rsidRPr="00175AB5">
        <w:t>work health and safety</w:t>
      </w:r>
    </w:p>
    <w:p w:rsidR="00000000" w:rsidRPr="00175AB5" w:rsidP="00175AB5">
      <w:pPr>
        <w:pStyle w:val="ListBullet"/>
      </w:pPr>
      <w:r w:rsidRPr="00175AB5">
        <w:t xml:space="preserve">remedial massage techniques and how to apply them: </w:t>
      </w:r>
    </w:p>
    <w:p w:rsidR="00000000" w:rsidRPr="00175AB5" w:rsidP="00175AB5">
      <w:pPr>
        <w:pStyle w:val="ListBullet2"/>
      </w:pPr>
      <w:r w:rsidRPr="00175AB5">
        <w:t>friction techniques</w:t>
      </w:r>
    </w:p>
    <w:p w:rsidR="00000000" w:rsidRPr="00175AB5" w:rsidP="00175AB5">
      <w:pPr>
        <w:pStyle w:val="ListBullet2"/>
      </w:pPr>
      <w:r w:rsidRPr="00175AB5">
        <w:t xml:space="preserve">compressive techniques </w:t>
      </w:r>
    </w:p>
    <w:p w:rsidR="00000000" w:rsidRPr="00175AB5" w:rsidP="00175AB5">
      <w:pPr>
        <w:pStyle w:val="ListBullet2"/>
      </w:pPr>
      <w:r w:rsidRPr="00175AB5">
        <w:t>passive joint movement techniques</w:t>
      </w:r>
    </w:p>
    <w:p w:rsidR="00000000" w:rsidRPr="00175AB5" w:rsidP="00175AB5">
      <w:pPr>
        <w:pStyle w:val="ListBullet2"/>
      </w:pPr>
      <w:r w:rsidRPr="00175AB5">
        <w:t>passive soft tissue movement</w:t>
      </w:r>
    </w:p>
    <w:p w:rsidR="00000000" w:rsidRPr="00175AB5" w:rsidP="00175AB5">
      <w:pPr>
        <w:pStyle w:val="ListBullet2"/>
      </w:pPr>
      <w:r w:rsidRPr="00175AB5">
        <w:t>deep tissue massage</w:t>
      </w:r>
    </w:p>
    <w:p w:rsidR="00000000" w:rsidRPr="00175AB5" w:rsidP="00175AB5">
      <w:pPr>
        <w:pStyle w:val="ListBullet2"/>
      </w:pPr>
      <w:r w:rsidRPr="00175AB5">
        <w:t>muscle energy techniques</w:t>
      </w:r>
    </w:p>
    <w:p w:rsidR="00000000" w:rsidRPr="00175AB5" w:rsidP="00175AB5">
      <w:pPr>
        <w:pStyle w:val="ListBullet2"/>
      </w:pPr>
      <w:r w:rsidRPr="00175AB5">
        <w:t>myofascial techniques (without skin penetration)</w:t>
      </w:r>
    </w:p>
    <w:p w:rsidR="00000000" w:rsidRPr="00175AB5" w:rsidP="00175AB5">
      <w:pPr>
        <w:pStyle w:val="ListBullet2"/>
      </w:pPr>
      <w:r w:rsidRPr="00175AB5">
        <w:t>trigger point therapy (without skin penetration)</w:t>
      </w:r>
    </w:p>
    <w:p w:rsidR="00000000" w:rsidRPr="00175AB5" w:rsidP="00175AB5">
      <w:pPr>
        <w:pStyle w:val="ListBullet2"/>
      </w:pPr>
      <w:r w:rsidRPr="00175AB5">
        <w:t>lymphatic drainage</w:t>
      </w:r>
    </w:p>
    <w:p w:rsidR="00000000" w:rsidRPr="00175AB5" w:rsidP="00175AB5">
      <w:pPr>
        <w:pStyle w:val="ListBullet2"/>
      </w:pPr>
      <w:r w:rsidRPr="00175AB5">
        <w:t>temperature therapy</w:t>
      </w:r>
    </w:p>
    <w:p w:rsidR="00000000" w:rsidRPr="00175AB5" w:rsidP="00175AB5">
      <w:pPr>
        <w:pStyle w:val="ListBullet2"/>
      </w:pPr>
      <w:r w:rsidRPr="00175AB5">
        <w:t>topical applications</w:t>
      </w:r>
    </w:p>
    <w:p w:rsidR="00000000" w:rsidRPr="00175AB5" w:rsidP="00175AB5">
      <w:pPr>
        <w:pStyle w:val="ListBullet2"/>
      </w:pPr>
      <w:r w:rsidRPr="00175AB5">
        <w:t>PNF</w:t>
      </w:r>
    </w:p>
    <w:p w:rsidR="00000000" w:rsidRPr="00175AB5" w:rsidP="00175AB5">
      <w:pPr>
        <w:pStyle w:val="ListBullet2"/>
      </w:pPr>
      <w:r w:rsidRPr="00175AB5">
        <w:t>stretching techniques</w:t>
      </w:r>
    </w:p>
    <w:p w:rsidR="00000000" w:rsidRPr="00175AB5" w:rsidP="00175AB5">
      <w:pPr>
        <w:pStyle w:val="ListBullet2"/>
      </w:pPr>
      <w:r w:rsidRPr="00175AB5">
        <w:t>mobilisation and movement a</w:t>
      </w:r>
      <w:r w:rsidRPr="00175AB5">
        <w:t>t major joints (without adjustments or high velocity manipulations)</w:t>
      </w:r>
    </w:p>
    <w:p w:rsidR="00000000" w:rsidRPr="00175AB5" w:rsidP="00175AB5">
      <w:pPr>
        <w:pStyle w:val="ListBullet"/>
      </w:pPr>
      <w:r w:rsidRPr="00175AB5">
        <w:t>remedial massage techniques to address the following conditions:</w:t>
      </w:r>
    </w:p>
    <w:p w:rsidR="00000000" w:rsidRPr="00175AB5" w:rsidP="00175AB5">
      <w:pPr>
        <w:pStyle w:val="ListBullet2"/>
      </w:pPr>
      <w:r w:rsidRPr="00175AB5">
        <w:t>sciatica</w:t>
      </w:r>
    </w:p>
    <w:p w:rsidR="00000000" w:rsidRPr="00175AB5" w:rsidP="00175AB5">
      <w:pPr>
        <w:pStyle w:val="ListBullet2"/>
      </w:pPr>
      <w:r w:rsidRPr="00175AB5">
        <w:t>arthritis</w:t>
      </w:r>
    </w:p>
    <w:p w:rsidR="00000000" w:rsidRPr="00175AB5" w:rsidP="00175AB5">
      <w:pPr>
        <w:pStyle w:val="ListBullet2"/>
      </w:pPr>
      <w:r w:rsidRPr="00175AB5">
        <w:t>headache</w:t>
      </w:r>
    </w:p>
    <w:p w:rsidR="00000000" w:rsidRPr="00175AB5" w:rsidP="00175AB5">
      <w:pPr>
        <w:pStyle w:val="ListBullet2"/>
      </w:pPr>
      <w:r w:rsidRPr="00175AB5">
        <w:t>plantar fasciiti</w:t>
      </w:r>
    </w:p>
    <w:p w:rsidR="00000000" w:rsidRPr="00175AB5" w:rsidP="00175AB5">
      <w:pPr>
        <w:pStyle w:val="ListBullet2"/>
      </w:pPr>
      <w:r w:rsidRPr="00175AB5">
        <w:t>shoulder impingement</w:t>
      </w:r>
    </w:p>
    <w:p w:rsidR="00000000" w:rsidRPr="00175AB5" w:rsidP="00175AB5">
      <w:pPr>
        <w:pStyle w:val="ListBullet2"/>
      </w:pPr>
      <w:r w:rsidRPr="00175AB5">
        <w:t>TMJ  dysfunction</w:t>
      </w:r>
    </w:p>
    <w:p w:rsidR="00000000" w:rsidRPr="00175AB5" w:rsidP="00175AB5">
      <w:pPr>
        <w:pStyle w:val="ListBullet2"/>
      </w:pPr>
      <w:r w:rsidRPr="00175AB5">
        <w:t>repetitive strain injuries</w:t>
      </w:r>
    </w:p>
    <w:p w:rsidR="00000000" w:rsidRPr="00175AB5" w:rsidP="00175AB5">
      <w:pPr>
        <w:pStyle w:val="ListBullet2"/>
      </w:pPr>
      <w:r w:rsidRPr="00175AB5">
        <w:t xml:space="preserve">medial and lateral epicondylitis </w:t>
      </w:r>
    </w:p>
    <w:p w:rsidR="00000000" w:rsidRPr="00175AB5" w:rsidP="00175AB5">
      <w:pPr>
        <w:pStyle w:val="ListBullet2"/>
      </w:pPr>
      <w:r w:rsidRPr="00175AB5">
        <w:t>carpal tunnel syndrome</w:t>
      </w:r>
    </w:p>
    <w:p w:rsidR="00000000" w:rsidRPr="00175AB5" w:rsidP="00175AB5">
      <w:pPr>
        <w:pStyle w:val="ListBullet2"/>
      </w:pPr>
      <w:r w:rsidRPr="00175AB5">
        <w:t>postural imbalances</w:t>
      </w:r>
    </w:p>
    <w:p w:rsidR="00000000" w:rsidRPr="00175AB5" w:rsidP="00175AB5">
      <w:pPr>
        <w:pStyle w:val="ListBullet"/>
      </w:pPr>
      <w:r w:rsidRPr="00175AB5">
        <w:t>endangerment sites - where they are and how to use palpatory skills in these areas according to scope of practice, including:</w:t>
      </w:r>
    </w:p>
    <w:p w:rsidR="00000000" w:rsidRPr="00175AB5" w:rsidP="00175AB5">
      <w:pPr>
        <w:pStyle w:val="ListBullet2"/>
      </w:pPr>
      <w:r w:rsidRPr="00175AB5">
        <w:t>anterior triangle of the neck</w:t>
      </w:r>
    </w:p>
    <w:p w:rsidR="00000000" w:rsidRPr="00175AB5" w:rsidP="00175AB5">
      <w:pPr>
        <w:pStyle w:val="ListBullet2"/>
      </w:pPr>
      <w:r w:rsidRPr="00175AB5">
        <w:t>posterior triangle of</w:t>
      </w:r>
      <w:r w:rsidRPr="00175AB5">
        <w:t xml:space="preserve"> the neck</w:t>
      </w:r>
    </w:p>
    <w:p w:rsidR="00000000" w:rsidRPr="00175AB5" w:rsidP="00175AB5">
      <w:pPr>
        <w:pStyle w:val="ListBullet2"/>
      </w:pPr>
      <w:r w:rsidRPr="00175AB5">
        <w:t>femoral triangle</w:t>
      </w:r>
    </w:p>
    <w:p w:rsidR="00000000" w:rsidRPr="00175AB5" w:rsidP="00175AB5">
      <w:pPr>
        <w:pStyle w:val="ListBullet2"/>
      </w:pPr>
      <w:r w:rsidRPr="00175AB5">
        <w:t>cubital fossa</w:t>
      </w:r>
    </w:p>
    <w:p w:rsidR="00000000" w:rsidRPr="00175AB5" w:rsidP="00175AB5">
      <w:pPr>
        <w:pStyle w:val="ListBullet2"/>
      </w:pPr>
      <w:r w:rsidRPr="00175AB5">
        <w:t>axillary area</w:t>
      </w:r>
    </w:p>
    <w:p w:rsidR="00000000" w:rsidRPr="00175AB5" w:rsidP="00175AB5">
      <w:pPr>
        <w:pStyle w:val="ListBullet2"/>
      </w:pPr>
      <w:r w:rsidRPr="00175AB5">
        <w:t>medial epicondyle</w:t>
      </w:r>
    </w:p>
    <w:p w:rsidR="00000000" w:rsidRPr="00175AB5" w:rsidP="00175AB5">
      <w:pPr>
        <w:pStyle w:val="ListBullet2"/>
      </w:pPr>
      <w:r w:rsidRPr="00175AB5">
        <w:t>lateral epicondyle</w:t>
      </w:r>
    </w:p>
    <w:p w:rsidR="00000000" w:rsidRPr="00175AB5" w:rsidP="00175AB5">
      <w:pPr>
        <w:pStyle w:val="ListBullet2"/>
      </w:pPr>
      <w:r w:rsidRPr="00175AB5">
        <w:t>sternal notch and anterior throat</w:t>
      </w:r>
    </w:p>
    <w:p w:rsidR="00000000" w:rsidRPr="00175AB5" w:rsidP="00175AB5">
      <w:pPr>
        <w:pStyle w:val="ListBullet2"/>
      </w:pPr>
      <w:r w:rsidRPr="00175AB5">
        <w:t>umbilicus</w:t>
      </w:r>
    </w:p>
    <w:p w:rsidR="00000000" w:rsidRPr="00175AB5" w:rsidP="00175AB5">
      <w:pPr>
        <w:pStyle w:val="ListBullet2"/>
      </w:pPr>
      <w:r w:rsidRPr="00175AB5">
        <w:t>twelfth rib dorsal body</w:t>
      </w:r>
    </w:p>
    <w:p w:rsidR="00000000" w:rsidRPr="00175AB5" w:rsidP="00175AB5">
      <w:pPr>
        <w:pStyle w:val="ListBullet2"/>
      </w:pPr>
      <w:r w:rsidRPr="00175AB5">
        <w:t>sciatic notch</w:t>
      </w:r>
    </w:p>
    <w:p w:rsidR="00000000" w:rsidRPr="00175AB5" w:rsidP="00175AB5">
      <w:pPr>
        <w:pStyle w:val="ListBullet2"/>
      </w:pPr>
      <w:r w:rsidRPr="00175AB5">
        <w:t>inguinal triangle</w:t>
      </w:r>
    </w:p>
    <w:p w:rsidR="00000000" w:rsidRPr="00175AB5" w:rsidP="00175AB5">
      <w:pPr>
        <w:pStyle w:val="ListBullet2"/>
      </w:pPr>
      <w:r w:rsidRPr="00175AB5">
        <w:t>popliteal fossa</w:t>
      </w:r>
    </w:p>
    <w:p w:rsidR="00000000" w:rsidRPr="00175AB5" w:rsidP="00175AB5">
      <w:pPr>
        <w:pStyle w:val="ListBullet"/>
      </w:pPr>
      <w:r w:rsidRPr="00175AB5">
        <w:t>potential reactions during treatment and how to respond:</w:t>
      </w:r>
    </w:p>
    <w:p w:rsidR="00000000" w:rsidRPr="00175AB5" w:rsidP="00175AB5">
      <w:pPr>
        <w:pStyle w:val="ListBullet2"/>
      </w:pPr>
      <w:r w:rsidRPr="00175AB5">
        <w:t>discomfort</w:t>
      </w:r>
    </w:p>
    <w:p w:rsidR="00000000" w:rsidRPr="00175AB5" w:rsidP="00175AB5">
      <w:pPr>
        <w:pStyle w:val="ListBullet2"/>
      </w:pPr>
      <w:r w:rsidRPr="00175AB5">
        <w:t>emotional reactions</w:t>
      </w:r>
    </w:p>
    <w:p w:rsidR="00000000" w:rsidRPr="00175AB5" w:rsidP="00175AB5">
      <w:pPr>
        <w:pStyle w:val="ListBullet2"/>
      </w:pPr>
      <w:r w:rsidRPr="00175AB5">
        <w:t>feedback - verbal, tactile, visual</w:t>
      </w:r>
    </w:p>
    <w:p w:rsidR="00000000" w:rsidRPr="00175AB5" w:rsidP="00175AB5">
      <w:pPr>
        <w:pStyle w:val="ListBullet2"/>
      </w:pPr>
      <w:r w:rsidRPr="00175AB5">
        <w:t>muscle spasms</w:t>
      </w:r>
    </w:p>
    <w:p w:rsidR="00000000" w:rsidRPr="00175AB5" w:rsidP="00175AB5">
      <w:pPr>
        <w:pStyle w:val="ListBullet2"/>
      </w:pPr>
      <w:r w:rsidRPr="00175AB5">
        <w:t>body temperature discomfort</w:t>
      </w:r>
    </w:p>
    <w:p w:rsidR="00000000" w:rsidRPr="00175AB5" w:rsidP="00175AB5">
      <w:pPr>
        <w:pStyle w:val="ListBullet2"/>
      </w:pPr>
      <w:r w:rsidRPr="00175AB5">
        <w:t>deep relaxation</w:t>
      </w:r>
    </w:p>
    <w:p w:rsidR="00000000" w:rsidRPr="00175AB5" w:rsidP="00175AB5">
      <w:pPr>
        <w:pStyle w:val="ListBullet"/>
      </w:pPr>
      <w:r w:rsidRPr="00175AB5">
        <w:t>potential reactions following treatment and appropriate client advice to provide</w:t>
      </w:r>
    </w:p>
    <w:p w:rsidR="00000000" w:rsidRPr="00175AB5" w:rsidP="00175AB5">
      <w:pPr>
        <w:pStyle w:val="ListBullet"/>
      </w:pPr>
      <w:r w:rsidRPr="00175AB5">
        <w:t xml:space="preserve">types of advice and resources that can be provided to clients for their use outside the clinical environment </w:t>
      </w:r>
    </w:p>
    <w:p w:rsidR="00000000" w:rsidRPr="00175AB5" w:rsidP="00175AB5">
      <w:pPr>
        <w:pStyle w:val="ListBullet"/>
      </w:pPr>
      <w:r w:rsidRPr="00175AB5">
        <w:t>documentation requirements for recording treatment details</w:t>
      </w:r>
    </w:p>
    <w:p w:rsidR="00000000" w:rsidRPr="00175AB5" w:rsidP="00175AB5">
      <w:pPr>
        <w:pStyle w:val="AllowPageBreak"/>
      </w:pPr>
    </w:p>
    <w:p w:rsidR="00000000" w:rsidRPr="00175AB5" w:rsidP="00175AB5">
      <w:pPr>
        <w:pStyle w:val="Heading1"/>
      </w:pPr>
      <w:bookmarkStart w:id="4" w:name="O_871291"/>
      <w:bookmarkEnd w:id="4"/>
      <w:r w:rsidRPr="00175AB5">
        <w:t>Assessment Conditions</w:t>
      </w:r>
    </w:p>
    <w:p w:rsidR="00000000" w:rsidRPr="00175AB5" w:rsidP="00204C5D">
      <w:pPr>
        <w:pStyle w:val="BodyText"/>
      </w:pPr>
      <w:r w:rsidRPr="00175AB5">
        <w:t xml:space="preserve">Skills must have been demonstrated in the workplace or in a simulated clinical environment that reflects workplace conditions. The following conditions must be met for this unit: </w:t>
      </w:r>
    </w:p>
    <w:p w:rsidR="00000000" w:rsidRPr="00175AB5" w:rsidP="00175AB5">
      <w:pPr>
        <w:pStyle w:val="ListBullet"/>
      </w:pPr>
      <w:r w:rsidRPr="00175AB5">
        <w:t xml:space="preserve">use of suitable facilities, equipment and </w:t>
      </w:r>
      <w:r w:rsidRPr="00175AB5">
        <w:t xml:space="preserve">resources, including: </w:t>
      </w:r>
    </w:p>
    <w:p w:rsidR="00000000" w:rsidRPr="00175AB5" w:rsidP="00175AB5">
      <w:pPr>
        <w:pStyle w:val="ListBullet2"/>
      </w:pPr>
      <w:r w:rsidRPr="00175AB5">
        <w:t>client information – case history, treatment plan</w:t>
      </w:r>
    </w:p>
    <w:p w:rsidR="00000000" w:rsidRPr="00175AB5" w:rsidP="00175AB5">
      <w:pPr>
        <w:pStyle w:val="ListBullet2"/>
      </w:pPr>
      <w:r w:rsidRPr="00175AB5">
        <w:t>private consultation area</w:t>
      </w:r>
    </w:p>
    <w:p w:rsidR="00000000" w:rsidRPr="00175AB5" w:rsidP="00175AB5">
      <w:pPr>
        <w:pStyle w:val="ListBullet2"/>
      </w:pPr>
      <w:r w:rsidRPr="00175AB5">
        <w:t>adjustable height massage table</w:t>
      </w:r>
    </w:p>
    <w:p w:rsidR="00000000" w:rsidRPr="00175AB5" w:rsidP="00175AB5">
      <w:pPr>
        <w:pStyle w:val="ListBullet2"/>
      </w:pPr>
      <w:r w:rsidRPr="00175AB5">
        <w:t>towels/sheets for draping</w:t>
      </w:r>
    </w:p>
    <w:p w:rsidR="00000000" w:rsidRPr="00175AB5" w:rsidP="00175AB5">
      <w:pPr>
        <w:pStyle w:val="ListBullet2"/>
      </w:pPr>
      <w:r w:rsidRPr="00175AB5">
        <w:t>oils/balms</w:t>
      </w:r>
    </w:p>
    <w:p w:rsidR="00000000" w:rsidRPr="00175AB5" w:rsidP="00175AB5">
      <w:pPr>
        <w:pStyle w:val="ListBullet2"/>
      </w:pPr>
      <w:r w:rsidRPr="00175AB5">
        <w:t>hot/cold packs</w:t>
      </w:r>
    </w:p>
    <w:p w:rsidR="00000000" w:rsidRPr="00175AB5" w:rsidP="00175AB5">
      <w:pPr>
        <w:pStyle w:val="ListBullet2"/>
      </w:pPr>
      <w:r w:rsidRPr="00175AB5">
        <w:t>bolsters</w:t>
      </w:r>
    </w:p>
    <w:p w:rsidR="00000000" w:rsidRPr="00175AB5" w:rsidP="00175AB5">
      <w:pPr>
        <w:pStyle w:val="ListBullet"/>
      </w:pPr>
      <w:r w:rsidRPr="00175AB5">
        <w:t xml:space="preserve">modelling of industry operating conditions, including provision of services to the general public </w:t>
      </w:r>
    </w:p>
    <w:p w:rsidR="00000000" w:rsidRPr="00175AB5" w:rsidP="00175AB5">
      <w:pPr>
        <w:pStyle w:val="ListBullet"/>
      </w:pPr>
      <w:r w:rsidRPr="00175AB5">
        <w:t>clinic supervision by a person who meets the assessor requirements outlined below for at least 150 of the 200 hours of client consultation work</w:t>
      </w:r>
    </w:p>
    <w:p w:rsidR="00000000" w:rsidRPr="00175AB5" w:rsidP="00175AB5">
      <w:pPr>
        <w:pStyle w:val="BodyText"/>
      </w:pPr>
    </w:p>
    <w:p w:rsidR="00000000" w:rsidRPr="00175AB5" w:rsidP="00204C5D">
      <w:pPr>
        <w:pStyle w:val="BodyText"/>
      </w:pPr>
      <w:r w:rsidRPr="00175AB5">
        <w:t>Assessors mu</w:t>
      </w:r>
      <w:r w:rsidRPr="00175AB5">
        <w:t>st satisfy the Standards for Registered Training Organisations (RTOs) 2015/AQTF mandatory competency requirements for assessors.</w:t>
      </w:r>
    </w:p>
    <w:p w:rsidR="00000000" w:rsidRPr="00175AB5" w:rsidP="00204C5D">
      <w:pPr>
        <w:pStyle w:val="BodyText"/>
      </w:pPr>
      <w:r w:rsidRPr="00175AB5">
        <w:t>In addition, assessors must:</w:t>
      </w:r>
    </w:p>
    <w:p w:rsidR="00000000" w:rsidRPr="00175AB5" w:rsidP="00175AB5">
      <w:pPr>
        <w:pStyle w:val="ListBullet"/>
      </w:pPr>
      <w:r w:rsidRPr="00175AB5">
        <w:t>have current clinical experience working as a remedial massage therapist providing services to th</w:t>
      </w:r>
      <w:r w:rsidRPr="00175AB5">
        <w:t>e general public</w:t>
      </w:r>
    </w:p>
    <w:p w:rsidR="00000000" w:rsidRPr="00175AB5" w:rsidP="00175AB5">
      <w:pPr>
        <w:pStyle w:val="ListBullet"/>
      </w:pPr>
      <w:r w:rsidRPr="00175AB5">
        <w:t>hold practising membership of an Australian professional body that represents remedial massage therapists</w:t>
      </w:r>
    </w:p>
    <w:p w:rsidR="00000000" w:rsidRPr="00175AB5" w:rsidP="00175AB5">
      <w:pPr>
        <w:pStyle w:val="ListBullet"/>
      </w:pPr>
      <w:r w:rsidRPr="00175AB5">
        <w:t>fulfil the continuing professional development requirements of the professional body to which they belong</w:t>
      </w:r>
    </w:p>
    <w:p w:rsidR="00000000" w:rsidRPr="00175AB5" w:rsidP="00175AB5">
      <w:pPr>
        <w:pStyle w:val="AllowPageBreak"/>
      </w:pPr>
    </w:p>
    <w:p w:rsidR="00000000" w:rsidRPr="00175AB5" w:rsidP="00175AB5">
      <w:pPr>
        <w:pStyle w:val="Heading1"/>
      </w:pPr>
      <w:bookmarkStart w:id="5" w:name="O_871302"/>
      <w:bookmarkEnd w:id="5"/>
      <w:r w:rsidRPr="00175AB5">
        <w:t>Links</w:t>
      </w:r>
    </w:p>
    <w:p w:rsidR="00000000" w:rsidRPr="00175AB5" w:rsidP="00204C5D">
      <w:pPr>
        <w:pStyle w:val="BodyText"/>
      </w:pPr>
      <w:r w:rsidRPr="00175AB5">
        <w:t>Comp</w:t>
      </w:r>
      <w:r w:rsidRPr="00175AB5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E7DB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75AB5" w:rsidP="00175AB5"/>
    <w:sectPr w:rsidSect="00175A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A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AB5" w:rsidRPr="00204C5D" w:rsidP="00204C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A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C5D" w:rsidP="00175A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4C5D" w:rsidP="00175A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04C5D" w:rsidP="00175A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A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C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AB5" w:rsidRPr="00204C5D" w:rsidP="00204C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A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C5D" w:rsidRPr="002D2AF8" w:rsidP="00175A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HLTMSG005 Provide remedial massage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204C5D" w:rsidP="00175A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6EA8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784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5014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A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A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A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A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A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A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A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A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A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A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A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AB5"/>
  </w:style>
  <w:style w:type="character" w:customStyle="1" w:styleId="Heading1Char">
    <w:name w:val="Heading 1 Char"/>
    <w:basedOn w:val="DefaultParagraphFont"/>
    <w:link w:val="Heading1"/>
    <w:rsid w:val="00175A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A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A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5AB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5AB5"/>
    <w:rPr>
      <w:b/>
      <w:spacing w:val="0"/>
    </w:rPr>
  </w:style>
  <w:style w:type="paragraph" w:styleId="ListBullet2">
    <w:name w:val="List Bullet 2"/>
    <w:basedOn w:val="List2"/>
    <w:rsid w:val="00175AB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5AB5"/>
    <w:rPr>
      <w:i/>
    </w:rPr>
  </w:style>
  <w:style w:type="paragraph" w:customStyle="1" w:styleId="SuperHeading">
    <w:name w:val="SuperHeading"/>
    <w:basedOn w:val="Normal"/>
    <w:rsid w:val="00175A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5A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75AB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75A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A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A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A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A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A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A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A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A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A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A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A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A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A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5A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5A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5A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A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A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5A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A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A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A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A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A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A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A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A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5A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A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A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AB5"/>
  </w:style>
  <w:style w:type="paragraph" w:styleId="TableofFigures">
    <w:name w:val="table of figures"/>
    <w:basedOn w:val="Normal"/>
    <w:next w:val="Normal"/>
    <w:semiHidden/>
    <w:rsid w:val="00175A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AB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75AB5"/>
    <w:rPr>
      <w:rFonts w:ascii="Wingdings" w:hAnsi="Wingdings"/>
    </w:rPr>
  </w:style>
  <w:style w:type="paragraph" w:customStyle="1" w:styleId="TableHeading">
    <w:name w:val="Table Heading"/>
    <w:basedOn w:val="HeadingBase"/>
    <w:rsid w:val="00175A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5AB5"/>
    <w:rPr>
      <w:color w:val="0033CC"/>
      <w:u w:val="none"/>
    </w:rPr>
  </w:style>
  <w:style w:type="paragraph" w:customStyle="1" w:styleId="BodyTextRight">
    <w:name w:val="Body Text Right"/>
    <w:basedOn w:val="BodyText"/>
    <w:rsid w:val="00175A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A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AB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A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A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A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AB5"/>
    <w:rPr>
      <w:sz w:val="32"/>
    </w:rPr>
  </w:style>
  <w:style w:type="paragraph" w:customStyle="1" w:styleId="HeadingProcedure">
    <w:name w:val="Heading Procedure"/>
    <w:basedOn w:val="HeadingBase"/>
    <w:next w:val="Normal"/>
    <w:rsid w:val="00175A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AB5"/>
    <w:pPr>
      <w:spacing w:before="60" w:after="60"/>
    </w:pPr>
  </w:style>
  <w:style w:type="paragraph" w:styleId="ListContinue">
    <w:name w:val="List Continue"/>
    <w:basedOn w:val="List"/>
    <w:rsid w:val="00175AB5"/>
    <w:pPr>
      <w:ind w:firstLine="0"/>
    </w:pPr>
  </w:style>
  <w:style w:type="paragraph" w:customStyle="1" w:styleId="ListNote">
    <w:name w:val="List Note"/>
    <w:basedOn w:val="List"/>
    <w:rsid w:val="00175A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A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A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AB5"/>
    <w:rPr>
      <w:rFonts w:ascii="Courier New" w:hAnsi="Courier New"/>
    </w:rPr>
  </w:style>
  <w:style w:type="paragraph" w:customStyle="1" w:styleId="NoteBullet">
    <w:name w:val="Note Bullet"/>
    <w:basedOn w:val="Note"/>
    <w:rsid w:val="00175A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A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A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A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AB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5A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A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AB5"/>
    <w:rPr>
      <w:b/>
      <w:smallCaps/>
    </w:rPr>
  </w:style>
  <w:style w:type="paragraph" w:customStyle="1" w:styleId="TableListNumber">
    <w:name w:val="Table List Number"/>
    <w:basedOn w:val="ListNumber"/>
    <w:rsid w:val="00175A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A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AB5"/>
    <w:pPr>
      <w:numPr>
        <w:numId w:val="10"/>
      </w:numPr>
    </w:pPr>
  </w:style>
  <w:style w:type="paragraph" w:customStyle="1" w:styleId="ListAlpha2">
    <w:name w:val="List Alpha 2"/>
    <w:basedOn w:val="List2"/>
    <w:rsid w:val="00175AB5"/>
    <w:pPr>
      <w:numPr>
        <w:numId w:val="9"/>
      </w:numPr>
    </w:pPr>
  </w:style>
  <w:style w:type="paragraph" w:styleId="List2">
    <w:name w:val="List 2"/>
    <w:basedOn w:val="BodyText"/>
    <w:rsid w:val="00175A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A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A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AB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75AB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75AB5"/>
    <w:pPr>
      <w:numPr>
        <w:numId w:val="5"/>
      </w:numPr>
    </w:pPr>
  </w:style>
  <w:style w:type="paragraph" w:styleId="ListContinue2">
    <w:name w:val="List Continue 2"/>
    <w:basedOn w:val="List2"/>
    <w:rsid w:val="00175AB5"/>
    <w:pPr>
      <w:ind w:firstLine="0"/>
    </w:pPr>
  </w:style>
  <w:style w:type="paragraph" w:styleId="ListContinue3">
    <w:name w:val="List Continue 3"/>
    <w:basedOn w:val="List3"/>
    <w:rsid w:val="00175AB5"/>
    <w:pPr>
      <w:ind w:left="1021" w:firstLine="0"/>
    </w:pPr>
  </w:style>
  <w:style w:type="paragraph" w:styleId="ListContinue4">
    <w:name w:val="List Continue 4"/>
    <w:basedOn w:val="List4"/>
    <w:rsid w:val="00175AB5"/>
    <w:pPr>
      <w:ind w:firstLine="0"/>
    </w:pPr>
  </w:style>
  <w:style w:type="paragraph" w:styleId="ListContinue5">
    <w:name w:val="List Continue 5"/>
    <w:basedOn w:val="List5"/>
    <w:rsid w:val="00175AB5"/>
    <w:pPr>
      <w:ind w:firstLine="0"/>
    </w:pPr>
  </w:style>
  <w:style w:type="paragraph" w:styleId="ListNumber3">
    <w:name w:val="List Number 3"/>
    <w:basedOn w:val="List3"/>
    <w:rsid w:val="00175AB5"/>
    <w:pPr>
      <w:numPr>
        <w:numId w:val="6"/>
      </w:numPr>
    </w:pPr>
  </w:style>
  <w:style w:type="paragraph" w:styleId="ListNumber4">
    <w:name w:val="List Number 4"/>
    <w:basedOn w:val="List4"/>
    <w:rsid w:val="00175AB5"/>
    <w:pPr>
      <w:numPr>
        <w:numId w:val="7"/>
      </w:numPr>
    </w:pPr>
  </w:style>
  <w:style w:type="paragraph" w:styleId="ListNumber5">
    <w:name w:val="List Number 5"/>
    <w:basedOn w:val="List5"/>
    <w:rsid w:val="00175AB5"/>
    <w:pPr>
      <w:numPr>
        <w:numId w:val="8"/>
      </w:numPr>
    </w:pPr>
  </w:style>
  <w:style w:type="paragraph" w:styleId="BlockText">
    <w:name w:val="Block Text"/>
    <w:basedOn w:val="Normal"/>
    <w:rsid w:val="00175A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A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AB5"/>
    <w:rPr>
      <w:sz w:val="16"/>
      <w:vertAlign w:val="superscript"/>
    </w:rPr>
  </w:style>
  <w:style w:type="character" w:customStyle="1" w:styleId="Symbols">
    <w:name w:val="Symbols"/>
    <w:basedOn w:val="DefaultParagraphFont"/>
    <w:rsid w:val="00175AB5"/>
    <w:rPr>
      <w:rFonts w:ascii="Symbol" w:hAnsi="Symbol"/>
    </w:rPr>
  </w:style>
  <w:style w:type="character" w:customStyle="1" w:styleId="MenuOptions">
    <w:name w:val="Menu Options"/>
    <w:basedOn w:val="DefaultParagraphFont"/>
    <w:rsid w:val="00175A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AB5"/>
    <w:rPr>
      <w:b/>
    </w:rPr>
  </w:style>
  <w:style w:type="character" w:customStyle="1" w:styleId="Underlined">
    <w:name w:val="Underlined"/>
    <w:basedOn w:val="DefaultParagraphFont"/>
    <w:rsid w:val="00175AB5"/>
    <w:rPr>
      <w:u w:val="single"/>
    </w:rPr>
  </w:style>
  <w:style w:type="paragraph" w:customStyle="1" w:styleId="TableBodyTextRight">
    <w:name w:val="Table Body Text Right"/>
    <w:basedOn w:val="TableBodyText"/>
    <w:rsid w:val="00175A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AB5"/>
    <w:rPr>
      <w:sz w:val="18"/>
    </w:rPr>
  </w:style>
  <w:style w:type="paragraph" w:customStyle="1" w:styleId="BodySmallRight">
    <w:name w:val="Body Small Right"/>
    <w:basedOn w:val="BodyTextRight"/>
    <w:rsid w:val="00175AB5"/>
    <w:rPr>
      <w:sz w:val="18"/>
      <w:szCs w:val="18"/>
    </w:rPr>
  </w:style>
  <w:style w:type="paragraph" w:customStyle="1" w:styleId="MarginEdition">
    <w:name w:val="Margin Edition"/>
    <w:basedOn w:val="MarginNote"/>
    <w:rsid w:val="00175A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AB5"/>
    <w:rPr>
      <w:sz w:val="2"/>
      <w:szCs w:val="2"/>
    </w:rPr>
  </w:style>
  <w:style w:type="character" w:customStyle="1" w:styleId="Small">
    <w:name w:val="Small"/>
    <w:basedOn w:val="DefaultParagraphFont"/>
    <w:rsid w:val="00175AB5"/>
    <w:rPr>
      <w:sz w:val="16"/>
    </w:rPr>
  </w:style>
  <w:style w:type="paragraph" w:customStyle="1" w:styleId="WideTable">
    <w:name w:val="Wide Table"/>
    <w:basedOn w:val="Normal"/>
    <w:rsid w:val="00175A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AB5"/>
  </w:style>
  <w:style w:type="paragraph" w:styleId="Quote">
    <w:name w:val="Quote"/>
    <w:basedOn w:val="Heading1"/>
    <w:link w:val="QuoteChar"/>
    <w:qFormat/>
    <w:rsid w:val="00175A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A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AB5"/>
    <w:pPr>
      <w:pageBreakBefore/>
    </w:pPr>
  </w:style>
  <w:style w:type="paragraph" w:customStyle="1" w:styleId="Border">
    <w:name w:val="Border"/>
    <w:basedOn w:val="Normal"/>
    <w:qFormat/>
    <w:rsid w:val="00175A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A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A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A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A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A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A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A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A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AB5"/>
    <w:rPr>
      <w:u w:val="single"/>
    </w:rPr>
  </w:style>
  <w:style w:type="character" w:customStyle="1" w:styleId="BoldandItalics">
    <w:name w:val="Bold and Italics"/>
    <w:qFormat/>
    <w:rsid w:val="00175AB5"/>
    <w:rPr>
      <w:b/>
      <w:i/>
      <w:u w:val="none"/>
    </w:rPr>
  </w:style>
  <w:style w:type="paragraph" w:styleId="BalloonText">
    <w:name w:val="Balloon Text"/>
    <w:basedOn w:val="Normal"/>
    <w:link w:val="BalloonTextChar"/>
    <w:rsid w:val="00175A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A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A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A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A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A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AB5"/>
    <w:pPr>
      <w:spacing w:before="0" w:after="0"/>
    </w:pPr>
  </w:style>
  <w:style w:type="paragraph" w:customStyle="1" w:styleId="BodyTextBold">
    <w:name w:val="Body Text Bold"/>
    <w:basedOn w:val="BodyText"/>
    <w:qFormat/>
    <w:rsid w:val="00175AB5"/>
    <w:rPr>
      <w:b/>
    </w:rPr>
  </w:style>
  <w:style w:type="character" w:styleId="Hyperlink">
    <w:name w:val="Hyperlink"/>
    <w:basedOn w:val="DefaultParagraphFont"/>
    <w:uiPriority w:val="99"/>
    <w:unhideWhenUsed/>
    <w:rsid w:val="00204C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4901</Characters>
  <Application>Microsoft Office Word</Application>
  <DocSecurity>0</DocSecurity>
  <Lines>158</Lines>
  <Paragraphs>137</Paragraphs>
  <ScaleCrop>false</ScaleCrop>
  <Company>Author-it Software Corporation Ltd.</Company>
  <LinksUpToDate>false</LinksUpToDate>
  <CharactersWithSpaces>5491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HLTMSG005 Provide remedial massage treatments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2022-11-24T14:16:00Z</dcterms:created>
  <dcterms:modified xsi:type="dcterms:W3CDTF">2022-11-24T14:16:00Z</dcterms:modified>
</cp:coreProperties>
</file>