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0CE" w:rsidP="008630CE">
      <w:pPr>
        <w:pStyle w:val="Title"/>
      </w:pPr>
      <w:r>
        <w:fldChar w:fldCharType="begin"/>
      </w:r>
      <w:r>
        <w:instrText xml:space="preserve"> TITLE   \* MERGEFORMAT </w:instrText>
      </w:r>
      <w:r>
        <w:fldChar w:fldCharType="separate"/>
      </w:r>
      <w:r>
        <w:t>HLTMSG003 Perform remedial massage musculoskeletal assessments</w:t>
      </w:r>
      <w:r>
        <w:fldChar w:fldCharType="end"/>
      </w:r>
    </w:p>
    <w:p w:rsidR="008630CE" w:rsidP="008630CE">
      <w:pPr>
        <w:pStyle w:val="Version"/>
        <w:sectPr w:rsidSect="007715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53F" w:rsidP="0077153F">
      <w:pPr>
        <w:pStyle w:val="SuperHeading"/>
      </w:pPr>
      <w:r w:rsidRPr="0077153F">
        <w:t>HLTMSG003 Perform remedial massage musculoskeletal assessments</w:t>
      </w:r>
    </w:p>
    <w:p w:rsidR="00000000" w:rsidRPr="0077153F" w:rsidP="0077153F">
      <w:pPr>
        <w:pStyle w:val="Heading1"/>
      </w:pPr>
      <w:bookmarkStart w:id="1" w:name="O_656814"/>
      <w:bookmarkEnd w:id="1"/>
      <w:r w:rsidRPr="0077153F">
        <w:t>Modification History</w:t>
      </w:r>
    </w:p>
    <w:tbl>
      <w:tblPr>
        <w:tblW w:w="0" w:type="auto"/>
        <w:tblLayout w:type="fixed"/>
        <w:tblCellMar>
          <w:left w:w="62" w:type="dxa"/>
          <w:right w:w="62" w:type="dxa"/>
        </w:tblCellMar>
        <w:tblLook w:val="0000"/>
      </w:tblPr>
      <w:tblGrid>
        <w:gridCol w:w="2790"/>
        <w:gridCol w:w="6344"/>
      </w:tblGrid>
      <w:tr w:rsidTr="0077153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53F" w:rsidP="0077153F">
            <w:pPr>
              <w:pStyle w:val="BodyText"/>
            </w:pPr>
            <w:r w:rsidRPr="0077153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53F">
            <w:pPr>
              <w:pStyle w:val="BodyText"/>
              <w:rPr>
                <w:lang w:val="en-NZ"/>
              </w:rPr>
            </w:pPr>
            <w:r w:rsidRPr="0077153F">
              <w:rPr>
                <w:rStyle w:val="SpecialBold"/>
              </w:rPr>
              <w:t>Comments</w:t>
            </w:r>
          </w:p>
        </w:tc>
      </w:tr>
      <w:tr w:rsidTr="0077153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53F">
            <w:pPr>
              <w:pStyle w:val="BodyText"/>
              <w:rPr>
                <w:lang w:val="en-NZ"/>
              </w:rPr>
            </w:pPr>
            <w:r w:rsidRPr="0077153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53F" w:rsidP="0077153F">
            <w:pPr>
              <w:pStyle w:val="BodyText"/>
            </w:pPr>
            <w:r w:rsidRPr="0077153F">
              <w:t xml:space="preserve">This version was released in </w:t>
            </w:r>
            <w:r w:rsidRPr="0077153F">
              <w:rPr>
                <w:rStyle w:val="Emphasis"/>
              </w:rPr>
              <w:t>HLT Health Training Package release 2.0</w:t>
            </w:r>
            <w:r w:rsidRPr="0077153F">
              <w:t xml:space="preserve"> and meets the requireme</w:t>
            </w:r>
            <w:r w:rsidRPr="0077153F">
              <w:t>nts of the 2012 Standards for Training Packages.</w:t>
            </w:r>
          </w:p>
          <w:p w:rsidR="00000000" w:rsidRPr="0077153F" w:rsidP="0077153F">
            <w:pPr>
              <w:pStyle w:val="BodyText"/>
            </w:pPr>
          </w:p>
          <w:p w:rsidR="00000000" w:rsidRPr="0077153F" w:rsidP="0077153F">
            <w:pPr>
              <w:pStyle w:val="BodyText"/>
            </w:pPr>
            <w:r w:rsidRPr="0077153F">
              <w:t>Merged HLTREM503C/HLTREM504C/HLTREM505C. Significant changes to the elements and performance criteria. New evidence requirements for assessment, including volume and frequency requirements. Significant chan</w:t>
            </w:r>
            <w:r w:rsidRPr="0077153F">
              <w:t>ge to knowledge evidence. Minimum clinic hours added. Additional assessor requirements.</w:t>
            </w:r>
          </w:p>
        </w:tc>
      </w:tr>
    </w:tbl>
    <w:p w:rsidR="00000000" w:rsidRPr="0077153F" w:rsidP="0077153F">
      <w:pPr>
        <w:pStyle w:val="BodyText"/>
      </w:pPr>
    </w:p>
    <w:p w:rsidR="00000000" w:rsidRPr="0077153F" w:rsidP="0077153F">
      <w:pPr>
        <w:pStyle w:val="AllowPageBreak"/>
      </w:pPr>
    </w:p>
    <w:p w:rsidR="00000000" w:rsidRPr="0077153F" w:rsidP="0077153F">
      <w:pPr>
        <w:pStyle w:val="Heading1"/>
      </w:pPr>
      <w:bookmarkStart w:id="2" w:name="O_656815"/>
      <w:bookmarkEnd w:id="2"/>
      <w:r w:rsidRPr="0077153F">
        <w:t>Application</w:t>
      </w:r>
    </w:p>
    <w:p w:rsidR="00000000" w:rsidRPr="0077153F" w:rsidP="008630CE">
      <w:pPr>
        <w:pStyle w:val="BodyText"/>
      </w:pPr>
      <w:r w:rsidRPr="0077153F">
        <w:t>This unit describes the skills and knowledge required to assess the needs of clients presenting with soft tissue dysfunction, musculoskel</w:t>
      </w:r>
      <w:r w:rsidRPr="0077153F">
        <w:t>etal imbalance or restrictions in range of motion (ROM). It requires the ability to gather client information, conduct specific tests and bring information together to develop a remedial massage treatment plan. There is a strong focus on functional anatomy</w:t>
      </w:r>
      <w:r w:rsidRPr="0077153F">
        <w:t>.</w:t>
      </w:r>
    </w:p>
    <w:p w:rsidR="00000000" w:rsidRPr="0077153F" w:rsidP="008630CE">
      <w:pPr>
        <w:pStyle w:val="BodyText"/>
      </w:pPr>
      <w:r w:rsidRPr="0077153F">
        <w:t>This unit applies to remedial massage therapists.</w:t>
      </w:r>
    </w:p>
    <w:p w:rsidR="00000000" w:rsidRPr="008630CE" w:rsidP="008630CE">
      <w:pPr>
        <w:pStyle w:val="BodyText"/>
        <w:rPr>
          <w:i/>
        </w:rPr>
      </w:pPr>
      <w:r w:rsidRPr="008630CE">
        <w:rPr>
          <w:rStyle w:val="Emphasis"/>
        </w:rPr>
        <w:t>The skills in this unit must be applied in accordance with Commonwealth and State/Territory legislation, Australian/New Zealand standards and industry codes of practice</w:t>
      </w:r>
      <w:r w:rsidRPr="008630CE">
        <w:rPr>
          <w:i/>
        </w:rPr>
        <w:t>.</w:t>
      </w:r>
    </w:p>
    <w:p w:rsidR="00000000" w:rsidRPr="0077153F" w:rsidP="0077153F">
      <w:pPr>
        <w:pStyle w:val="Heading1"/>
      </w:pPr>
      <w:bookmarkStart w:id="3" w:name="O_656819"/>
      <w:bookmarkEnd w:id="3"/>
      <w:r w:rsidRPr="0077153F">
        <w:t>Elements and Pe</w:t>
      </w:r>
      <w:r w:rsidRPr="0077153F">
        <w:t>rformance Criteria</w:t>
      </w:r>
    </w:p>
    <w:tbl>
      <w:tblPr>
        <w:tblW w:w="0" w:type="auto"/>
        <w:tblLayout w:type="fixed"/>
        <w:tblCellMar>
          <w:left w:w="62" w:type="dxa"/>
          <w:right w:w="62" w:type="dxa"/>
        </w:tblCellMar>
        <w:tblLook w:val="0000"/>
      </w:tblPr>
      <w:tblGrid>
        <w:gridCol w:w="3261"/>
        <w:gridCol w:w="5702"/>
      </w:tblGrid>
      <w:tr w:rsidTr="0077153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7153F" w:rsidP="0077153F">
            <w:pPr>
              <w:pStyle w:val="BodyText"/>
            </w:pPr>
            <w:r w:rsidRPr="0077153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7153F">
            <w:pPr>
              <w:pStyle w:val="BodyText"/>
              <w:rPr>
                <w:lang w:val="en-NZ"/>
              </w:rPr>
            </w:pPr>
            <w:r w:rsidRPr="0077153F">
              <w:rPr>
                <w:rStyle w:val="SpecialBold"/>
              </w:rPr>
              <w:t>PERFORMANCE CRITERIA</w:t>
            </w:r>
          </w:p>
        </w:tc>
      </w:tr>
      <w:tr w:rsidTr="0077153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7153F" w:rsidP="0077153F">
            <w:pPr>
              <w:pStyle w:val="BodyText"/>
            </w:pPr>
            <w:r w:rsidRPr="0077153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7153F">
            <w:pPr>
              <w:pStyle w:val="BodyText"/>
              <w:rPr>
                <w:lang w:val="en-NZ"/>
              </w:rPr>
            </w:pPr>
            <w:r w:rsidRPr="0077153F">
              <w:rPr>
                <w:rStyle w:val="Emphasis"/>
              </w:rPr>
              <w:t>Performance criteria describe the performance needed to demonstrate achievement of the element.</w:t>
            </w:r>
          </w:p>
        </w:tc>
      </w:tr>
      <w:tr w:rsidTr="0077153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7153F">
            <w:pPr>
              <w:pStyle w:val="BodyText"/>
              <w:rPr>
                <w:lang w:val="en-NZ"/>
              </w:rPr>
            </w:pPr>
            <w:r w:rsidRPr="0077153F">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77153F" w:rsidP="0077153F">
            <w:pPr>
              <w:pStyle w:val="BodyText"/>
            </w:pPr>
            <w:r w:rsidRPr="0077153F">
              <w:t xml:space="preserve">1.1 Explore and clarify client expectations </w:t>
            </w:r>
          </w:p>
          <w:p w:rsidR="00000000" w:rsidRPr="0077153F" w:rsidP="0077153F">
            <w:pPr>
              <w:pStyle w:val="BodyText"/>
            </w:pPr>
            <w:r w:rsidRPr="0077153F">
              <w:t xml:space="preserve">1.2 Provide clear information about scope and limits of </w:t>
            </w:r>
            <w:r w:rsidRPr="0077153F">
              <w:t>services to be provided</w:t>
            </w:r>
          </w:p>
          <w:p w:rsidR="00000000" w:rsidRPr="0077153F" w:rsidP="0077153F">
            <w:pPr>
              <w:pStyle w:val="BodyText"/>
            </w:pPr>
            <w:r w:rsidRPr="0077153F">
              <w:t>1.3 Collect an accurate, relevant and organised health record, and document in a form which can be interpreted readily by other pro</w:t>
            </w:r>
            <w:r w:rsidRPr="0077153F">
              <w:t xml:space="preserve">fessionals </w:t>
            </w:r>
          </w:p>
          <w:p w:rsidR="00000000" w:rsidRPr="0077153F" w:rsidP="0077153F">
            <w:pPr>
              <w:pStyle w:val="BodyText"/>
            </w:pPr>
            <w:r w:rsidRPr="0077153F">
              <w:t xml:space="preserve">1.4 Recognise needs that are beyond scope of own practice and make referrals to other health care professionals as required </w:t>
            </w:r>
          </w:p>
          <w:p w:rsidR="00000000" w:rsidRPr="0077153F" w:rsidP="0077153F">
            <w:pPr>
              <w:pStyle w:val="BodyText"/>
            </w:pPr>
            <w:r w:rsidRPr="0077153F">
              <w:t xml:space="preserve">1.5 Identify and respond to any barriers to information gathering and assessment </w:t>
            </w:r>
          </w:p>
          <w:p w:rsidR="00000000" w:rsidRPr="0077153F" w:rsidP="0077153F">
            <w:pPr>
              <w:pStyle w:val="BodyText"/>
            </w:pPr>
            <w:r w:rsidRPr="0077153F">
              <w:t>1.6 Seek client information respectfu</w:t>
            </w:r>
            <w:r w:rsidRPr="0077153F">
              <w:t>lly and sensitively, using purposeful, systematic and diplomatic questions</w:t>
            </w:r>
          </w:p>
          <w:p w:rsidR="00000000" w:rsidP="0077153F">
            <w:pPr>
              <w:pStyle w:val="BodyText"/>
              <w:rPr>
                <w:lang w:val="en-NZ"/>
              </w:rPr>
            </w:pPr>
            <w:r w:rsidRPr="0077153F">
              <w:t>1.7 Manage information in a confidential and secure way</w:t>
            </w:r>
          </w:p>
        </w:tc>
      </w:tr>
      <w:tr w:rsidTr="0077153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153F">
            <w:pPr>
              <w:pStyle w:val="BodyText"/>
              <w:rPr>
                <w:lang w:val="en-NZ"/>
              </w:rPr>
            </w:pPr>
          </w:p>
        </w:tc>
      </w:tr>
      <w:tr w:rsidTr="0077153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77153F" w:rsidP="0077153F">
            <w:pPr>
              <w:pStyle w:val="BodyText"/>
            </w:pPr>
            <w:r w:rsidRPr="0077153F">
              <w:t xml:space="preserve">2. Make a physical assessment </w:t>
            </w:r>
          </w:p>
          <w:p w:rsidR="00000000" w:rsidP="0077153F">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77153F" w:rsidP="0077153F">
            <w:pPr>
              <w:pStyle w:val="BodyText"/>
            </w:pPr>
            <w:r w:rsidRPr="0077153F">
              <w:t xml:space="preserve">2.1 Provide information about the physical assessment process and obtain client consent to proceed </w:t>
            </w:r>
          </w:p>
          <w:p w:rsidR="00000000" w:rsidRPr="0077153F" w:rsidP="0077153F">
            <w:pPr>
              <w:pStyle w:val="BodyText"/>
            </w:pPr>
            <w:r w:rsidRPr="0077153F">
              <w:t>2.2 Follow clinical and practitioner hygiene procedures</w:t>
            </w:r>
          </w:p>
          <w:p w:rsidR="00000000" w:rsidRPr="0077153F" w:rsidP="0077153F">
            <w:pPr>
              <w:pStyle w:val="BodyText"/>
            </w:pPr>
            <w:r w:rsidRPr="0077153F">
              <w:t>2.3 Respect client dignity and anticipate sensitivities</w:t>
            </w:r>
          </w:p>
          <w:p w:rsidR="00000000" w:rsidRPr="0077153F" w:rsidP="0077153F">
            <w:pPr>
              <w:pStyle w:val="BodyText"/>
            </w:pPr>
            <w:r w:rsidRPr="0077153F">
              <w:t>2.4 Seek client feedback on comfort levels</w:t>
            </w:r>
          </w:p>
          <w:p w:rsidR="00000000" w:rsidRPr="0077153F" w:rsidP="0077153F">
            <w:pPr>
              <w:pStyle w:val="BodyText"/>
            </w:pPr>
            <w:r w:rsidRPr="0077153F">
              <w:t>2</w:t>
            </w:r>
            <w:r w:rsidRPr="0077153F">
              <w:t xml:space="preserve">.5 Assess client through palpation, observation and ROM testing </w:t>
            </w:r>
          </w:p>
          <w:p w:rsidR="00000000" w:rsidRPr="0077153F" w:rsidP="0077153F">
            <w:pPr>
              <w:pStyle w:val="BodyText"/>
            </w:pPr>
            <w:r w:rsidRPr="0077153F">
              <w:t>2.6 Identify variations from normal posture or structural function in relation to presenting symptoms</w:t>
            </w:r>
          </w:p>
          <w:p w:rsidR="00000000" w:rsidRPr="0077153F" w:rsidP="0077153F">
            <w:pPr>
              <w:pStyle w:val="BodyText"/>
            </w:pPr>
            <w:r w:rsidRPr="0077153F">
              <w:t>2.7 Analyse static and dynamic variables of posture through use of functional and special</w:t>
            </w:r>
            <w:r w:rsidRPr="0077153F">
              <w:t xml:space="preserve"> testing indicated by presenting condition</w:t>
            </w:r>
          </w:p>
          <w:p w:rsidR="00000000" w:rsidRPr="0077153F" w:rsidP="0077153F">
            <w:pPr>
              <w:pStyle w:val="BodyText"/>
            </w:pPr>
            <w:r w:rsidRPr="0077153F">
              <w:t>2.8 Use ongoing questioning with client to gain further information as required</w:t>
            </w:r>
          </w:p>
          <w:p w:rsidR="00000000" w:rsidP="0077153F">
            <w:pPr>
              <w:pStyle w:val="BodyText"/>
              <w:rPr>
                <w:lang w:val="en-NZ"/>
              </w:rPr>
            </w:pPr>
            <w:r w:rsidRPr="0077153F">
              <w:t>2.9 Accurately document information from the physical assessment</w:t>
            </w:r>
          </w:p>
        </w:tc>
      </w:tr>
      <w:tr w:rsidTr="0077153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7153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77153F">
            <w:pPr>
              <w:pStyle w:val="ListContinue"/>
              <w:rPr>
                <w:lang w:val="en-NZ"/>
              </w:rPr>
            </w:pPr>
          </w:p>
        </w:tc>
      </w:tr>
      <w:tr w:rsidTr="0077153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77153F" w:rsidP="0077153F">
            <w:pPr>
              <w:pStyle w:val="BodyText"/>
            </w:pPr>
            <w:r w:rsidRPr="0077153F">
              <w:t>3. Develop treatment plan</w:t>
            </w:r>
          </w:p>
          <w:p w:rsidR="00000000" w:rsidRPr="0077153F" w:rsidP="0077153F">
            <w:pPr>
              <w:pStyle w:val="ListContinue"/>
            </w:pPr>
          </w:p>
          <w:p w:rsidR="00000000" w:rsidP="0077153F">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77153F" w:rsidP="0077153F">
            <w:pPr>
              <w:pStyle w:val="BodyText"/>
            </w:pPr>
            <w:r w:rsidRPr="0077153F">
              <w:t xml:space="preserve">3.1 Correlate results of physical assessment with case history </w:t>
            </w:r>
          </w:p>
          <w:p w:rsidR="00000000" w:rsidRPr="0077153F" w:rsidP="0077153F">
            <w:pPr>
              <w:pStyle w:val="BodyText"/>
            </w:pPr>
            <w:r w:rsidRPr="0077153F">
              <w:t xml:space="preserve">3.2 Consider available medical information and </w:t>
            </w:r>
            <w:r w:rsidRPr="0077153F">
              <w:t>incorporate into analysis within scope of own practice</w:t>
            </w:r>
          </w:p>
          <w:p w:rsidR="00000000" w:rsidRPr="0077153F" w:rsidP="0077153F">
            <w:pPr>
              <w:pStyle w:val="BodyText"/>
            </w:pPr>
            <w:r w:rsidRPr="0077153F">
              <w:t xml:space="preserve">3.3 Identify condition according to stage and related implications </w:t>
            </w:r>
          </w:p>
          <w:p w:rsidR="00000000" w:rsidRPr="0077153F" w:rsidP="0077153F">
            <w:pPr>
              <w:pStyle w:val="BodyText"/>
            </w:pPr>
            <w:r w:rsidRPr="0077153F">
              <w:t>3.4 Identify and respo</w:t>
            </w:r>
            <w:r w:rsidRPr="0077153F">
              <w:t xml:space="preserve">nd to indications or contraindications for remedial massage </w:t>
            </w:r>
          </w:p>
          <w:p w:rsidR="00000000" w:rsidRPr="0077153F" w:rsidP="0077153F">
            <w:pPr>
              <w:pStyle w:val="BodyText"/>
            </w:pPr>
            <w:r w:rsidRPr="0077153F">
              <w:t>3.5 Determine optimum type, duration and frequency of treatments</w:t>
            </w:r>
          </w:p>
          <w:p w:rsidR="00000000" w:rsidRPr="0077153F" w:rsidP="0077153F">
            <w:pPr>
              <w:pStyle w:val="BodyText"/>
            </w:pPr>
            <w:r w:rsidRPr="0077153F">
              <w:t xml:space="preserve">3.6 Use professional judgement to draw substantiated conclusions about treatment needs </w:t>
            </w:r>
          </w:p>
          <w:p w:rsidR="00000000" w:rsidRPr="0077153F" w:rsidP="0077153F">
            <w:pPr>
              <w:pStyle w:val="BodyText"/>
            </w:pPr>
            <w:r w:rsidRPr="0077153F">
              <w:t xml:space="preserve">3.7 Establish expected treatment outcomes </w:t>
            </w:r>
            <w:r w:rsidRPr="0077153F">
              <w:t>based on the remedial massage framework and evidence</w:t>
            </w:r>
          </w:p>
          <w:p w:rsidR="00000000" w:rsidP="0077153F">
            <w:pPr>
              <w:pStyle w:val="BodyText"/>
              <w:rPr>
                <w:lang w:val="en-NZ"/>
              </w:rPr>
            </w:pPr>
            <w:r w:rsidRPr="0077153F">
              <w:t>3.8 Accurately document proposed treatment plan</w:t>
            </w:r>
          </w:p>
        </w:tc>
      </w:tr>
      <w:tr w:rsidTr="0077153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7153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77153F">
            <w:pPr>
              <w:pStyle w:val="ListContinue"/>
              <w:rPr>
                <w:lang w:val="en-NZ"/>
              </w:rPr>
            </w:pPr>
          </w:p>
        </w:tc>
      </w:tr>
      <w:tr w:rsidTr="0077153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77153F" w:rsidP="0077153F">
            <w:pPr>
              <w:pStyle w:val="BodyText"/>
            </w:pPr>
            <w:r w:rsidRPr="0077153F">
              <w:t>4. Confirm assessment and treatment plan with client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7153F" w:rsidP="0077153F">
            <w:pPr>
              <w:pStyle w:val="BodyText"/>
            </w:pPr>
            <w:r w:rsidRPr="0077153F">
              <w:t>4.1 Discuss assessment, its implications and rationale for treatment with the client</w:t>
            </w:r>
          </w:p>
          <w:p w:rsidR="00000000" w:rsidRPr="0077153F" w:rsidP="0077153F">
            <w:pPr>
              <w:pStyle w:val="BodyText"/>
            </w:pPr>
            <w:r w:rsidRPr="0077153F">
              <w:t>4.2 Assign and agree treatment priorities and expectations in consultation with the client</w:t>
            </w:r>
          </w:p>
          <w:p w:rsidR="00000000" w:rsidRPr="0077153F" w:rsidP="0077153F">
            <w:pPr>
              <w:pStyle w:val="BodyText"/>
            </w:pPr>
            <w:r w:rsidRPr="0077153F">
              <w:t>4.3 Schedule times and session lengths suited to the required techniques and sequences</w:t>
            </w:r>
          </w:p>
          <w:p w:rsidR="00000000" w:rsidRPr="0077153F" w:rsidP="0077153F">
            <w:pPr>
              <w:pStyle w:val="BodyText"/>
            </w:pPr>
            <w:r w:rsidRPr="0077153F">
              <w:t>4.4 Respond to client enquiries using language the client understands</w:t>
            </w:r>
          </w:p>
          <w:p w:rsidR="00000000" w:rsidRPr="0077153F" w:rsidP="0077153F">
            <w:pPr>
              <w:pStyle w:val="BodyText"/>
            </w:pPr>
            <w:r w:rsidRPr="0077153F">
              <w:t>4.5 Disc</w:t>
            </w:r>
            <w:r w:rsidRPr="0077153F">
              <w:t>uss referral and collaborative options with the client as required</w:t>
            </w:r>
          </w:p>
        </w:tc>
      </w:tr>
    </w:tbl>
    <w:p w:rsidR="008630CE" w:rsidP="0077153F">
      <w:pPr>
        <w:pStyle w:val="BodyText"/>
      </w:pPr>
    </w:p>
    <w:p w:rsidR="008630CE" w:rsidP="0077153F">
      <w:pPr>
        <w:pStyle w:val="BodyText"/>
      </w:pPr>
    </w:p>
    <w:p w:rsidR="00000000" w:rsidRPr="0077153F" w:rsidP="0077153F">
      <w:pPr>
        <w:pStyle w:val="Heading1"/>
      </w:pPr>
      <w:bookmarkStart w:id="4" w:name="O_656820"/>
      <w:bookmarkEnd w:id="4"/>
      <w:r w:rsidRPr="0077153F">
        <w:t>Foundation Skills</w:t>
      </w:r>
    </w:p>
    <w:p w:rsidR="008630CE" w:rsidRPr="008630CE" w:rsidP="008630CE">
      <w:pPr>
        <w:pStyle w:val="BodyText"/>
        <w:rPr>
          <w:i/>
        </w:rPr>
      </w:pPr>
      <w:r w:rsidRPr="008630CE">
        <w:rPr>
          <w:rStyle w:val="Emphasis"/>
        </w:rPr>
        <w:t>The Foundation Skills describe those required skills (language, literacy, numeracy and employment skills) that are essential to performance.</w:t>
      </w:r>
    </w:p>
    <w:p w:rsidR="00000000" w:rsidRPr="0077153F" w:rsidP="008630CE">
      <w:pPr>
        <w:pStyle w:val="BodyText"/>
      </w:pPr>
      <w:r w:rsidRPr="0077153F">
        <w:t>Foundati</w:t>
      </w:r>
      <w:r w:rsidRPr="0077153F">
        <w:t>on skills essential to performance are explicit in the performance criteria of this unit of competency.</w:t>
      </w:r>
    </w:p>
    <w:p w:rsidR="00000000" w:rsidRPr="0077153F" w:rsidP="0077153F">
      <w:pPr>
        <w:pStyle w:val="Heading1"/>
      </w:pPr>
      <w:bookmarkStart w:id="5" w:name="O_656822"/>
      <w:bookmarkEnd w:id="5"/>
      <w:r w:rsidRPr="0077153F">
        <w:t>Unit Mapping Information</w:t>
      </w:r>
    </w:p>
    <w:p w:rsidR="00000000" w:rsidRPr="0077153F" w:rsidP="008630CE">
      <w:pPr>
        <w:pStyle w:val="BodyText"/>
      </w:pPr>
      <w:r w:rsidRPr="0077153F">
        <w:t>No equivalent unit.</w:t>
      </w:r>
    </w:p>
    <w:p w:rsidR="00000000" w:rsidRPr="0077153F" w:rsidP="0077153F">
      <w:pPr>
        <w:pStyle w:val="Heading1"/>
      </w:pPr>
      <w:bookmarkStart w:id="6" w:name="O_656829"/>
      <w:bookmarkEnd w:id="6"/>
      <w:r w:rsidRPr="0077153F">
        <w:t>Links</w:t>
      </w:r>
    </w:p>
    <w:p w:rsidR="00000000" w:rsidRPr="0077153F" w:rsidP="008630CE">
      <w:pPr>
        <w:pStyle w:val="BodyText"/>
      </w:pPr>
      <w:r w:rsidRPr="0077153F">
        <w:t>C</w:t>
      </w:r>
      <w:r w:rsidRPr="0077153F">
        <w:t xml:space="preserve">ompanion Volume implementation guides are found in VETNet - </w:t>
      </w:r>
      <w:r>
        <w:fldChar w:fldCharType="begin"/>
      </w:r>
      <w:r>
        <w:instrText xml:space="preserve"> HYPERLINK "https://vetnet.gov.au/Pages/TrainingDocs.aspx?q=ced1390f-48d9-4ab0-bd50-b015e5485705" </w:instrText>
      </w:r>
      <w:r>
        <w:fldChar w:fldCharType="separate"/>
      </w:r>
      <w:r w:rsidRPr="000C23F1">
        <w:rPr>
          <w:rStyle w:val="Hyperlink"/>
        </w:rPr>
        <w:t>https://vetnet.gov.au/Pages/TrainingDocs.aspx?q=ced1390f-48d9-4ab0-bd50-b015e5485705</w:t>
      </w:r>
      <w:r>
        <w:fldChar w:fldCharType="end"/>
      </w:r>
    </w:p>
    <w:p w:rsidR="00000000" w:rsidRPr="0077153F" w:rsidP="008630CE">
      <w:pPr>
        <w:pStyle w:val="BodyText"/>
        <w:sectPr w:rsidSect="0077153F">
          <w:headerReference w:type="default" r:id="rId10"/>
          <w:footerReference w:type="default" r:id="rId11"/>
          <w:pgSz w:w="11908" w:h="16833"/>
          <w:pgMar w:top="1702" w:right="1418" w:bottom="1702" w:left="1418" w:header="992" w:footer="992" w:gutter="0"/>
          <w:cols w:space="720"/>
          <w:noEndnote/>
          <w:docGrid w:linePitch="299"/>
        </w:sectPr>
      </w:pPr>
    </w:p>
    <w:p w:rsidR="00000000" w:rsidRPr="0077153F" w:rsidP="0077153F">
      <w:pPr>
        <w:pStyle w:val="SuperHeading"/>
      </w:pPr>
      <w:r w:rsidRPr="0077153F">
        <w:t>Assessment Requirements for HLTMSG003 Perform remedial massage m</w:t>
      </w:r>
      <w:r w:rsidRPr="0077153F">
        <w:t>usculoskeletal assessments</w:t>
      </w:r>
    </w:p>
    <w:p w:rsidR="00000000" w:rsidRPr="0077153F" w:rsidP="0077153F">
      <w:pPr>
        <w:pStyle w:val="Heading1"/>
      </w:pPr>
      <w:bookmarkStart w:id="7" w:name="O_656824"/>
      <w:bookmarkEnd w:id="7"/>
      <w:r w:rsidRPr="0077153F">
        <w:t>Modification History</w:t>
      </w:r>
    </w:p>
    <w:tbl>
      <w:tblPr>
        <w:tblW w:w="0" w:type="auto"/>
        <w:tblLayout w:type="fixed"/>
        <w:tblCellMar>
          <w:left w:w="62" w:type="dxa"/>
          <w:right w:w="62" w:type="dxa"/>
        </w:tblCellMar>
        <w:tblLook w:val="0000"/>
      </w:tblPr>
      <w:tblGrid>
        <w:gridCol w:w="2790"/>
        <w:gridCol w:w="6344"/>
      </w:tblGrid>
      <w:tr w:rsidTr="0077153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53F" w:rsidP="0077153F">
            <w:pPr>
              <w:pStyle w:val="BodyText"/>
            </w:pPr>
            <w:r w:rsidRPr="0077153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53F">
            <w:pPr>
              <w:pStyle w:val="BodyText"/>
              <w:rPr>
                <w:lang w:val="en-NZ"/>
              </w:rPr>
            </w:pPr>
            <w:r w:rsidRPr="0077153F">
              <w:rPr>
                <w:rStyle w:val="SpecialBold"/>
              </w:rPr>
              <w:t>Comments</w:t>
            </w:r>
          </w:p>
        </w:tc>
      </w:tr>
      <w:tr w:rsidTr="0077153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53F">
            <w:pPr>
              <w:pStyle w:val="BodyText"/>
              <w:rPr>
                <w:lang w:val="en-NZ"/>
              </w:rPr>
            </w:pPr>
            <w:r w:rsidRPr="0077153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53F" w:rsidP="0077153F">
            <w:pPr>
              <w:pStyle w:val="BodyText"/>
            </w:pPr>
            <w:r w:rsidRPr="0077153F">
              <w:t xml:space="preserve">This version was released in </w:t>
            </w:r>
            <w:r w:rsidRPr="0077153F">
              <w:rPr>
                <w:rStyle w:val="Emphasis"/>
              </w:rPr>
              <w:t>HLT Health Training Package release 2.0</w:t>
            </w:r>
            <w:r w:rsidRPr="0077153F">
              <w:t xml:space="preserve"> and meets the requirements of the 2012 Standards for Training Packages.</w:t>
            </w:r>
          </w:p>
          <w:p w:rsidR="00000000" w:rsidRPr="0077153F" w:rsidP="0077153F">
            <w:pPr>
              <w:pStyle w:val="BodyText"/>
            </w:pPr>
          </w:p>
          <w:p w:rsidR="00000000" w:rsidRPr="0077153F" w:rsidP="0077153F">
            <w:pPr>
              <w:pStyle w:val="BodyText"/>
            </w:pPr>
            <w:r w:rsidRPr="0077153F">
              <w:t>Merged HLTREM503C/HLTR</w:t>
            </w:r>
            <w:r w:rsidRPr="0077153F">
              <w:t>EM504C/HLTREM505C. Significant changes to the elements and performance criteria. New evidence requirements for assessment, including volume and frequency requirements. Significant change to knowledge evidence. Minimum clinic hours added. Additional assesso</w:t>
            </w:r>
            <w:r w:rsidRPr="0077153F">
              <w:t>r requirements.</w:t>
            </w:r>
          </w:p>
        </w:tc>
      </w:tr>
    </w:tbl>
    <w:p w:rsidR="00000000" w:rsidRPr="0077153F" w:rsidP="0077153F">
      <w:pPr>
        <w:pStyle w:val="BodyText"/>
      </w:pPr>
    </w:p>
    <w:p w:rsidR="00000000" w:rsidRPr="0077153F" w:rsidP="0077153F">
      <w:pPr>
        <w:pStyle w:val="AllowPageBreak"/>
      </w:pPr>
    </w:p>
    <w:p w:rsidR="00000000" w:rsidRPr="0077153F" w:rsidP="0077153F">
      <w:pPr>
        <w:pStyle w:val="Heading1"/>
      </w:pPr>
      <w:bookmarkStart w:id="8" w:name="O_656825"/>
      <w:bookmarkEnd w:id="8"/>
      <w:r w:rsidRPr="0077153F">
        <w:t>Performance Evidence</w:t>
      </w:r>
    </w:p>
    <w:p w:rsidR="00000000" w:rsidRPr="0077153F" w:rsidP="008630CE">
      <w:pPr>
        <w:pStyle w:val="BodyText"/>
      </w:pPr>
      <w:r w:rsidRPr="0077153F">
        <w:t>The candidate must show evidence of the ability to complete tasks outlined in elements and performance criteria of this unit, manage tasks and manage contingencies in the context of the job role. Ther</w:t>
      </w:r>
      <w:r w:rsidRPr="0077153F">
        <w:t>e must be evidence that the candidate has:</w:t>
      </w:r>
    </w:p>
    <w:p w:rsidR="00000000" w:rsidRPr="0077153F" w:rsidP="0077153F">
      <w:pPr>
        <w:pStyle w:val="ListBullet"/>
      </w:pPr>
      <w:r w:rsidRPr="0077153F">
        <w:t>performed the activities outlined in the performance criteria of this unit during a period of at least 200 hours of massage client consultation work</w:t>
      </w:r>
    </w:p>
    <w:p w:rsidR="00000000" w:rsidRPr="0077153F" w:rsidP="0077153F">
      <w:pPr>
        <w:pStyle w:val="ListBullet"/>
      </w:pPr>
      <w:r w:rsidRPr="0077153F">
        <w:t>prepared for and managed at least 60 remedial massage muscu</w:t>
      </w:r>
      <w:r w:rsidRPr="0077153F">
        <w:t>loskeletal assessments - clients must include males and females from different stages of life with varied presentations</w:t>
      </w:r>
    </w:p>
    <w:p w:rsidR="00000000" w:rsidRPr="0077153F" w:rsidP="0077153F">
      <w:pPr>
        <w:pStyle w:val="ListBullet"/>
      </w:pPr>
      <w:r w:rsidRPr="0077153F">
        <w:t>used remedial massage assessment techniques appropriately, including:</w:t>
      </w:r>
    </w:p>
    <w:p w:rsidR="00000000" w:rsidRPr="0077153F" w:rsidP="0077153F">
      <w:pPr>
        <w:pStyle w:val="ListBullet2"/>
      </w:pPr>
      <w:r w:rsidRPr="0077153F">
        <w:t>discussion</w:t>
      </w:r>
    </w:p>
    <w:p w:rsidR="00000000" w:rsidRPr="0077153F" w:rsidP="0077153F">
      <w:pPr>
        <w:pStyle w:val="ListBullet2"/>
      </w:pPr>
      <w:r w:rsidRPr="0077153F">
        <w:t>muscle strength and length tests</w:t>
      </w:r>
    </w:p>
    <w:p w:rsidR="00000000" w:rsidRPr="0077153F" w:rsidP="0077153F">
      <w:pPr>
        <w:pStyle w:val="ListBullet2"/>
      </w:pPr>
      <w:r w:rsidRPr="0077153F">
        <w:t>observation, includin</w:t>
      </w:r>
      <w:r w:rsidRPr="0077153F">
        <w:t>g variations of posture</w:t>
      </w:r>
    </w:p>
    <w:p w:rsidR="00000000" w:rsidRPr="0077153F" w:rsidP="0077153F">
      <w:pPr>
        <w:pStyle w:val="ListBullet2"/>
      </w:pPr>
      <w:r w:rsidRPr="0077153F">
        <w:t>orthopaedic tests</w:t>
      </w:r>
    </w:p>
    <w:p w:rsidR="00000000" w:rsidRPr="0077153F" w:rsidP="0077153F">
      <w:pPr>
        <w:pStyle w:val="ListBullet2"/>
      </w:pPr>
      <w:r w:rsidRPr="0077153F">
        <w:t>palpation of prominent bones/structure and phasic and postural muscles</w:t>
      </w:r>
    </w:p>
    <w:p w:rsidR="00000000" w:rsidRPr="0077153F" w:rsidP="0077153F">
      <w:pPr>
        <w:pStyle w:val="ListBullet2"/>
      </w:pPr>
      <w:r w:rsidRPr="0077153F">
        <w:t>ROM tests</w:t>
      </w:r>
    </w:p>
    <w:p w:rsidR="00000000" w:rsidRPr="0077153F" w:rsidP="0077153F">
      <w:pPr>
        <w:pStyle w:val="ListBullet2"/>
      </w:pPr>
      <w:r w:rsidRPr="0077153F">
        <w:t xml:space="preserve">temperature </w:t>
      </w:r>
    </w:p>
    <w:p w:rsidR="00000000" w:rsidRPr="0077153F" w:rsidP="0077153F">
      <w:pPr>
        <w:pStyle w:val="ListBullet"/>
      </w:pPr>
      <w:r w:rsidRPr="0077153F">
        <w:t>interacted effectively with clients:</w:t>
      </w:r>
    </w:p>
    <w:p w:rsidR="00000000" w:rsidRPr="0077153F" w:rsidP="0077153F">
      <w:pPr>
        <w:pStyle w:val="ListBullet2"/>
      </w:pPr>
      <w:r w:rsidRPr="0077153F">
        <w:t>clearly articulated information about services, treatment options and rationale</w:t>
      </w:r>
    </w:p>
    <w:p w:rsidR="00000000" w:rsidRPr="0077153F" w:rsidP="0077153F">
      <w:pPr>
        <w:pStyle w:val="ListBullet2"/>
      </w:pPr>
      <w:r w:rsidRPr="0077153F">
        <w:t>e</w:t>
      </w:r>
      <w:r w:rsidRPr="0077153F">
        <w:t>ngaged clients in decision making</w:t>
      </w:r>
    </w:p>
    <w:p w:rsidR="00000000" w:rsidRPr="0077153F" w:rsidP="0077153F">
      <w:pPr>
        <w:pStyle w:val="AllowPageBreak"/>
      </w:pPr>
    </w:p>
    <w:p w:rsidR="00000000" w:rsidRPr="0077153F" w:rsidP="0077153F">
      <w:pPr>
        <w:pStyle w:val="Heading1"/>
      </w:pPr>
      <w:bookmarkStart w:id="9" w:name="O_656826"/>
      <w:bookmarkEnd w:id="9"/>
      <w:r w:rsidRPr="0077153F">
        <w:t>Knowledge Evidence</w:t>
      </w:r>
    </w:p>
    <w:p w:rsidR="00000000" w:rsidRPr="0077153F" w:rsidP="008630CE">
      <w:pPr>
        <w:pStyle w:val="BodyText"/>
      </w:pPr>
      <w:r w:rsidRPr="0077153F">
        <w:t xml:space="preserve">The candidate must be able to demonstrate essential knowledge required to effectively complete tasks outlined in elements and performance criteria of this unit, </w:t>
      </w:r>
      <w:r w:rsidRPr="0077153F">
        <w:t>manage tasks and manage contingencies in the context of the work role. This includes knowledge of:</w:t>
      </w:r>
    </w:p>
    <w:p w:rsidR="00000000" w:rsidRPr="0077153F" w:rsidP="0077153F">
      <w:pPr>
        <w:pStyle w:val="ListBullet"/>
      </w:pPr>
      <w:r w:rsidRPr="0077153F">
        <w:t>legal and ethical considerations (national and state/territory) for client assessment:</w:t>
      </w:r>
    </w:p>
    <w:p w:rsidR="00000000" w:rsidRPr="0077153F" w:rsidP="0077153F">
      <w:pPr>
        <w:pStyle w:val="ListBullet2"/>
      </w:pPr>
      <w:r w:rsidRPr="0077153F">
        <w:t>codes of conduct</w:t>
      </w:r>
    </w:p>
    <w:p w:rsidR="00000000" w:rsidRPr="0077153F" w:rsidP="0077153F">
      <w:pPr>
        <w:pStyle w:val="ListBullet2"/>
      </w:pPr>
      <w:r w:rsidRPr="0077153F">
        <w:t>duty of care</w:t>
      </w:r>
    </w:p>
    <w:p w:rsidR="00000000" w:rsidRPr="0077153F" w:rsidP="0077153F">
      <w:pPr>
        <w:pStyle w:val="ListBullet2"/>
      </w:pPr>
      <w:r w:rsidRPr="0077153F">
        <w:t>informed consent</w:t>
      </w:r>
    </w:p>
    <w:p w:rsidR="00000000" w:rsidRPr="0077153F" w:rsidP="0077153F">
      <w:pPr>
        <w:pStyle w:val="ListBullet2"/>
      </w:pPr>
      <w:r w:rsidRPr="0077153F">
        <w:t>mandatory reporting</w:t>
      </w:r>
    </w:p>
    <w:p w:rsidR="00000000" w:rsidRPr="0077153F" w:rsidP="0077153F">
      <w:pPr>
        <w:pStyle w:val="ListBullet2"/>
      </w:pPr>
      <w:r w:rsidRPr="0077153F">
        <w:t>p</w:t>
      </w:r>
      <w:r w:rsidRPr="0077153F">
        <w:t xml:space="preserve">ractitioner/client boundaries </w:t>
      </w:r>
    </w:p>
    <w:p w:rsidR="00000000" w:rsidRPr="0077153F" w:rsidP="0077153F">
      <w:pPr>
        <w:pStyle w:val="ListBullet2"/>
      </w:pPr>
      <w:r w:rsidRPr="0077153F">
        <w:t>privacy, confidentiality and disclosure</w:t>
      </w:r>
    </w:p>
    <w:p w:rsidR="00000000" w:rsidRPr="0077153F" w:rsidP="0077153F">
      <w:pPr>
        <w:pStyle w:val="ListBullet2"/>
      </w:pPr>
      <w:r w:rsidRPr="0077153F">
        <w:t>records management</w:t>
      </w:r>
    </w:p>
    <w:p w:rsidR="00000000" w:rsidRPr="0077153F" w:rsidP="0077153F">
      <w:pPr>
        <w:pStyle w:val="ListBullet2"/>
      </w:pPr>
      <w:r w:rsidRPr="0077153F">
        <w:t>work role boundaries:</w:t>
      </w:r>
    </w:p>
    <w:p w:rsidR="00000000" w:rsidRPr="0077153F" w:rsidP="0077153F">
      <w:pPr>
        <w:pStyle w:val="ListBullet3"/>
      </w:pPr>
      <w:r w:rsidRPr="0077153F">
        <w:t>working within scope of practice</w:t>
      </w:r>
    </w:p>
    <w:p w:rsidR="00000000" w:rsidRPr="0077153F" w:rsidP="0077153F">
      <w:pPr>
        <w:pStyle w:val="ListBullet3"/>
      </w:pPr>
      <w:r w:rsidRPr="0077153F">
        <w:t>presenting symptoms that require referral to a medical practitioner</w:t>
      </w:r>
    </w:p>
    <w:p w:rsidR="00000000" w:rsidRPr="0077153F" w:rsidP="0077153F">
      <w:pPr>
        <w:pStyle w:val="ListBullet2"/>
      </w:pPr>
      <w:r w:rsidRPr="0077153F">
        <w:t>work health and safety</w:t>
      </w:r>
    </w:p>
    <w:p w:rsidR="00000000" w:rsidRPr="0077153F" w:rsidP="0077153F">
      <w:pPr>
        <w:pStyle w:val="ListBullet"/>
      </w:pPr>
      <w:r w:rsidRPr="0077153F">
        <w:t xml:space="preserve">referral options for practitioners: </w:t>
      </w:r>
    </w:p>
    <w:p w:rsidR="00000000" w:rsidRPr="0077153F" w:rsidP="0077153F">
      <w:pPr>
        <w:pStyle w:val="ListBullet2"/>
      </w:pPr>
      <w:r w:rsidRPr="0077153F">
        <w:t>professional health services including complementary health modalities</w:t>
      </w:r>
    </w:p>
    <w:p w:rsidR="00000000" w:rsidRPr="0077153F" w:rsidP="0077153F">
      <w:pPr>
        <w:pStyle w:val="ListBullet2"/>
      </w:pPr>
      <w:r w:rsidRPr="0077153F">
        <w:t xml:space="preserve">community resources and support services </w:t>
      </w:r>
    </w:p>
    <w:p w:rsidR="00000000" w:rsidRPr="0077153F" w:rsidP="0077153F">
      <w:pPr>
        <w:pStyle w:val="ListBullet2"/>
      </w:pPr>
      <w:r w:rsidRPr="0077153F">
        <w:t>types and availability of further medical testing</w:t>
      </w:r>
    </w:p>
    <w:p w:rsidR="00000000" w:rsidRPr="0077153F" w:rsidP="0077153F">
      <w:pPr>
        <w:pStyle w:val="ListBullet"/>
      </w:pPr>
      <w:r w:rsidRPr="0077153F">
        <w:t>factors and barriers that may impact on assessment, including:</w:t>
      </w:r>
    </w:p>
    <w:p w:rsidR="00000000" w:rsidRPr="0077153F" w:rsidP="0077153F">
      <w:pPr>
        <w:pStyle w:val="ListBullet2"/>
      </w:pPr>
      <w:r w:rsidRPr="0077153F">
        <w:t>physical</w:t>
      </w:r>
    </w:p>
    <w:p w:rsidR="00000000" w:rsidRPr="0077153F" w:rsidP="0077153F">
      <w:pPr>
        <w:pStyle w:val="ListBullet2"/>
      </w:pPr>
      <w:r w:rsidRPr="0077153F">
        <w:t>psychological</w:t>
      </w:r>
    </w:p>
    <w:p w:rsidR="00000000" w:rsidRPr="0077153F" w:rsidP="0077153F">
      <w:pPr>
        <w:pStyle w:val="ListBullet2"/>
      </w:pPr>
      <w:r w:rsidRPr="0077153F">
        <w:t>cultural</w:t>
      </w:r>
    </w:p>
    <w:p w:rsidR="00000000" w:rsidRPr="0077153F" w:rsidP="0077153F">
      <w:pPr>
        <w:pStyle w:val="ListBullet"/>
      </w:pPr>
      <w:r w:rsidRPr="0077153F">
        <w:t>factors that affect individual health status, including:</w:t>
      </w:r>
    </w:p>
    <w:p w:rsidR="00000000" w:rsidRPr="0077153F" w:rsidP="0077153F">
      <w:pPr>
        <w:pStyle w:val="ListBullet2"/>
      </w:pPr>
      <w:r w:rsidRPr="0077153F">
        <w:t>age</w:t>
      </w:r>
    </w:p>
    <w:p w:rsidR="00000000" w:rsidRPr="0077153F" w:rsidP="0077153F">
      <w:pPr>
        <w:pStyle w:val="ListBullet2"/>
      </w:pPr>
      <w:r w:rsidRPr="0077153F">
        <w:t>gender</w:t>
      </w:r>
    </w:p>
    <w:p w:rsidR="00000000" w:rsidRPr="0077153F" w:rsidP="0077153F">
      <w:pPr>
        <w:pStyle w:val="ListBullet2"/>
      </w:pPr>
      <w:r w:rsidRPr="0077153F">
        <w:t>constitution</w:t>
      </w:r>
    </w:p>
    <w:p w:rsidR="00000000" w:rsidRPr="0077153F" w:rsidP="0077153F">
      <w:pPr>
        <w:pStyle w:val="ListBullet2"/>
      </w:pPr>
      <w:r w:rsidRPr="0077153F">
        <w:t>lifestyle</w:t>
      </w:r>
    </w:p>
    <w:p w:rsidR="00000000" w:rsidRPr="0077153F" w:rsidP="0077153F">
      <w:pPr>
        <w:pStyle w:val="ListBullet2"/>
      </w:pPr>
      <w:r w:rsidRPr="0077153F">
        <w:t>diet</w:t>
      </w:r>
    </w:p>
    <w:p w:rsidR="00000000" w:rsidRPr="0077153F" w:rsidP="0077153F">
      <w:pPr>
        <w:pStyle w:val="ListBullet2"/>
      </w:pPr>
      <w:r w:rsidRPr="0077153F">
        <w:t>personal and medical history</w:t>
      </w:r>
    </w:p>
    <w:p w:rsidR="00000000" w:rsidRPr="0077153F" w:rsidP="0077153F">
      <w:pPr>
        <w:pStyle w:val="ListBullet2"/>
      </w:pPr>
      <w:r w:rsidRPr="0077153F">
        <w:t>values and attitudes</w:t>
      </w:r>
    </w:p>
    <w:p w:rsidR="00000000" w:rsidRPr="0077153F" w:rsidP="0077153F">
      <w:pPr>
        <w:pStyle w:val="ListBullet2"/>
      </w:pPr>
      <w:r w:rsidRPr="0077153F">
        <w:t>balance of rest and activity</w:t>
      </w:r>
    </w:p>
    <w:p w:rsidR="00000000" w:rsidRPr="0077153F" w:rsidP="0077153F">
      <w:pPr>
        <w:pStyle w:val="ListBullet2"/>
      </w:pPr>
      <w:r w:rsidRPr="0077153F">
        <w:t>physical environment</w:t>
      </w:r>
    </w:p>
    <w:p w:rsidR="00000000" w:rsidRPr="0077153F" w:rsidP="0077153F">
      <w:pPr>
        <w:pStyle w:val="ListBullet2"/>
      </w:pPr>
      <w:r w:rsidRPr="0077153F">
        <w:t>social environment</w:t>
      </w:r>
    </w:p>
    <w:p w:rsidR="00000000" w:rsidRPr="0077153F" w:rsidP="0077153F">
      <w:pPr>
        <w:pStyle w:val="ListBullet"/>
      </w:pPr>
      <w:r w:rsidRPr="0077153F">
        <w:t xml:space="preserve">client information required for remedial massage assessment and the scope and depth of information needed around: </w:t>
      </w:r>
    </w:p>
    <w:p w:rsidR="00000000" w:rsidRPr="0077153F" w:rsidP="0077153F">
      <w:pPr>
        <w:pStyle w:val="ListBullet2"/>
      </w:pPr>
      <w:r w:rsidRPr="0077153F">
        <w:t>client expectations</w:t>
      </w:r>
    </w:p>
    <w:p w:rsidR="00000000" w:rsidRPr="0077153F" w:rsidP="0077153F">
      <w:pPr>
        <w:pStyle w:val="ListBullet2"/>
      </w:pPr>
      <w:r w:rsidRPr="0077153F">
        <w:t>client history and its components</w:t>
      </w:r>
    </w:p>
    <w:p w:rsidR="00000000" w:rsidRPr="0077153F" w:rsidP="0077153F">
      <w:pPr>
        <w:pStyle w:val="ListBullet2"/>
      </w:pPr>
      <w:r w:rsidRPr="0077153F">
        <w:t>client current s</w:t>
      </w:r>
      <w:r w:rsidRPr="0077153F">
        <w:t>tate of health</w:t>
      </w:r>
    </w:p>
    <w:p w:rsidR="00000000" w:rsidRPr="0077153F" w:rsidP="0077153F">
      <w:pPr>
        <w:pStyle w:val="ListBullet2"/>
      </w:pPr>
      <w:r w:rsidRPr="0077153F">
        <w:t>signs and symptoms</w:t>
      </w:r>
    </w:p>
    <w:p w:rsidR="00000000" w:rsidRPr="0077153F" w:rsidP="0077153F">
      <w:pPr>
        <w:pStyle w:val="ListBullet3"/>
      </w:pPr>
      <w:r w:rsidRPr="0077153F">
        <w:t>onset</w:t>
      </w:r>
    </w:p>
    <w:p w:rsidR="00000000" w:rsidRPr="0077153F" w:rsidP="0077153F">
      <w:pPr>
        <w:pStyle w:val="ListBullet3"/>
      </w:pPr>
      <w:r w:rsidRPr="0077153F">
        <w:t>duration</w:t>
      </w:r>
    </w:p>
    <w:p w:rsidR="00000000" w:rsidRPr="0077153F" w:rsidP="0077153F">
      <w:pPr>
        <w:pStyle w:val="ListBullet3"/>
      </w:pPr>
      <w:r w:rsidRPr="0077153F">
        <w:t>location</w:t>
      </w:r>
    </w:p>
    <w:p w:rsidR="00000000" w:rsidRPr="0077153F" w:rsidP="0077153F">
      <w:pPr>
        <w:pStyle w:val="ListBullet3"/>
      </w:pPr>
      <w:r w:rsidRPr="0077153F">
        <w:t>quality and severity</w:t>
      </w:r>
    </w:p>
    <w:p w:rsidR="00000000" w:rsidRPr="0077153F" w:rsidP="0077153F">
      <w:pPr>
        <w:pStyle w:val="ListBullet3"/>
      </w:pPr>
      <w:r w:rsidRPr="0077153F">
        <w:t>non-verbal</w:t>
      </w:r>
    </w:p>
    <w:p w:rsidR="00000000" w:rsidRPr="0077153F" w:rsidP="0077153F">
      <w:pPr>
        <w:pStyle w:val="ListBullet"/>
      </w:pPr>
      <w:r w:rsidRPr="0077153F">
        <w:t>protocols for performing physical massage assessments:</w:t>
      </w:r>
    </w:p>
    <w:p w:rsidR="00000000" w:rsidRPr="0077153F" w:rsidP="0077153F">
      <w:pPr>
        <w:pStyle w:val="ListBullet2"/>
      </w:pPr>
      <w:r w:rsidRPr="0077153F">
        <w:t>environment</w:t>
      </w:r>
    </w:p>
    <w:p w:rsidR="00000000" w:rsidRPr="0077153F" w:rsidP="0077153F">
      <w:pPr>
        <w:pStyle w:val="ListBullet2"/>
      </w:pPr>
      <w:r w:rsidRPr="0077153F">
        <w:t>equipment</w:t>
      </w:r>
    </w:p>
    <w:p w:rsidR="00000000" w:rsidRPr="0077153F" w:rsidP="0077153F">
      <w:pPr>
        <w:pStyle w:val="ListBullet2"/>
      </w:pPr>
      <w:r w:rsidRPr="0077153F">
        <w:t>client privacy</w:t>
      </w:r>
    </w:p>
    <w:p w:rsidR="00000000" w:rsidRPr="0077153F" w:rsidP="0077153F">
      <w:pPr>
        <w:pStyle w:val="ListBullet2"/>
      </w:pPr>
      <w:r w:rsidRPr="0077153F">
        <w:t>client instructions</w:t>
      </w:r>
    </w:p>
    <w:p w:rsidR="00000000" w:rsidRPr="0077153F" w:rsidP="0077153F">
      <w:pPr>
        <w:pStyle w:val="ListBullet"/>
      </w:pPr>
      <w:r w:rsidRPr="0077153F">
        <w:t>remedial massage diagnostic techniques, how and when they are used:</w:t>
      </w:r>
    </w:p>
    <w:p w:rsidR="00000000" w:rsidRPr="0077153F" w:rsidP="0077153F">
      <w:pPr>
        <w:pStyle w:val="ListBullet2"/>
      </w:pPr>
      <w:r w:rsidRPr="0077153F">
        <w:t>discussion</w:t>
      </w:r>
    </w:p>
    <w:p w:rsidR="00000000" w:rsidRPr="0077153F" w:rsidP="0077153F">
      <w:pPr>
        <w:pStyle w:val="ListBullet2"/>
      </w:pPr>
      <w:r w:rsidRPr="0077153F">
        <w:t>muscle strength and length tests</w:t>
      </w:r>
    </w:p>
    <w:p w:rsidR="00000000" w:rsidRPr="0077153F" w:rsidP="0077153F">
      <w:pPr>
        <w:pStyle w:val="ListBullet2"/>
      </w:pPr>
      <w:r w:rsidRPr="0077153F">
        <w:t>observation, including variations of posture</w:t>
      </w:r>
    </w:p>
    <w:p w:rsidR="00000000" w:rsidRPr="0077153F" w:rsidP="0077153F">
      <w:pPr>
        <w:pStyle w:val="ListBullet2"/>
      </w:pPr>
      <w:r w:rsidRPr="0077153F">
        <w:t>orthopaedic tests</w:t>
      </w:r>
    </w:p>
    <w:p w:rsidR="00000000" w:rsidRPr="0077153F" w:rsidP="0077153F">
      <w:pPr>
        <w:pStyle w:val="ListBullet2"/>
      </w:pPr>
      <w:r w:rsidRPr="0077153F">
        <w:t>palpation of prominent bones/structure and phasic and postural muscles</w:t>
      </w:r>
    </w:p>
    <w:p w:rsidR="00000000" w:rsidRPr="0077153F" w:rsidP="0077153F">
      <w:pPr>
        <w:pStyle w:val="ListBullet2"/>
      </w:pPr>
      <w:r w:rsidRPr="0077153F">
        <w:t>ROM tests</w:t>
      </w:r>
    </w:p>
    <w:p w:rsidR="00000000" w:rsidRPr="0077153F" w:rsidP="0077153F">
      <w:pPr>
        <w:pStyle w:val="ListBullet2"/>
      </w:pPr>
      <w:r w:rsidRPr="0077153F">
        <w:t xml:space="preserve">temperature </w:t>
      </w:r>
    </w:p>
    <w:p w:rsidR="00000000" w:rsidRPr="0077153F" w:rsidP="0077153F">
      <w:pPr>
        <w:pStyle w:val="ListBullet"/>
      </w:pPr>
      <w:r w:rsidRPr="0077153F">
        <w:t>contraindications to treatment and possible indications for referral:</w:t>
      </w:r>
    </w:p>
    <w:p w:rsidR="00000000" w:rsidRPr="0077153F" w:rsidP="0077153F">
      <w:pPr>
        <w:pStyle w:val="ListBullet2"/>
      </w:pPr>
      <w:r w:rsidRPr="0077153F">
        <w:t xml:space="preserve">weak bone/joint instability </w:t>
      </w:r>
    </w:p>
    <w:p w:rsidR="00000000" w:rsidRPr="0077153F" w:rsidP="0077153F">
      <w:pPr>
        <w:pStyle w:val="ListBullet2"/>
      </w:pPr>
      <w:r w:rsidRPr="0077153F">
        <w:t xml:space="preserve">neurological dysfunction </w:t>
      </w:r>
    </w:p>
    <w:p w:rsidR="00000000" w:rsidRPr="0077153F" w:rsidP="0077153F">
      <w:pPr>
        <w:pStyle w:val="ListBullet2"/>
      </w:pPr>
      <w:r w:rsidRPr="0077153F">
        <w:t>vascular disorders</w:t>
      </w:r>
    </w:p>
    <w:p w:rsidR="00000000" w:rsidRPr="0077153F" w:rsidP="0077153F">
      <w:pPr>
        <w:pStyle w:val="ListBullet2"/>
      </w:pPr>
      <w:r w:rsidRPr="0077153F">
        <w:t xml:space="preserve">lack of working diagnosis </w:t>
      </w:r>
    </w:p>
    <w:p w:rsidR="00000000" w:rsidRPr="0077153F" w:rsidP="0077153F">
      <w:pPr>
        <w:pStyle w:val="ListBullet2"/>
      </w:pPr>
      <w:r w:rsidRPr="0077153F">
        <w:t>pain of excessive nature or abnormal responses to treatment</w:t>
      </w:r>
    </w:p>
    <w:p w:rsidR="00000000" w:rsidRPr="0077153F" w:rsidP="0077153F">
      <w:pPr>
        <w:pStyle w:val="ListBullet2"/>
      </w:pPr>
      <w:r w:rsidRPr="0077153F">
        <w:t xml:space="preserve">patient non-compliance </w:t>
      </w:r>
    </w:p>
    <w:p w:rsidR="00000000" w:rsidRPr="0077153F" w:rsidP="0077153F">
      <w:pPr>
        <w:pStyle w:val="ListBullet"/>
      </w:pPr>
      <w:r w:rsidRPr="0077153F">
        <w:t>anatomy:</w:t>
      </w:r>
    </w:p>
    <w:p w:rsidR="00000000" w:rsidRPr="0077153F" w:rsidP="0077153F">
      <w:pPr>
        <w:pStyle w:val="ListBullet2"/>
      </w:pPr>
      <w:r w:rsidRPr="0077153F">
        <w:t>body systems relevant to massage assessment</w:t>
      </w:r>
    </w:p>
    <w:p w:rsidR="00000000" w:rsidRPr="0077153F" w:rsidP="0077153F">
      <w:pPr>
        <w:pStyle w:val="ListBullet3"/>
      </w:pPr>
      <w:r w:rsidRPr="0077153F">
        <w:t>muscular physiology</w:t>
      </w:r>
    </w:p>
    <w:p w:rsidR="00000000" w:rsidRPr="0077153F" w:rsidP="0077153F">
      <w:pPr>
        <w:pStyle w:val="ListBullet3"/>
      </w:pPr>
      <w:r w:rsidRPr="0077153F">
        <w:t>nervous system, including myotomes, peripheral nerves, nerve impingements (both root and peripheral)</w:t>
      </w:r>
    </w:p>
    <w:p w:rsidR="00000000" w:rsidRPr="0077153F" w:rsidP="0077153F">
      <w:pPr>
        <w:pStyle w:val="ListBullet3"/>
      </w:pPr>
      <w:r w:rsidRPr="0077153F">
        <w:t>integumentary</w:t>
      </w:r>
    </w:p>
    <w:p w:rsidR="00000000" w:rsidRPr="0077153F" w:rsidP="0077153F">
      <w:pPr>
        <w:pStyle w:val="ListBullet3"/>
      </w:pPr>
      <w:r w:rsidRPr="0077153F">
        <w:t>skeletal</w:t>
      </w:r>
    </w:p>
    <w:p w:rsidR="00000000" w:rsidRPr="0077153F" w:rsidP="0077153F">
      <w:pPr>
        <w:pStyle w:val="ListBullet2"/>
      </w:pPr>
      <w:r w:rsidRPr="0077153F">
        <w:t>muscles –</w:t>
      </w:r>
      <w:r w:rsidRPr="0077153F">
        <w:t xml:space="preserve"> major muscle actions including individual actions, planes and synergistic groups:</w:t>
      </w:r>
    </w:p>
    <w:p w:rsidR="00000000" w:rsidRPr="0077153F" w:rsidP="0077153F">
      <w:pPr>
        <w:pStyle w:val="ListBullet3"/>
      </w:pPr>
      <w:r w:rsidRPr="0077153F">
        <w:t xml:space="preserve">temporalis </w:t>
      </w:r>
    </w:p>
    <w:p w:rsidR="00000000" w:rsidRPr="0077153F" w:rsidP="0077153F">
      <w:pPr>
        <w:pStyle w:val="ListBullet3"/>
      </w:pPr>
      <w:r w:rsidRPr="0077153F">
        <w:t>masseter</w:t>
      </w:r>
    </w:p>
    <w:p w:rsidR="00000000" w:rsidRPr="0077153F" w:rsidP="0077153F">
      <w:pPr>
        <w:pStyle w:val="ListBullet3"/>
      </w:pPr>
      <w:r w:rsidRPr="0077153F">
        <w:t>frontalis</w:t>
      </w:r>
    </w:p>
    <w:p w:rsidR="00000000" w:rsidRPr="0077153F" w:rsidP="0077153F">
      <w:pPr>
        <w:pStyle w:val="ListBullet3"/>
      </w:pPr>
      <w:r w:rsidRPr="0077153F">
        <w:t>pterygoids</w:t>
      </w:r>
    </w:p>
    <w:p w:rsidR="00000000" w:rsidRPr="0077153F" w:rsidP="0077153F">
      <w:pPr>
        <w:pStyle w:val="ListBullet3"/>
      </w:pPr>
      <w:r w:rsidRPr="0077153F">
        <w:t>longus colli</w:t>
      </w:r>
    </w:p>
    <w:p w:rsidR="00000000" w:rsidRPr="0077153F" w:rsidP="0077153F">
      <w:pPr>
        <w:pStyle w:val="ListBullet3"/>
      </w:pPr>
      <w:r w:rsidRPr="0077153F">
        <w:t>digastric</w:t>
      </w:r>
    </w:p>
    <w:p w:rsidR="00000000" w:rsidRPr="0077153F" w:rsidP="0077153F">
      <w:pPr>
        <w:pStyle w:val="ListBullet3"/>
      </w:pPr>
      <w:r w:rsidRPr="0077153F">
        <w:t>rectus capitis posterior</w:t>
      </w:r>
    </w:p>
    <w:p w:rsidR="00000000" w:rsidRPr="0077153F" w:rsidP="0077153F">
      <w:pPr>
        <w:pStyle w:val="ListBullet3"/>
      </w:pPr>
      <w:r w:rsidRPr="0077153F">
        <w:t>obliquus capitis superior</w:t>
      </w:r>
    </w:p>
    <w:p w:rsidR="00000000" w:rsidRPr="0077153F" w:rsidP="0077153F">
      <w:pPr>
        <w:pStyle w:val="ListBullet3"/>
      </w:pPr>
      <w:r w:rsidRPr="0077153F">
        <w:t>obliquus capitis inferior</w:t>
      </w:r>
    </w:p>
    <w:p w:rsidR="00000000" w:rsidRPr="0077153F" w:rsidP="0077153F">
      <w:pPr>
        <w:pStyle w:val="ListBullet3"/>
      </w:pPr>
      <w:r w:rsidRPr="0077153F">
        <w:t>splenius capitis</w:t>
      </w:r>
    </w:p>
    <w:p w:rsidR="00000000" w:rsidRPr="0077153F" w:rsidP="0077153F">
      <w:pPr>
        <w:pStyle w:val="ListBullet3"/>
      </w:pPr>
      <w:r w:rsidRPr="0077153F">
        <w:t>splenius cervicis</w:t>
      </w:r>
    </w:p>
    <w:p w:rsidR="00000000" w:rsidRPr="0077153F" w:rsidP="0077153F">
      <w:pPr>
        <w:pStyle w:val="ListBullet3"/>
      </w:pPr>
      <w:r w:rsidRPr="0077153F">
        <w:t>semi-spinalis capitis</w:t>
      </w:r>
    </w:p>
    <w:p w:rsidR="00000000" w:rsidRPr="0077153F" w:rsidP="0077153F">
      <w:pPr>
        <w:pStyle w:val="ListBullet3"/>
      </w:pPr>
      <w:r w:rsidRPr="0077153F">
        <w:t>scalenes</w:t>
      </w:r>
    </w:p>
    <w:p w:rsidR="00000000" w:rsidRPr="0077153F" w:rsidP="0077153F">
      <w:pPr>
        <w:pStyle w:val="ListBullet3"/>
      </w:pPr>
      <w:r w:rsidRPr="0077153F">
        <w:t>sternocleidomastoid</w:t>
      </w:r>
    </w:p>
    <w:p w:rsidR="00000000" w:rsidRPr="0077153F" w:rsidP="0077153F">
      <w:pPr>
        <w:pStyle w:val="ListBullet3"/>
      </w:pPr>
      <w:r w:rsidRPr="0077153F">
        <w:t>trapezius</w:t>
      </w:r>
    </w:p>
    <w:p w:rsidR="00000000" w:rsidRPr="0077153F" w:rsidP="0077153F">
      <w:pPr>
        <w:pStyle w:val="ListBullet3"/>
      </w:pPr>
      <w:r w:rsidRPr="0077153F">
        <w:t>levator scapulae</w:t>
      </w:r>
    </w:p>
    <w:p w:rsidR="00000000" w:rsidRPr="0077153F" w:rsidP="0077153F">
      <w:pPr>
        <w:pStyle w:val="ListBullet3"/>
      </w:pPr>
      <w:r w:rsidRPr="0077153F">
        <w:t>latissimus dorsi</w:t>
      </w:r>
    </w:p>
    <w:p w:rsidR="00000000" w:rsidRPr="0077153F" w:rsidP="0077153F">
      <w:pPr>
        <w:pStyle w:val="ListBullet3"/>
      </w:pPr>
      <w:r w:rsidRPr="0077153F">
        <w:t>supraspinatus</w:t>
      </w:r>
    </w:p>
    <w:p w:rsidR="00000000" w:rsidRPr="0077153F" w:rsidP="0077153F">
      <w:pPr>
        <w:pStyle w:val="ListBullet3"/>
      </w:pPr>
      <w:r w:rsidRPr="0077153F">
        <w:t>infraspinatus</w:t>
      </w:r>
    </w:p>
    <w:p w:rsidR="00000000" w:rsidRPr="0077153F" w:rsidP="0077153F">
      <w:pPr>
        <w:pStyle w:val="ListBullet3"/>
      </w:pPr>
      <w:r w:rsidRPr="0077153F">
        <w:t>teres major</w:t>
      </w:r>
    </w:p>
    <w:p w:rsidR="00000000" w:rsidRPr="0077153F" w:rsidP="0077153F">
      <w:pPr>
        <w:pStyle w:val="ListBullet3"/>
      </w:pPr>
      <w:r w:rsidRPr="0077153F">
        <w:t>teres minor</w:t>
      </w:r>
    </w:p>
    <w:p w:rsidR="00000000" w:rsidRPr="0077153F" w:rsidP="0077153F">
      <w:pPr>
        <w:pStyle w:val="ListBullet3"/>
      </w:pPr>
      <w:r w:rsidRPr="0077153F">
        <w:t>subscapularis</w:t>
      </w:r>
    </w:p>
    <w:p w:rsidR="00000000" w:rsidRPr="0077153F" w:rsidP="0077153F">
      <w:pPr>
        <w:pStyle w:val="ListBullet3"/>
      </w:pPr>
      <w:r w:rsidRPr="0077153F">
        <w:t>rhomboids</w:t>
      </w:r>
    </w:p>
    <w:p w:rsidR="00000000" w:rsidRPr="0077153F" w:rsidP="0077153F">
      <w:pPr>
        <w:pStyle w:val="ListBullet3"/>
      </w:pPr>
      <w:r w:rsidRPr="0077153F">
        <w:t>pectoralis major</w:t>
      </w:r>
    </w:p>
    <w:p w:rsidR="00000000" w:rsidRPr="0077153F" w:rsidP="0077153F">
      <w:pPr>
        <w:pStyle w:val="ListBullet3"/>
      </w:pPr>
      <w:r w:rsidRPr="0077153F">
        <w:t>pectoralis minor</w:t>
      </w:r>
    </w:p>
    <w:p w:rsidR="00000000" w:rsidRPr="0077153F" w:rsidP="0077153F">
      <w:pPr>
        <w:pStyle w:val="ListBullet3"/>
      </w:pPr>
      <w:r w:rsidRPr="0077153F">
        <w:t>serratus anterior</w:t>
      </w:r>
    </w:p>
    <w:p w:rsidR="00000000" w:rsidRPr="0077153F" w:rsidP="0077153F">
      <w:pPr>
        <w:pStyle w:val="ListBullet3"/>
      </w:pPr>
      <w:r w:rsidRPr="0077153F">
        <w:t>intercostals</w:t>
      </w:r>
    </w:p>
    <w:p w:rsidR="00000000" w:rsidRPr="0077153F" w:rsidP="0077153F">
      <w:pPr>
        <w:pStyle w:val="ListBullet3"/>
      </w:pPr>
      <w:r w:rsidRPr="0077153F">
        <w:t>se</w:t>
      </w:r>
      <w:r w:rsidRPr="0077153F">
        <w:t>rratus posterior superior</w:t>
      </w:r>
    </w:p>
    <w:p w:rsidR="00000000" w:rsidRPr="0077153F" w:rsidP="0077153F">
      <w:pPr>
        <w:pStyle w:val="ListBullet3"/>
      </w:pPr>
      <w:r w:rsidRPr="0077153F">
        <w:t>rectus abdominis</w:t>
      </w:r>
    </w:p>
    <w:p w:rsidR="00000000" w:rsidRPr="0077153F" w:rsidP="0077153F">
      <w:pPr>
        <w:pStyle w:val="ListBullet3"/>
      </w:pPr>
      <w:r w:rsidRPr="0077153F">
        <w:t>quadratus lumborum</w:t>
      </w:r>
    </w:p>
    <w:p w:rsidR="00000000" w:rsidRPr="0077153F" w:rsidP="0077153F">
      <w:pPr>
        <w:pStyle w:val="ListBullet3"/>
      </w:pPr>
      <w:r w:rsidRPr="0077153F">
        <w:t>psoas</w:t>
      </w:r>
    </w:p>
    <w:p w:rsidR="00000000" w:rsidRPr="0077153F" w:rsidP="0077153F">
      <w:pPr>
        <w:pStyle w:val="ListBullet3"/>
      </w:pPr>
      <w:r w:rsidRPr="0077153F">
        <w:t>transverse abdominis</w:t>
      </w:r>
    </w:p>
    <w:p w:rsidR="00000000" w:rsidRPr="0077153F" w:rsidP="0077153F">
      <w:pPr>
        <w:pStyle w:val="ListBullet3"/>
      </w:pPr>
      <w:r w:rsidRPr="0077153F">
        <w:t>internal/external obliques</w:t>
      </w:r>
    </w:p>
    <w:p w:rsidR="00000000" w:rsidRPr="0077153F" w:rsidP="0077153F">
      <w:pPr>
        <w:pStyle w:val="ListBullet3"/>
      </w:pPr>
      <w:r w:rsidRPr="0077153F">
        <w:t xml:space="preserve">erector spinae </w:t>
      </w:r>
    </w:p>
    <w:p w:rsidR="00000000" w:rsidRPr="0077153F" w:rsidP="0077153F">
      <w:pPr>
        <w:pStyle w:val="ListBullet3"/>
      </w:pPr>
      <w:r w:rsidRPr="0077153F">
        <w:t>semispinalis</w:t>
      </w:r>
    </w:p>
    <w:p w:rsidR="00000000" w:rsidRPr="0077153F" w:rsidP="0077153F">
      <w:pPr>
        <w:pStyle w:val="ListBullet3"/>
      </w:pPr>
      <w:r w:rsidRPr="0077153F">
        <w:t>multifidus</w:t>
      </w:r>
    </w:p>
    <w:p w:rsidR="00000000" w:rsidRPr="0077153F" w:rsidP="0077153F">
      <w:pPr>
        <w:pStyle w:val="ListBullet3"/>
      </w:pPr>
      <w:r w:rsidRPr="0077153F">
        <w:t>rotatores</w:t>
      </w:r>
    </w:p>
    <w:p w:rsidR="00000000" w:rsidRPr="0077153F" w:rsidP="0077153F">
      <w:pPr>
        <w:pStyle w:val="ListBullet3"/>
      </w:pPr>
      <w:r w:rsidRPr="0077153F">
        <w:t>gluteus maximus</w:t>
      </w:r>
    </w:p>
    <w:p w:rsidR="00000000" w:rsidRPr="0077153F" w:rsidP="0077153F">
      <w:pPr>
        <w:pStyle w:val="ListBullet3"/>
      </w:pPr>
      <w:r w:rsidRPr="0077153F">
        <w:t>gluteus medius</w:t>
      </w:r>
    </w:p>
    <w:p w:rsidR="00000000" w:rsidRPr="0077153F" w:rsidP="0077153F">
      <w:pPr>
        <w:pStyle w:val="ListBullet3"/>
      </w:pPr>
      <w:r w:rsidRPr="0077153F">
        <w:t>gluteus minimus</w:t>
      </w:r>
    </w:p>
    <w:p w:rsidR="00000000" w:rsidRPr="0077153F" w:rsidP="0077153F">
      <w:pPr>
        <w:pStyle w:val="ListBullet3"/>
      </w:pPr>
      <w:r w:rsidRPr="0077153F">
        <w:t>piriformis</w:t>
      </w:r>
    </w:p>
    <w:p w:rsidR="00000000" w:rsidRPr="0077153F" w:rsidP="0077153F">
      <w:pPr>
        <w:pStyle w:val="ListBullet3"/>
      </w:pPr>
      <w:r w:rsidRPr="0077153F">
        <w:t>gemellus superior/inferior</w:t>
      </w:r>
    </w:p>
    <w:p w:rsidR="00000000" w:rsidRPr="0077153F" w:rsidP="0077153F">
      <w:pPr>
        <w:pStyle w:val="ListBullet3"/>
      </w:pPr>
      <w:r w:rsidRPr="0077153F">
        <w:t>obturator internus and externus</w:t>
      </w:r>
    </w:p>
    <w:p w:rsidR="00000000" w:rsidRPr="0077153F" w:rsidP="0077153F">
      <w:pPr>
        <w:pStyle w:val="ListBullet3"/>
      </w:pPr>
      <w:r w:rsidRPr="0077153F">
        <w:t>quadratus femoris</w:t>
      </w:r>
    </w:p>
    <w:p w:rsidR="00000000" w:rsidRPr="0077153F" w:rsidP="0077153F">
      <w:pPr>
        <w:pStyle w:val="ListBullet3"/>
      </w:pPr>
      <w:r w:rsidRPr="0077153F">
        <w:t>quadriceps</w:t>
      </w:r>
    </w:p>
    <w:p w:rsidR="00000000" w:rsidRPr="0077153F" w:rsidP="0077153F">
      <w:pPr>
        <w:pStyle w:val="ListBullet3"/>
      </w:pPr>
      <w:r w:rsidRPr="0077153F">
        <w:t>sartorius</w:t>
      </w:r>
    </w:p>
    <w:p w:rsidR="00000000" w:rsidRPr="0077153F" w:rsidP="0077153F">
      <w:pPr>
        <w:pStyle w:val="ListBullet3"/>
      </w:pPr>
      <w:r w:rsidRPr="0077153F">
        <w:t>gracillis</w:t>
      </w:r>
    </w:p>
    <w:p w:rsidR="00000000" w:rsidRPr="0077153F" w:rsidP="0077153F">
      <w:pPr>
        <w:pStyle w:val="ListBullet3"/>
      </w:pPr>
      <w:r w:rsidRPr="0077153F">
        <w:t>pectineus</w:t>
      </w:r>
    </w:p>
    <w:p w:rsidR="00000000" w:rsidRPr="0077153F" w:rsidP="0077153F">
      <w:pPr>
        <w:pStyle w:val="ListBullet3"/>
      </w:pPr>
      <w:r w:rsidRPr="0077153F">
        <w:t>tibialis anterior</w:t>
      </w:r>
    </w:p>
    <w:p w:rsidR="00000000" w:rsidRPr="0077153F" w:rsidP="0077153F">
      <w:pPr>
        <w:pStyle w:val="ListBullet3"/>
      </w:pPr>
      <w:r w:rsidRPr="0077153F">
        <w:t>tibialis posterior</w:t>
      </w:r>
    </w:p>
    <w:p w:rsidR="00000000" w:rsidRPr="0077153F" w:rsidP="0077153F">
      <w:pPr>
        <w:pStyle w:val="ListBullet3"/>
      </w:pPr>
      <w:r w:rsidRPr="0077153F">
        <w:t>peroneals</w:t>
      </w:r>
    </w:p>
    <w:p w:rsidR="00000000" w:rsidRPr="0077153F" w:rsidP="0077153F">
      <w:pPr>
        <w:pStyle w:val="ListBullet3"/>
      </w:pPr>
      <w:r w:rsidRPr="0077153F">
        <w:t>flexor digitorum longus</w:t>
      </w:r>
    </w:p>
    <w:p w:rsidR="00000000" w:rsidRPr="0077153F" w:rsidP="0077153F">
      <w:pPr>
        <w:pStyle w:val="ListBullet3"/>
      </w:pPr>
      <w:r w:rsidRPr="0077153F">
        <w:t>flexor hallucis longus</w:t>
      </w:r>
    </w:p>
    <w:p w:rsidR="00000000" w:rsidRPr="0077153F" w:rsidP="0077153F">
      <w:pPr>
        <w:pStyle w:val="ListBullet3"/>
      </w:pPr>
      <w:r w:rsidRPr="0077153F">
        <w:t>hamstrings</w:t>
      </w:r>
    </w:p>
    <w:p w:rsidR="00000000" w:rsidRPr="0077153F" w:rsidP="0077153F">
      <w:pPr>
        <w:pStyle w:val="ListBullet3"/>
      </w:pPr>
      <w:r w:rsidRPr="0077153F">
        <w:t>adductor magnus</w:t>
      </w:r>
    </w:p>
    <w:p w:rsidR="00000000" w:rsidRPr="0077153F" w:rsidP="0077153F">
      <w:pPr>
        <w:pStyle w:val="ListBullet3"/>
      </w:pPr>
      <w:r w:rsidRPr="0077153F">
        <w:t>adductor longus</w:t>
      </w:r>
    </w:p>
    <w:p w:rsidR="00000000" w:rsidRPr="0077153F" w:rsidP="0077153F">
      <w:pPr>
        <w:pStyle w:val="ListBullet3"/>
      </w:pPr>
      <w:r w:rsidRPr="0077153F">
        <w:t>popliteus</w:t>
      </w:r>
    </w:p>
    <w:p w:rsidR="00000000" w:rsidRPr="0077153F" w:rsidP="0077153F">
      <w:pPr>
        <w:pStyle w:val="ListBullet3"/>
      </w:pPr>
      <w:r w:rsidRPr="0077153F">
        <w:t>gastrocnemius</w:t>
      </w:r>
    </w:p>
    <w:p w:rsidR="00000000" w:rsidRPr="0077153F" w:rsidP="0077153F">
      <w:pPr>
        <w:pStyle w:val="ListBullet3"/>
      </w:pPr>
      <w:r w:rsidRPr="0077153F">
        <w:t>soleus</w:t>
      </w:r>
    </w:p>
    <w:p w:rsidR="00000000" w:rsidRPr="0077153F" w:rsidP="0077153F">
      <w:pPr>
        <w:pStyle w:val="ListBullet3"/>
      </w:pPr>
      <w:r w:rsidRPr="0077153F">
        <w:t>extensor digitorum longus</w:t>
      </w:r>
    </w:p>
    <w:p w:rsidR="00000000" w:rsidRPr="0077153F" w:rsidP="0077153F">
      <w:pPr>
        <w:pStyle w:val="ListBullet3"/>
      </w:pPr>
      <w:r w:rsidRPr="0077153F">
        <w:t>extensor hallucis longus</w:t>
      </w:r>
    </w:p>
    <w:p w:rsidR="00000000" w:rsidRPr="0077153F" w:rsidP="0077153F">
      <w:pPr>
        <w:pStyle w:val="ListBullet3"/>
      </w:pPr>
      <w:r w:rsidRPr="0077153F">
        <w:t>deltoid</w:t>
      </w:r>
    </w:p>
    <w:p w:rsidR="00000000" w:rsidRPr="0077153F" w:rsidP="0077153F">
      <w:pPr>
        <w:pStyle w:val="ListBullet3"/>
      </w:pPr>
      <w:r w:rsidRPr="0077153F">
        <w:t>biceps brachii</w:t>
      </w:r>
    </w:p>
    <w:p w:rsidR="00000000" w:rsidRPr="0077153F" w:rsidP="0077153F">
      <w:pPr>
        <w:pStyle w:val="ListBullet3"/>
      </w:pPr>
      <w:r w:rsidRPr="0077153F">
        <w:t>triceps brachii</w:t>
      </w:r>
    </w:p>
    <w:p w:rsidR="00000000" w:rsidRPr="0077153F" w:rsidP="0077153F">
      <w:pPr>
        <w:pStyle w:val="ListBullet3"/>
      </w:pPr>
      <w:r w:rsidRPr="0077153F">
        <w:t>flexor carpi radialus</w:t>
      </w:r>
    </w:p>
    <w:p w:rsidR="00000000" w:rsidRPr="0077153F" w:rsidP="0077153F">
      <w:pPr>
        <w:pStyle w:val="ListBullet3"/>
      </w:pPr>
      <w:r w:rsidRPr="0077153F">
        <w:t>flexor carpi ulnaris</w:t>
      </w:r>
    </w:p>
    <w:p w:rsidR="00000000" w:rsidRPr="0077153F" w:rsidP="0077153F">
      <w:pPr>
        <w:pStyle w:val="ListBullet3"/>
      </w:pPr>
      <w:r w:rsidRPr="0077153F">
        <w:t>palmaris longus</w:t>
      </w:r>
    </w:p>
    <w:p w:rsidR="00000000" w:rsidRPr="0077153F" w:rsidP="0077153F">
      <w:pPr>
        <w:pStyle w:val="ListBullet3"/>
      </w:pPr>
      <w:r w:rsidRPr="0077153F">
        <w:t>pronator teres</w:t>
      </w:r>
    </w:p>
    <w:p w:rsidR="00000000" w:rsidRPr="0077153F" w:rsidP="0077153F">
      <w:pPr>
        <w:pStyle w:val="ListBullet3"/>
      </w:pPr>
      <w:r w:rsidRPr="0077153F">
        <w:t>brachioradialis</w:t>
      </w:r>
    </w:p>
    <w:p w:rsidR="00000000" w:rsidRPr="0077153F" w:rsidP="0077153F">
      <w:pPr>
        <w:pStyle w:val="ListBullet3"/>
      </w:pPr>
      <w:r w:rsidRPr="0077153F">
        <w:t>brachialis</w:t>
      </w:r>
    </w:p>
    <w:p w:rsidR="00000000" w:rsidRPr="0077153F" w:rsidP="0077153F">
      <w:pPr>
        <w:pStyle w:val="ListBullet3"/>
      </w:pPr>
      <w:r w:rsidRPr="0077153F">
        <w:t>extensor carpi radialis</w:t>
      </w:r>
    </w:p>
    <w:p w:rsidR="00000000" w:rsidRPr="0077153F" w:rsidP="0077153F">
      <w:pPr>
        <w:pStyle w:val="ListBullet3"/>
      </w:pPr>
      <w:r w:rsidRPr="0077153F">
        <w:t>supinator</w:t>
      </w:r>
    </w:p>
    <w:p w:rsidR="00000000" w:rsidRPr="0077153F" w:rsidP="0077153F">
      <w:pPr>
        <w:pStyle w:val="ListBullet3"/>
      </w:pPr>
      <w:r w:rsidRPr="0077153F">
        <w:t xml:space="preserve">anconeus </w:t>
      </w:r>
    </w:p>
    <w:p w:rsidR="00000000" w:rsidRPr="0077153F" w:rsidP="0077153F">
      <w:pPr>
        <w:pStyle w:val="ListBullet3"/>
      </w:pPr>
      <w:r w:rsidRPr="0077153F">
        <w:t>coracobrachialis</w:t>
      </w:r>
    </w:p>
    <w:p w:rsidR="00000000" w:rsidRPr="0077153F" w:rsidP="0077153F">
      <w:pPr>
        <w:pStyle w:val="ListBullet3"/>
      </w:pPr>
      <w:r w:rsidRPr="0077153F">
        <w:t>thenar muscle</w:t>
      </w:r>
    </w:p>
    <w:p w:rsidR="00000000" w:rsidRPr="0077153F" w:rsidP="0077153F">
      <w:pPr>
        <w:pStyle w:val="ListBullet2"/>
      </w:pPr>
      <w:r w:rsidRPr="0077153F">
        <w:t>skeleton:</w:t>
      </w:r>
    </w:p>
    <w:p w:rsidR="00000000" w:rsidRPr="0077153F" w:rsidP="0077153F">
      <w:pPr>
        <w:pStyle w:val="ListBullet3"/>
      </w:pPr>
      <w:r w:rsidRPr="0077153F">
        <w:t>bones of the body</w:t>
      </w:r>
    </w:p>
    <w:p w:rsidR="00000000" w:rsidRPr="0077153F" w:rsidP="0077153F">
      <w:pPr>
        <w:pStyle w:val="ListBullet3"/>
      </w:pPr>
      <w:r w:rsidRPr="0077153F">
        <w:t>major bony landmarks</w:t>
      </w:r>
    </w:p>
    <w:p w:rsidR="00000000" w:rsidRPr="0077153F" w:rsidP="0077153F">
      <w:pPr>
        <w:pStyle w:val="ListBullet3"/>
      </w:pPr>
      <w:r w:rsidRPr="0077153F">
        <w:t>surface anatomy and palpable bony landmarks</w:t>
      </w:r>
    </w:p>
    <w:p w:rsidR="00000000" w:rsidRPr="0077153F" w:rsidP="0077153F">
      <w:pPr>
        <w:pStyle w:val="ListBullet3"/>
      </w:pPr>
      <w:r w:rsidRPr="0077153F">
        <w:t>bone growth and remodelling</w:t>
      </w:r>
    </w:p>
    <w:p w:rsidR="00000000" w:rsidRPr="0077153F" w:rsidP="0077153F">
      <w:pPr>
        <w:pStyle w:val="ListBullet3"/>
      </w:pPr>
      <w:r w:rsidRPr="0077153F">
        <w:t xml:space="preserve">bony landmarks pertaining to muscles </w:t>
      </w:r>
    </w:p>
    <w:p w:rsidR="00000000" w:rsidRPr="0077153F" w:rsidP="0077153F">
      <w:pPr>
        <w:pStyle w:val="ListBullet2"/>
      </w:pPr>
      <w:r w:rsidRPr="0077153F">
        <w:t>joints:</w:t>
      </w:r>
    </w:p>
    <w:p w:rsidR="00000000" w:rsidRPr="0077153F" w:rsidP="0077153F">
      <w:pPr>
        <w:pStyle w:val="ListBullet3"/>
      </w:pPr>
      <w:r w:rsidRPr="0077153F">
        <w:t>joint classifications – fibrous, cartilaginous, synovi</w:t>
      </w:r>
      <w:r w:rsidRPr="0077153F">
        <w:t xml:space="preserve">al (glide, plane, ball/socket, saddle, hinge, condyloid, pivot) </w:t>
      </w:r>
    </w:p>
    <w:p w:rsidR="00000000" w:rsidRPr="0077153F" w:rsidP="0077153F">
      <w:pPr>
        <w:pStyle w:val="ListBullet3"/>
      </w:pPr>
      <w:r w:rsidRPr="0077153F">
        <w:t>joint actions</w:t>
      </w:r>
    </w:p>
    <w:p w:rsidR="00000000" w:rsidRPr="0077153F" w:rsidP="0077153F">
      <w:pPr>
        <w:pStyle w:val="ListBullet3"/>
      </w:pPr>
      <w:r w:rsidRPr="0077153F">
        <w:t>detailed joint anatomy for each major joint (shoulder, hip, sacroiliac, knee, ankle/foot, wrist, elbow, acromioclavicular, sternoclavicular, costal, spine, atlanto-occipital, te</w:t>
      </w:r>
      <w:r w:rsidRPr="0077153F">
        <w:t>mporomandibular)</w:t>
      </w:r>
    </w:p>
    <w:p w:rsidR="00000000" w:rsidRPr="0077153F" w:rsidP="0077153F">
      <w:pPr>
        <w:pStyle w:val="ListBullet3"/>
      </w:pPr>
      <w:r w:rsidRPr="0077153F">
        <w:t>accessory/secondary/coupled motions of joints</w:t>
      </w:r>
    </w:p>
    <w:p w:rsidR="00000000" w:rsidRPr="0077153F" w:rsidP="0077153F">
      <w:pPr>
        <w:pStyle w:val="ListBullet3"/>
      </w:pPr>
      <w:r w:rsidRPr="0077153F">
        <w:t>capsular restrictions and patterns</w:t>
      </w:r>
    </w:p>
    <w:p w:rsidR="00000000" w:rsidRPr="0077153F" w:rsidP="0077153F">
      <w:pPr>
        <w:pStyle w:val="ListBullet"/>
      </w:pPr>
      <w:r w:rsidRPr="0077153F">
        <w:t>physiology:</w:t>
      </w:r>
    </w:p>
    <w:p w:rsidR="00000000" w:rsidRPr="0077153F" w:rsidP="0077153F">
      <w:pPr>
        <w:pStyle w:val="ListBullet2"/>
      </w:pPr>
      <w:r w:rsidRPr="0077153F">
        <w:t>soft tissue:</w:t>
      </w:r>
    </w:p>
    <w:p w:rsidR="00000000" w:rsidRPr="0077153F" w:rsidP="0077153F">
      <w:pPr>
        <w:pStyle w:val="ListBullet3"/>
      </w:pPr>
      <w:r w:rsidRPr="0077153F">
        <w:t>muscle contraction</w:t>
      </w:r>
    </w:p>
    <w:p w:rsidR="00000000" w:rsidRPr="0077153F" w:rsidP="0077153F">
      <w:pPr>
        <w:pStyle w:val="ListBullet3"/>
      </w:pPr>
      <w:r w:rsidRPr="0077153F">
        <w:t>muscle physiology (reflexes, chemistry, proprioceptors)</w:t>
      </w:r>
    </w:p>
    <w:p w:rsidR="00000000" w:rsidRPr="0077153F" w:rsidP="0077153F">
      <w:pPr>
        <w:pStyle w:val="ListBullet3"/>
      </w:pPr>
      <w:r w:rsidRPr="0077153F">
        <w:t>tendons and ligaments</w:t>
      </w:r>
    </w:p>
    <w:p w:rsidR="00000000" w:rsidRPr="0077153F" w:rsidP="0077153F">
      <w:pPr>
        <w:pStyle w:val="ListBullet3"/>
      </w:pPr>
      <w:r w:rsidRPr="0077153F">
        <w:t xml:space="preserve">fascia </w:t>
      </w:r>
    </w:p>
    <w:p w:rsidR="00000000" w:rsidRPr="0077153F" w:rsidP="0077153F">
      <w:pPr>
        <w:pStyle w:val="ListBullet2"/>
      </w:pPr>
      <w:r w:rsidRPr="0077153F">
        <w:t>hard tissue:</w:t>
      </w:r>
    </w:p>
    <w:p w:rsidR="00000000" w:rsidRPr="0077153F" w:rsidP="0077153F">
      <w:pPr>
        <w:pStyle w:val="ListBullet3"/>
      </w:pPr>
      <w:r w:rsidRPr="0077153F">
        <w:t>bone growth and development</w:t>
      </w:r>
    </w:p>
    <w:p w:rsidR="00000000" w:rsidRPr="0077153F" w:rsidP="0077153F">
      <w:pPr>
        <w:pStyle w:val="ListBullet3"/>
      </w:pPr>
      <w:r w:rsidRPr="0077153F">
        <w:t xml:space="preserve">abnormal bone growth </w:t>
      </w:r>
    </w:p>
    <w:p w:rsidR="00000000" w:rsidRPr="0077153F" w:rsidP="0077153F">
      <w:pPr>
        <w:pStyle w:val="ListBullet"/>
      </w:pPr>
      <w:r w:rsidRPr="0077153F">
        <w:t>conditions commonly seen by massage therapists, including:</w:t>
      </w:r>
    </w:p>
    <w:p w:rsidR="00000000" w:rsidRPr="0077153F" w:rsidP="0077153F">
      <w:pPr>
        <w:pStyle w:val="ListBullet2"/>
      </w:pPr>
      <w:r w:rsidRPr="0077153F">
        <w:t>neck, back pain and headache</w:t>
      </w:r>
    </w:p>
    <w:p w:rsidR="00000000" w:rsidRPr="0077153F" w:rsidP="0077153F">
      <w:pPr>
        <w:pStyle w:val="ListBullet2"/>
      </w:pPr>
      <w:r w:rsidRPr="0077153F">
        <w:t>muscle, connective tissue and joint pain</w:t>
      </w:r>
    </w:p>
    <w:p w:rsidR="00000000" w:rsidRPr="0077153F" w:rsidP="0077153F">
      <w:pPr>
        <w:pStyle w:val="ListBullet2"/>
      </w:pPr>
      <w:r w:rsidRPr="0077153F">
        <w:t>arthritis</w:t>
      </w:r>
    </w:p>
    <w:p w:rsidR="00000000" w:rsidRPr="0077153F" w:rsidP="0077153F">
      <w:pPr>
        <w:pStyle w:val="ListBullet2"/>
      </w:pPr>
      <w:r w:rsidRPr="0077153F">
        <w:t>repetitive strain injuries and occupational overuse syndromes</w:t>
      </w:r>
    </w:p>
    <w:p w:rsidR="00000000" w:rsidRPr="0077153F" w:rsidP="0077153F">
      <w:pPr>
        <w:pStyle w:val="ListBullet2"/>
      </w:pPr>
      <w:r w:rsidRPr="0077153F">
        <w:t>postural problems</w:t>
      </w:r>
    </w:p>
    <w:p w:rsidR="00000000" w:rsidRPr="0077153F" w:rsidP="0077153F">
      <w:pPr>
        <w:pStyle w:val="ListBullet2"/>
      </w:pPr>
      <w:r w:rsidRPr="0077153F">
        <w:t>sports and activity related conditions</w:t>
      </w:r>
    </w:p>
    <w:p w:rsidR="00000000" w:rsidRPr="0077153F" w:rsidP="0077153F">
      <w:pPr>
        <w:pStyle w:val="ListBullet2"/>
      </w:pPr>
      <w:r w:rsidRPr="0077153F">
        <w:t>stress, anxiety and other mood related problems</w:t>
      </w:r>
    </w:p>
    <w:p w:rsidR="00000000" w:rsidRPr="0077153F" w:rsidP="0077153F">
      <w:pPr>
        <w:pStyle w:val="ListBullet"/>
      </w:pPr>
      <w:r w:rsidRPr="0077153F">
        <w:t>treatment planning techniques and considerations</w:t>
      </w:r>
    </w:p>
    <w:p w:rsidR="00000000" w:rsidRPr="0077153F" w:rsidP="0077153F">
      <w:pPr>
        <w:pStyle w:val="AllowPageBreak"/>
      </w:pPr>
    </w:p>
    <w:p w:rsidR="00000000" w:rsidRPr="0077153F" w:rsidP="0077153F">
      <w:pPr>
        <w:pStyle w:val="Heading1"/>
      </w:pPr>
      <w:bookmarkStart w:id="10" w:name="O_656827"/>
      <w:bookmarkEnd w:id="10"/>
      <w:r w:rsidRPr="0077153F">
        <w:t>Assessment Conditions</w:t>
      </w:r>
    </w:p>
    <w:p w:rsidR="00000000" w:rsidRPr="0077153F" w:rsidP="008630CE">
      <w:pPr>
        <w:pStyle w:val="BodyText"/>
      </w:pPr>
      <w:r w:rsidRPr="0077153F">
        <w:t>Skills must have been demonstrated in the workplace or in a cl</w:t>
      </w:r>
      <w:r w:rsidRPr="0077153F">
        <w:t xml:space="preserve">inical environment that reflects workplace conditions. The following conditions must be met for this unit: </w:t>
      </w:r>
    </w:p>
    <w:p w:rsidR="00000000" w:rsidRPr="0077153F" w:rsidP="0077153F">
      <w:pPr>
        <w:pStyle w:val="ListBullet"/>
      </w:pPr>
      <w:r w:rsidRPr="0077153F">
        <w:t xml:space="preserve">use of suitable facilities, equipment and resources, including: </w:t>
      </w:r>
    </w:p>
    <w:p w:rsidR="00000000" w:rsidRPr="0077153F" w:rsidP="0077153F">
      <w:pPr>
        <w:pStyle w:val="ListBullet2"/>
      </w:pPr>
      <w:r w:rsidRPr="0077153F">
        <w:t>health assessment/client consultation forms</w:t>
      </w:r>
    </w:p>
    <w:p w:rsidR="00000000" w:rsidRPr="0077153F" w:rsidP="0077153F">
      <w:pPr>
        <w:pStyle w:val="ListBullet2"/>
      </w:pPr>
      <w:r w:rsidRPr="0077153F">
        <w:t>private consultation area</w:t>
      </w:r>
    </w:p>
    <w:p w:rsidR="00000000" w:rsidRPr="0077153F" w:rsidP="0077153F">
      <w:pPr>
        <w:pStyle w:val="ListBullet2"/>
      </w:pPr>
      <w:r w:rsidRPr="0077153F">
        <w:t>adjustable height massage table</w:t>
      </w:r>
    </w:p>
    <w:p w:rsidR="00000000" w:rsidRPr="0077153F" w:rsidP="0077153F">
      <w:pPr>
        <w:pStyle w:val="ListBullet2"/>
      </w:pPr>
      <w:r w:rsidRPr="0077153F">
        <w:t>towels/sheets for draping</w:t>
      </w:r>
    </w:p>
    <w:p w:rsidR="00000000" w:rsidRPr="0077153F" w:rsidP="0077153F">
      <w:pPr>
        <w:pStyle w:val="ListBullet2"/>
      </w:pPr>
      <w:r w:rsidRPr="0077153F">
        <w:t>oils/balms</w:t>
      </w:r>
    </w:p>
    <w:p w:rsidR="00000000" w:rsidRPr="0077153F" w:rsidP="0077153F">
      <w:pPr>
        <w:pStyle w:val="ListBullet2"/>
      </w:pPr>
      <w:r w:rsidRPr="0077153F">
        <w:t>hot/cold packs</w:t>
      </w:r>
    </w:p>
    <w:p w:rsidR="00000000" w:rsidRPr="0077153F" w:rsidP="0077153F">
      <w:pPr>
        <w:pStyle w:val="ListBullet2"/>
      </w:pPr>
      <w:r w:rsidRPr="0077153F">
        <w:t>bolsters</w:t>
      </w:r>
    </w:p>
    <w:p w:rsidR="00000000" w:rsidRPr="0077153F" w:rsidP="0077153F">
      <w:pPr>
        <w:pStyle w:val="ListBullet"/>
      </w:pPr>
      <w:r w:rsidRPr="0077153F">
        <w:t xml:space="preserve">modelling of industry operating conditions, including provision of services to the general public </w:t>
      </w:r>
    </w:p>
    <w:p w:rsidR="00000000" w:rsidRPr="0077153F" w:rsidP="0077153F">
      <w:pPr>
        <w:pStyle w:val="ListBullet"/>
      </w:pPr>
      <w:r w:rsidRPr="0077153F">
        <w:t>clinic supervision by a person who meets the assessor requireme</w:t>
      </w:r>
      <w:r w:rsidRPr="0077153F">
        <w:t>nts outlined below for at least 150 of the 200 hours of client consultation work</w:t>
      </w:r>
    </w:p>
    <w:p w:rsidR="00000000" w:rsidRPr="0077153F" w:rsidP="0077153F">
      <w:pPr>
        <w:pStyle w:val="BodyText"/>
      </w:pPr>
    </w:p>
    <w:p w:rsidR="00000000" w:rsidRPr="0077153F" w:rsidP="008630CE">
      <w:pPr>
        <w:pStyle w:val="BodyText"/>
      </w:pPr>
      <w:r w:rsidRPr="0077153F">
        <w:t>Assessors must satisfy the Standards for Registered Training Organisations (RTOs) 2015/AQTF mandatory competency requirements for assessors.</w:t>
      </w:r>
    </w:p>
    <w:p w:rsidR="00000000" w:rsidRPr="0077153F" w:rsidP="008630CE">
      <w:pPr>
        <w:pStyle w:val="BodyText"/>
      </w:pPr>
      <w:r w:rsidRPr="0077153F">
        <w:t>In addition, assessors must:</w:t>
      </w:r>
    </w:p>
    <w:p w:rsidR="00000000" w:rsidRPr="0077153F" w:rsidP="0077153F">
      <w:pPr>
        <w:pStyle w:val="ListBullet"/>
      </w:pPr>
      <w:r w:rsidRPr="0077153F">
        <w:t>hav</w:t>
      </w:r>
      <w:r w:rsidRPr="0077153F">
        <w:t>e current clinical experience working as a massage therapist providing services to the general public</w:t>
      </w:r>
    </w:p>
    <w:p w:rsidR="00000000" w:rsidRPr="0077153F" w:rsidP="0077153F">
      <w:pPr>
        <w:pStyle w:val="ListBullet"/>
      </w:pPr>
      <w:r w:rsidRPr="0077153F">
        <w:t>hold practising membership of an Australian professional body that represents massage therapists</w:t>
      </w:r>
    </w:p>
    <w:p w:rsidR="00000000" w:rsidRPr="0077153F" w:rsidP="0077153F">
      <w:pPr>
        <w:pStyle w:val="ListBullet"/>
      </w:pPr>
      <w:r w:rsidRPr="0077153F">
        <w:t>fulfil the continuing professional development requir</w:t>
      </w:r>
      <w:r w:rsidRPr="0077153F">
        <w:t>ements of the professional body to which they belong</w:t>
      </w:r>
    </w:p>
    <w:p w:rsidR="00000000" w:rsidRPr="0077153F" w:rsidP="0077153F">
      <w:pPr>
        <w:pStyle w:val="AllowPageBreak"/>
      </w:pPr>
    </w:p>
    <w:p w:rsidR="00000000" w:rsidRPr="0077153F" w:rsidP="0077153F">
      <w:pPr>
        <w:pStyle w:val="Heading1"/>
      </w:pPr>
      <w:bookmarkStart w:id="11" w:name="O_656830"/>
      <w:bookmarkEnd w:id="11"/>
      <w:r w:rsidRPr="0077153F">
        <w:t>Links</w:t>
      </w:r>
    </w:p>
    <w:p w:rsidR="00000000" w:rsidRPr="0077153F" w:rsidP="008630CE">
      <w:pPr>
        <w:pStyle w:val="BodyText"/>
      </w:pPr>
      <w:r w:rsidRPr="0077153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C23F1">
        <w:rPr>
          <w:rStyle w:val="Hyperlink"/>
        </w:rPr>
        <w:t>https://vetnet.gov.au/Pages/TrainingDocs.aspx?q=ced1390f-48d9-4ab0-bd50-b015e5485705</w:t>
      </w:r>
      <w:r>
        <w:fldChar w:fldCharType="end"/>
      </w:r>
    </w:p>
    <w:p w:rsidR="00000000" w:rsidRPr="0077153F" w:rsidP="0077153F"/>
    <w:sectPr w:rsidSect="007715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3F" w:rsidRPr="008630CE" w:rsidP="00863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CE" w:rsidP="00771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630CE" w:rsidP="007715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630CE" w:rsidP="007715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3F" w:rsidP="0077153F">
    <w:pPr>
      <w:pStyle w:val="Footer"/>
      <w:framePr w:wrap="around"/>
    </w:pPr>
    <w:r>
      <w:fldChar w:fldCharType="begin"/>
    </w:r>
    <w:r>
      <w:instrText xml:space="preserve"> DOCPROPERTY  Subject  \* MERGEFORMAT </w:instrText>
    </w:r>
    <w:r>
      <w:fldChar w:fldCharType="separate"/>
    </w:r>
    <w:r w:rsidR="008630CE">
      <w:t>Approved</w:t>
    </w:r>
    <w:r w:rsidR="008630CE">
      <w:fldChar w:fldCharType="end"/>
    </w:r>
    <w:r>
      <w:tab/>
      <w:t xml:space="preserve">Page </w:t>
    </w:r>
    <w:r>
      <w:fldChar w:fldCharType="begin"/>
    </w:r>
    <w:r>
      <w:instrText xml:space="preserve"> PAGE  \* Arabic  \* MERGEFORMAT </w:instrText>
    </w:r>
    <w:r>
      <w:fldChar w:fldCharType="separate"/>
    </w:r>
    <w:r w:rsidR="008630C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0CE">
      <w:rPr>
        <w:noProof/>
      </w:rPr>
      <w:t>7</w:t>
    </w:r>
    <w:r>
      <w:rPr>
        <w:noProof/>
      </w:rPr>
      <w:fldChar w:fldCharType="end"/>
    </w:r>
  </w:p>
  <w:p w:rsidR="0077153F" w:rsidP="0077153F">
    <w:pPr>
      <w:pStyle w:val="Footer"/>
      <w:framePr w:wrap="around"/>
    </w:pPr>
    <w:r>
      <w:t xml:space="preserve">© Commonwealth of Australia, </w:t>
    </w:r>
    <w:r>
      <w:fldChar w:fldCharType="begin"/>
    </w:r>
    <w:r>
      <w:instrText xml:space="preserve"> DATE  \@ "yyyy"  \* MERGEFORMAT </w:instrText>
    </w:r>
    <w:r>
      <w:fldChar w:fldCharType="separate"/>
    </w:r>
    <w:r w:rsidR="008630CE">
      <w:rPr>
        <w:noProof/>
      </w:rPr>
      <w:t>2025</w:t>
    </w:r>
    <w:r>
      <w:fldChar w:fldCharType="end"/>
    </w:r>
    <w:r>
      <w:tab/>
    </w:r>
    <w:r>
      <w:fldChar w:fldCharType="begin"/>
    </w:r>
    <w:r>
      <w:instrText xml:space="preserve"> DOCPROPERTY  Author  \* MERGEFORMAT </w:instrText>
    </w:r>
    <w:r>
      <w:fldChar w:fldCharType="separate"/>
    </w:r>
    <w:r w:rsidR="008630CE">
      <w:t>HumanAbility</w:t>
    </w:r>
    <w:r w:rsidR="008630CE">
      <w:fldChar w:fldCharType="end"/>
    </w:r>
  </w:p>
  <w:p w:rsidR="0077153F" w:rsidP="007715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53F" w:rsidRPr="008630CE" w:rsidP="00863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CE" w:rsidRPr="002D2AF8" w:rsidP="0077153F">
    <w:pPr>
      <w:pStyle w:val="Header"/>
      <w:framePr w:wrap="around"/>
    </w:pPr>
    <w:r>
      <w:fldChar w:fldCharType="begin"/>
    </w:r>
    <w:r>
      <w:instrText xml:space="preserve"> TITLE   \* MERGEFORMAT </w:instrText>
    </w:r>
    <w:r>
      <w:fldChar w:fldCharType="separate"/>
    </w:r>
    <w:r>
      <w:t>HLTMSG003 Perform remedial massage musculoskeletal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30CE" w:rsidP="007715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53F" w:rsidRPr="002D2AF8" w:rsidP="0077153F">
    <w:pPr>
      <w:pStyle w:val="Header"/>
      <w:framePr w:wrap="around"/>
    </w:pPr>
    <w:r>
      <w:fldChar w:fldCharType="begin"/>
    </w:r>
    <w:r>
      <w:instrText xml:space="preserve"> TITLE   \* MERGEFORMAT </w:instrText>
    </w:r>
    <w:r>
      <w:fldChar w:fldCharType="separate"/>
    </w:r>
    <w:r w:rsidR="008630CE">
      <w:t>HLTMSG003 Perform remedial massage musculoskeletal assessments</w:t>
    </w:r>
    <w:r w:rsidR="008630CE">
      <w:fldChar w:fldCharType="end"/>
    </w:r>
    <w:r>
      <w:tab/>
      <w:t xml:space="preserve">Date this document was generated: </w:t>
    </w:r>
    <w:r>
      <w:fldChar w:fldCharType="begin"/>
    </w:r>
    <w:r>
      <w:instrText xml:space="preserve"> CREATEDATE  \@ "d MMMM yyyy"  \* MERGEFORMAT </w:instrText>
    </w:r>
    <w:r>
      <w:fldChar w:fldCharType="separate"/>
    </w:r>
    <w:r w:rsidR="008630CE">
      <w:rPr>
        <w:noProof/>
      </w:rPr>
      <w:t>2 March 2025</w:t>
    </w:r>
    <w:r>
      <w:fldChar w:fldCharType="end"/>
    </w:r>
  </w:p>
  <w:p w:rsidR="0077153F" w:rsidP="007715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DCA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0D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38B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5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53F"/>
    <w:pPr>
      <w:spacing w:before="360" w:after="60"/>
      <w:outlineLvl w:val="0"/>
    </w:pPr>
    <w:rPr>
      <w:sz w:val="32"/>
    </w:rPr>
  </w:style>
  <w:style w:type="paragraph" w:styleId="Heading2">
    <w:name w:val="heading 2"/>
    <w:basedOn w:val="HeadingBase"/>
    <w:next w:val="BodyText"/>
    <w:link w:val="Heading2Char"/>
    <w:qFormat/>
    <w:rsid w:val="0077153F"/>
    <w:pPr>
      <w:keepLines/>
      <w:spacing w:before="240" w:after="120"/>
      <w:outlineLvl w:val="1"/>
    </w:pPr>
    <w:rPr>
      <w:sz w:val="28"/>
      <w:szCs w:val="40"/>
    </w:rPr>
  </w:style>
  <w:style w:type="paragraph" w:styleId="Heading3">
    <w:name w:val="heading 3"/>
    <w:basedOn w:val="HeadingBase"/>
    <w:next w:val="BodyText"/>
    <w:link w:val="Heading3Char"/>
    <w:qFormat/>
    <w:rsid w:val="0077153F"/>
    <w:pPr>
      <w:spacing w:before="180" w:after="120"/>
      <w:outlineLvl w:val="2"/>
    </w:pPr>
    <w:rPr>
      <w:spacing w:val="-10"/>
      <w:kern w:val="32"/>
    </w:rPr>
  </w:style>
  <w:style w:type="paragraph" w:styleId="Heading4">
    <w:name w:val="heading 4"/>
    <w:basedOn w:val="HeadingBase"/>
    <w:next w:val="BodyText"/>
    <w:link w:val="Heading4Char"/>
    <w:qFormat/>
    <w:rsid w:val="0077153F"/>
    <w:pPr>
      <w:spacing w:before="160" w:after="120"/>
      <w:outlineLvl w:val="3"/>
    </w:pPr>
    <w:rPr>
      <w:sz w:val="22"/>
    </w:rPr>
  </w:style>
  <w:style w:type="paragraph" w:styleId="Heading5">
    <w:name w:val="heading 5"/>
    <w:basedOn w:val="HeadingBase"/>
    <w:next w:val="Normal"/>
    <w:link w:val="Heading5Char"/>
    <w:qFormat/>
    <w:rsid w:val="0077153F"/>
    <w:pPr>
      <w:spacing w:before="80"/>
      <w:outlineLvl w:val="4"/>
    </w:pPr>
    <w:rPr>
      <w:color w:val="918585"/>
      <w:sz w:val="20"/>
    </w:rPr>
  </w:style>
  <w:style w:type="paragraph" w:styleId="Heading6">
    <w:name w:val="heading 6"/>
    <w:basedOn w:val="HeadingBase"/>
    <w:next w:val="Normal"/>
    <w:link w:val="Heading6Char"/>
    <w:qFormat/>
    <w:rsid w:val="0077153F"/>
    <w:pPr>
      <w:spacing w:before="60"/>
      <w:outlineLvl w:val="5"/>
    </w:pPr>
    <w:rPr>
      <w:color w:val="918585"/>
      <w:sz w:val="20"/>
    </w:rPr>
  </w:style>
  <w:style w:type="paragraph" w:styleId="Heading7">
    <w:name w:val="heading 7"/>
    <w:basedOn w:val="Normal"/>
    <w:next w:val="Normal"/>
    <w:link w:val="Heading7Char"/>
    <w:qFormat/>
    <w:rsid w:val="0077153F"/>
    <w:pPr>
      <w:ind w:left="720"/>
      <w:outlineLvl w:val="6"/>
    </w:pPr>
    <w:rPr>
      <w:i/>
    </w:rPr>
  </w:style>
  <w:style w:type="paragraph" w:styleId="Heading8">
    <w:name w:val="heading 8"/>
    <w:basedOn w:val="Normal"/>
    <w:next w:val="Normal"/>
    <w:link w:val="Heading8Char"/>
    <w:qFormat/>
    <w:rsid w:val="0077153F"/>
    <w:pPr>
      <w:ind w:left="720"/>
      <w:outlineLvl w:val="7"/>
    </w:pPr>
    <w:rPr>
      <w:i/>
    </w:rPr>
  </w:style>
  <w:style w:type="paragraph" w:styleId="Heading9">
    <w:name w:val="heading 9"/>
    <w:basedOn w:val="Normal"/>
    <w:next w:val="Normal"/>
    <w:link w:val="Heading9Char"/>
    <w:qFormat/>
    <w:rsid w:val="0077153F"/>
    <w:pPr>
      <w:ind w:left="720"/>
      <w:outlineLvl w:val="8"/>
    </w:pPr>
    <w:rPr>
      <w:i/>
    </w:rPr>
  </w:style>
  <w:style w:type="character" w:default="1" w:styleId="DefaultParagraphFont">
    <w:name w:val="Default Paragraph Font"/>
    <w:uiPriority w:val="1"/>
    <w:unhideWhenUsed/>
    <w:rsid w:val="00771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53F"/>
  </w:style>
  <w:style w:type="character" w:customStyle="1" w:styleId="Heading1Char">
    <w:name w:val="Heading 1 Char"/>
    <w:basedOn w:val="DefaultParagraphFont"/>
    <w:link w:val="Heading1"/>
    <w:rsid w:val="0077153F"/>
    <w:rPr>
      <w:rFonts w:ascii="Times New Roman" w:eastAsia="Times New Roman" w:hAnsi="Times New Roman" w:cs="Times New Roman"/>
      <w:b/>
      <w:sz w:val="32"/>
      <w:szCs w:val="20"/>
      <w:lang w:eastAsia="en-US"/>
    </w:rPr>
  </w:style>
  <w:style w:type="paragraph" w:styleId="BodyText">
    <w:name w:val="Body Text"/>
    <w:basedOn w:val="Normal"/>
    <w:link w:val="BodyTextChar"/>
    <w:rsid w:val="007715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53F"/>
    <w:rPr>
      <w:rFonts w:ascii="Times New Roman" w:eastAsia="Times New Roman" w:hAnsi="Times New Roman" w:cs="Times New Roman"/>
      <w:sz w:val="24"/>
      <w:lang w:eastAsia="en-US"/>
    </w:rPr>
  </w:style>
  <w:style w:type="paragraph" w:styleId="ListBullet">
    <w:name w:val="List Bullet"/>
    <w:basedOn w:val="List"/>
    <w:rsid w:val="0077153F"/>
    <w:pPr>
      <w:numPr>
        <w:numId w:val="13"/>
      </w:numPr>
      <w:tabs>
        <w:tab w:val="clear" w:pos="340"/>
      </w:tabs>
      <w:spacing w:before="40" w:after="40"/>
    </w:pPr>
  </w:style>
  <w:style w:type="character" w:customStyle="1" w:styleId="SpecialBold">
    <w:name w:val="Special Bold"/>
    <w:basedOn w:val="DefaultParagraphFont"/>
    <w:rsid w:val="0077153F"/>
    <w:rPr>
      <w:b/>
      <w:spacing w:val="0"/>
    </w:rPr>
  </w:style>
  <w:style w:type="paragraph" w:styleId="ListBullet2">
    <w:name w:val="List Bullet 2"/>
    <w:basedOn w:val="List2"/>
    <w:rsid w:val="0077153F"/>
    <w:pPr>
      <w:numPr>
        <w:numId w:val="14"/>
      </w:numPr>
      <w:tabs>
        <w:tab w:val="clear" w:pos="680"/>
      </w:tabs>
    </w:pPr>
  </w:style>
  <w:style w:type="character" w:styleId="Emphasis">
    <w:name w:val="Emphasis"/>
    <w:basedOn w:val="DefaultParagraphFont"/>
    <w:qFormat/>
    <w:rsid w:val="0077153F"/>
    <w:rPr>
      <w:i/>
    </w:rPr>
  </w:style>
  <w:style w:type="paragraph" w:customStyle="1" w:styleId="SuperHeading">
    <w:name w:val="SuperHeading"/>
    <w:basedOn w:val="Normal"/>
    <w:rsid w:val="0077153F"/>
    <w:pPr>
      <w:spacing w:before="240" w:after="120"/>
      <w:outlineLvl w:val="0"/>
    </w:pPr>
    <w:rPr>
      <w:rFonts w:ascii="Times New Roman" w:hAnsi="Times New Roman"/>
      <w:b/>
      <w:sz w:val="32"/>
    </w:rPr>
  </w:style>
  <w:style w:type="paragraph" w:customStyle="1" w:styleId="AllowPageBreak">
    <w:name w:val="AllowPageBreak"/>
    <w:rsid w:val="0077153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77153F"/>
    <w:pPr>
      <w:ind w:firstLine="0"/>
    </w:pPr>
  </w:style>
  <w:style w:type="paragraph" w:styleId="ListBullet3">
    <w:name w:val="List Bullet 3"/>
    <w:basedOn w:val="List3"/>
    <w:rsid w:val="0077153F"/>
    <w:pPr>
      <w:numPr>
        <w:numId w:val="3"/>
      </w:numPr>
      <w:tabs>
        <w:tab w:val="clear" w:pos="1021"/>
      </w:tabs>
      <w:ind w:left="1037" w:hanging="357"/>
    </w:pPr>
  </w:style>
  <w:style w:type="character" w:customStyle="1" w:styleId="Heading2Char">
    <w:name w:val="Heading 2 Char"/>
    <w:basedOn w:val="DefaultParagraphFont"/>
    <w:link w:val="Heading2"/>
    <w:rsid w:val="007715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5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5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5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5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5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53F"/>
    <w:rPr>
      <w:rFonts w:ascii="Courier New" w:eastAsia="Times New Roman" w:hAnsi="Courier New" w:cs="Times New Roman"/>
      <w:i/>
      <w:szCs w:val="20"/>
      <w:lang w:eastAsia="en-US"/>
    </w:rPr>
  </w:style>
  <w:style w:type="paragraph" w:customStyle="1" w:styleId="HeadingBase">
    <w:name w:val="Heading Base"/>
    <w:rsid w:val="00771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53F"/>
    <w:pPr>
      <w:tabs>
        <w:tab w:val="right" w:leader="dot" w:pos="9072"/>
      </w:tabs>
      <w:ind w:left="567"/>
    </w:pPr>
    <w:rPr>
      <w:szCs w:val="22"/>
    </w:rPr>
  </w:style>
  <w:style w:type="paragraph" w:customStyle="1" w:styleId="TOCBase">
    <w:name w:val="TOC Base"/>
    <w:rsid w:val="00771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53F"/>
    <w:pPr>
      <w:tabs>
        <w:tab w:val="right" w:leader="dot" w:pos="9072"/>
      </w:tabs>
      <w:spacing w:before="40" w:after="40"/>
      <w:ind w:left="284"/>
    </w:pPr>
    <w:rPr>
      <w:rFonts w:ascii="Times New Roman" w:hAnsi="Times New Roman"/>
    </w:rPr>
  </w:style>
  <w:style w:type="paragraph" w:styleId="TOC1">
    <w:name w:val="toc 1"/>
    <w:basedOn w:val="TOCBase"/>
    <w:next w:val="Normal"/>
    <w:rsid w:val="007715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53F"/>
    <w:rPr>
      <w:rFonts w:ascii="Times New Roman" w:eastAsia="Times New Roman" w:hAnsi="Times New Roman" w:cs="Times New Roman"/>
      <w:sz w:val="16"/>
      <w:lang w:eastAsia="en-US"/>
    </w:rPr>
  </w:style>
  <w:style w:type="paragraph" w:styleId="Title">
    <w:name w:val="Title"/>
    <w:basedOn w:val="HeadingBase"/>
    <w:link w:val="TitleChar"/>
    <w:qFormat/>
    <w:rsid w:val="0077153F"/>
    <w:pPr>
      <w:spacing w:before="5040"/>
      <w:jc w:val="center"/>
    </w:pPr>
    <w:rPr>
      <w:sz w:val="48"/>
      <w:szCs w:val="72"/>
      <w:lang w:val="en-US"/>
    </w:rPr>
  </w:style>
  <w:style w:type="character" w:customStyle="1" w:styleId="TitleChar">
    <w:name w:val="Title Char"/>
    <w:basedOn w:val="DefaultParagraphFont"/>
    <w:link w:val="Title"/>
    <w:rsid w:val="00771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53F"/>
    <w:pPr>
      <w:tabs>
        <w:tab w:val="left" w:pos="3600"/>
        <w:tab w:val="left" w:pos="3958"/>
      </w:tabs>
    </w:pPr>
  </w:style>
  <w:style w:type="paragraph" w:styleId="List">
    <w:name w:val="List"/>
    <w:basedOn w:val="BodyText"/>
    <w:next w:val="BodyText"/>
    <w:rsid w:val="0077153F"/>
    <w:pPr>
      <w:tabs>
        <w:tab w:val="left" w:pos="340"/>
      </w:tabs>
      <w:spacing w:before="60" w:after="60"/>
      <w:ind w:left="340" w:hanging="340"/>
    </w:pPr>
  </w:style>
  <w:style w:type="paragraph" w:customStyle="1" w:styleId="Note">
    <w:name w:val="Note"/>
    <w:basedOn w:val="BodyText"/>
    <w:rsid w:val="007715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53F"/>
    <w:pPr>
      <w:framePr w:wrap="auto" w:hAnchor="text" w:y="6049"/>
    </w:pPr>
    <w:rPr>
      <w:color w:val="000000"/>
      <w:sz w:val="40"/>
    </w:rPr>
  </w:style>
  <w:style w:type="paragraph" w:customStyle="1" w:styleId="TOCTitle">
    <w:name w:val="TOCTitle"/>
    <w:basedOn w:val="Heading1"/>
    <w:rsid w:val="0077153F"/>
    <w:pPr>
      <w:spacing w:after="240"/>
      <w:jc w:val="center"/>
      <w:outlineLvl w:val="9"/>
    </w:pPr>
    <w:rPr>
      <w:caps/>
    </w:rPr>
  </w:style>
  <w:style w:type="paragraph" w:customStyle="1" w:styleId="Version">
    <w:name w:val="Version"/>
    <w:rsid w:val="007715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53F"/>
    <w:pPr>
      <w:keepNext w:val="0"/>
      <w:tabs>
        <w:tab w:val="right" w:pos="4176"/>
      </w:tabs>
      <w:ind w:left="198" w:hanging="198"/>
    </w:pPr>
    <w:rPr>
      <w:rFonts w:ascii="Garamond" w:hAnsi="Garamond"/>
    </w:rPr>
  </w:style>
  <w:style w:type="paragraph" w:styleId="IndexHeading">
    <w:name w:val="index heading"/>
    <w:basedOn w:val="Normal"/>
    <w:next w:val="Index1"/>
    <w:semiHidden/>
    <w:rsid w:val="0077153F"/>
    <w:pPr>
      <w:spacing w:before="120" w:after="120"/>
    </w:pPr>
    <w:rPr>
      <w:rFonts w:ascii="Arial" w:hAnsi="Arial"/>
      <w:b/>
      <w:color w:val="918585"/>
      <w:sz w:val="24"/>
    </w:rPr>
  </w:style>
  <w:style w:type="paragraph" w:styleId="Header">
    <w:name w:val="header"/>
    <w:basedOn w:val="Normal"/>
    <w:link w:val="HeaderChar"/>
    <w:rsid w:val="00771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53F"/>
    <w:rPr>
      <w:rFonts w:ascii="Times New Roman" w:eastAsia="Times New Roman" w:hAnsi="Times New Roman" w:cs="Times New Roman"/>
      <w:sz w:val="16"/>
      <w:szCs w:val="20"/>
      <w:lang w:val="en-GB" w:eastAsia="en-US"/>
    </w:rPr>
  </w:style>
  <w:style w:type="paragraph" w:customStyle="1" w:styleId="Chapter">
    <w:name w:val="Chapter"/>
    <w:basedOn w:val="Normal"/>
    <w:rsid w:val="0077153F"/>
    <w:pPr>
      <w:spacing w:before="240"/>
    </w:pPr>
    <w:rPr>
      <w:rFonts w:ascii="Times New Roman" w:hAnsi="Times New Roman"/>
      <w:smallCaps/>
      <w:spacing w:val="80"/>
      <w:sz w:val="28"/>
    </w:rPr>
  </w:style>
  <w:style w:type="paragraph" w:customStyle="1" w:styleId="InChapter">
    <w:name w:val="InChapter"/>
    <w:basedOn w:val="Heading3"/>
    <w:rsid w:val="0077153F"/>
    <w:pPr>
      <w:spacing w:after="240"/>
      <w:outlineLvl w:val="9"/>
    </w:pPr>
    <w:rPr>
      <w:noProof/>
    </w:rPr>
  </w:style>
  <w:style w:type="paragraph" w:styleId="Index2">
    <w:name w:val="index 2"/>
    <w:basedOn w:val="Normal"/>
    <w:next w:val="Normal"/>
    <w:semiHidden/>
    <w:rsid w:val="0077153F"/>
    <w:pPr>
      <w:tabs>
        <w:tab w:val="right" w:pos="4176"/>
      </w:tabs>
      <w:ind w:left="568" w:hanging="284"/>
    </w:pPr>
    <w:rPr>
      <w:rFonts w:ascii="Garamond" w:hAnsi="Garamond"/>
    </w:rPr>
  </w:style>
  <w:style w:type="paragraph" w:customStyle="1" w:styleId="Byline">
    <w:name w:val="Byline"/>
    <w:rsid w:val="00771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53F"/>
    <w:pPr>
      <w:tabs>
        <w:tab w:val="clear" w:pos="3600"/>
        <w:tab w:val="clear" w:pos="3958"/>
      </w:tabs>
      <w:jc w:val="right"/>
    </w:pPr>
  </w:style>
  <w:style w:type="paragraph" w:styleId="Caption">
    <w:name w:val="caption"/>
    <w:basedOn w:val="BodyText"/>
    <w:next w:val="Normal"/>
    <w:qFormat/>
    <w:rsid w:val="0077153F"/>
    <w:pPr>
      <w:framePr w:w="2268" w:hSpace="181" w:vSpace="181" w:wrap="around" w:vAnchor="text" w:hAnchor="page" w:x="1135" w:y="285" w:anchorLock="1"/>
    </w:pPr>
    <w:rPr>
      <w:i/>
    </w:rPr>
  </w:style>
  <w:style w:type="paragraph" w:customStyle="1" w:styleId="MiniTOCTitle">
    <w:name w:val="MiniTOCTitle"/>
    <w:basedOn w:val="Heading4"/>
    <w:rsid w:val="0077153F"/>
    <w:pPr>
      <w:spacing w:before="240"/>
      <w:outlineLvl w:val="9"/>
    </w:pPr>
    <w:rPr>
      <w:noProof/>
      <w:sz w:val="24"/>
    </w:rPr>
  </w:style>
  <w:style w:type="paragraph" w:customStyle="1" w:styleId="MiniTOCItem">
    <w:name w:val="MiniTOCItem"/>
    <w:basedOn w:val="ListBullet"/>
    <w:rsid w:val="0077153F"/>
    <w:pPr>
      <w:numPr>
        <w:numId w:val="0"/>
      </w:numPr>
      <w:tabs>
        <w:tab w:val="right" w:leader="dot" w:pos="6521"/>
      </w:tabs>
      <w:spacing w:before="0" w:after="0"/>
    </w:pPr>
  </w:style>
  <w:style w:type="paragraph" w:customStyle="1" w:styleId="TOFTitle">
    <w:name w:val="TOFTitle"/>
    <w:basedOn w:val="TOCTitle"/>
    <w:rsid w:val="0077153F"/>
  </w:style>
  <w:style w:type="paragraph" w:styleId="TableofFigures">
    <w:name w:val="table of figures"/>
    <w:basedOn w:val="Normal"/>
    <w:next w:val="Normal"/>
    <w:semiHidden/>
    <w:rsid w:val="0077153F"/>
    <w:pPr>
      <w:tabs>
        <w:tab w:val="right" w:leader="dot" w:pos="9072"/>
      </w:tabs>
      <w:ind w:left="970" w:hanging="403"/>
    </w:pPr>
    <w:rPr>
      <w:rFonts w:ascii="Times New Roman" w:hAnsi="Times New Roman"/>
      <w:b/>
    </w:rPr>
  </w:style>
  <w:style w:type="paragraph" w:styleId="ListNumber">
    <w:name w:val="List Number"/>
    <w:basedOn w:val="List"/>
    <w:rsid w:val="0077153F"/>
    <w:pPr>
      <w:numPr>
        <w:numId w:val="16"/>
      </w:numPr>
      <w:tabs>
        <w:tab w:val="clear" w:pos="340"/>
      </w:tabs>
    </w:pPr>
  </w:style>
  <w:style w:type="character" w:customStyle="1" w:styleId="WingdingSymbols">
    <w:name w:val="Wingding Symbols"/>
    <w:rsid w:val="0077153F"/>
    <w:rPr>
      <w:rFonts w:ascii="Wingdings" w:hAnsi="Wingdings"/>
    </w:rPr>
  </w:style>
  <w:style w:type="paragraph" w:customStyle="1" w:styleId="TableHeading">
    <w:name w:val="Table Heading"/>
    <w:basedOn w:val="HeadingBase"/>
    <w:rsid w:val="0077153F"/>
    <w:pPr>
      <w:keepLines/>
      <w:pBdr>
        <w:bottom w:val="single" w:sz="6" w:space="1" w:color="918585"/>
      </w:pBdr>
      <w:spacing w:before="240"/>
    </w:pPr>
  </w:style>
  <w:style w:type="character" w:customStyle="1" w:styleId="HotSpot">
    <w:name w:val="HotSpot"/>
    <w:rsid w:val="0077153F"/>
    <w:rPr>
      <w:color w:val="0033CC"/>
      <w:u w:val="none"/>
    </w:rPr>
  </w:style>
  <w:style w:type="paragraph" w:customStyle="1" w:styleId="BodyTextRight">
    <w:name w:val="Body Text Right"/>
    <w:basedOn w:val="BodyText"/>
    <w:rsid w:val="0077153F"/>
    <w:pPr>
      <w:spacing w:before="0" w:after="0"/>
      <w:jc w:val="right"/>
    </w:pPr>
  </w:style>
  <w:style w:type="paragraph" w:styleId="Index3">
    <w:name w:val="index 3"/>
    <w:basedOn w:val="ListNumber2"/>
    <w:next w:val="Normal"/>
    <w:semiHidden/>
    <w:rsid w:val="0077153F"/>
    <w:pPr>
      <w:numPr>
        <w:numId w:val="0"/>
      </w:numPr>
      <w:tabs>
        <w:tab w:val="right" w:leader="dot" w:pos="4176"/>
      </w:tabs>
    </w:pPr>
  </w:style>
  <w:style w:type="paragraph" w:styleId="ListNumber2">
    <w:name w:val="List Number 2"/>
    <w:basedOn w:val="List2"/>
    <w:rsid w:val="0077153F"/>
    <w:pPr>
      <w:numPr>
        <w:numId w:val="11"/>
      </w:numPr>
      <w:tabs>
        <w:tab w:val="clear" w:pos="1060"/>
      </w:tabs>
    </w:pPr>
  </w:style>
  <w:style w:type="paragraph" w:customStyle="1" w:styleId="MarginNote">
    <w:name w:val="Margin Note"/>
    <w:basedOn w:val="BodyText"/>
    <w:rsid w:val="00771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5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53F"/>
    <w:rPr>
      <w:sz w:val="32"/>
    </w:rPr>
  </w:style>
  <w:style w:type="paragraph" w:customStyle="1" w:styleId="HeadingProcedure">
    <w:name w:val="Heading Procedure"/>
    <w:basedOn w:val="HeadingBase"/>
    <w:next w:val="Normal"/>
    <w:rsid w:val="0077153F"/>
    <w:pPr>
      <w:tabs>
        <w:tab w:val="left" w:pos="0"/>
      </w:tabs>
      <w:spacing w:before="120" w:after="60"/>
    </w:pPr>
    <w:rPr>
      <w:i/>
      <w:color w:val="918585"/>
      <w:sz w:val="22"/>
    </w:rPr>
  </w:style>
  <w:style w:type="paragraph" w:customStyle="1" w:styleId="TableBodyText">
    <w:name w:val="Table Body Text"/>
    <w:basedOn w:val="BodyText"/>
    <w:rsid w:val="0077153F"/>
    <w:pPr>
      <w:spacing w:before="60" w:after="60"/>
    </w:pPr>
  </w:style>
  <w:style w:type="paragraph" w:customStyle="1" w:styleId="ListNote">
    <w:name w:val="List Note"/>
    <w:basedOn w:val="List"/>
    <w:rsid w:val="0077153F"/>
    <w:pPr>
      <w:pBdr>
        <w:top w:val="single" w:sz="6" w:space="2" w:color="918585"/>
        <w:bottom w:val="single" w:sz="6" w:space="2" w:color="918585"/>
      </w:pBdr>
      <w:tabs>
        <w:tab w:val="left" w:pos="1021"/>
      </w:tabs>
      <w:ind w:firstLine="0"/>
    </w:pPr>
  </w:style>
  <w:style w:type="paragraph" w:customStyle="1" w:styleId="Warning">
    <w:name w:val="Warning"/>
    <w:basedOn w:val="BodyText"/>
    <w:rsid w:val="0077153F"/>
    <w:pPr>
      <w:shd w:val="clear" w:color="auto" w:fill="D9D9D9"/>
      <w:tabs>
        <w:tab w:val="left" w:pos="992"/>
      </w:tabs>
      <w:ind w:left="119" w:right="119"/>
    </w:pPr>
    <w:rPr>
      <w:sz w:val="20"/>
    </w:rPr>
  </w:style>
  <w:style w:type="paragraph" w:customStyle="1" w:styleId="MarginIcons">
    <w:name w:val="Margin Icons"/>
    <w:basedOn w:val="BodyText"/>
    <w:rsid w:val="007715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53F"/>
    <w:rPr>
      <w:rFonts w:ascii="Courier New" w:hAnsi="Courier New"/>
    </w:rPr>
  </w:style>
  <w:style w:type="paragraph" w:customStyle="1" w:styleId="NoteBullet">
    <w:name w:val="Note Bullet"/>
    <w:basedOn w:val="Note"/>
    <w:rsid w:val="0077153F"/>
    <w:pPr>
      <w:tabs>
        <w:tab w:val="clear" w:pos="680"/>
      </w:tabs>
      <w:spacing w:before="60" w:after="60"/>
    </w:pPr>
  </w:style>
  <w:style w:type="paragraph" w:customStyle="1" w:styleId="SubHeading2">
    <w:name w:val="SubHeading2"/>
    <w:basedOn w:val="HeadingBase"/>
    <w:rsid w:val="0077153F"/>
    <w:pPr>
      <w:spacing w:before="240" w:after="60"/>
    </w:pPr>
    <w:rPr>
      <w:sz w:val="20"/>
    </w:rPr>
  </w:style>
  <w:style w:type="paragraph" w:customStyle="1" w:styleId="SubHeading1">
    <w:name w:val="SubHeading1"/>
    <w:basedOn w:val="HeadingBase"/>
    <w:rsid w:val="0077153F"/>
    <w:pPr>
      <w:spacing w:before="240" w:after="60"/>
    </w:pPr>
    <w:rPr>
      <w:color w:val="918585"/>
      <w:sz w:val="22"/>
    </w:rPr>
  </w:style>
  <w:style w:type="paragraph" w:customStyle="1" w:styleId="SideHeading">
    <w:name w:val="Side Heading"/>
    <w:basedOn w:val="HeadingBase"/>
    <w:rsid w:val="00771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53F"/>
    <w:pPr>
      <w:numPr>
        <w:numId w:val="12"/>
      </w:numPr>
    </w:pPr>
  </w:style>
  <w:style w:type="paragraph" w:styleId="PlainText">
    <w:name w:val="Plain Text"/>
    <w:basedOn w:val="Normal"/>
    <w:link w:val="PlainTextChar"/>
    <w:rsid w:val="0077153F"/>
    <w:rPr>
      <w:sz w:val="20"/>
    </w:rPr>
  </w:style>
  <w:style w:type="character" w:customStyle="1" w:styleId="PlainTextChar">
    <w:name w:val="Plain Text Char"/>
    <w:basedOn w:val="DefaultParagraphFont"/>
    <w:link w:val="PlainText"/>
    <w:rsid w:val="0077153F"/>
    <w:rPr>
      <w:rFonts w:ascii="Courier New" w:eastAsia="Times New Roman" w:hAnsi="Courier New" w:cs="Times New Roman"/>
      <w:sz w:val="20"/>
      <w:szCs w:val="20"/>
      <w:lang w:eastAsia="en-US"/>
    </w:rPr>
  </w:style>
  <w:style w:type="character" w:customStyle="1" w:styleId="MenuOption">
    <w:name w:val="Menu Option"/>
    <w:basedOn w:val="DefaultParagraphFont"/>
    <w:rsid w:val="0077153F"/>
    <w:rPr>
      <w:b/>
      <w:smallCaps/>
    </w:rPr>
  </w:style>
  <w:style w:type="paragraph" w:customStyle="1" w:styleId="TableListNumber">
    <w:name w:val="Table List Number"/>
    <w:basedOn w:val="ListNumber"/>
    <w:rsid w:val="0077153F"/>
    <w:pPr>
      <w:numPr>
        <w:numId w:val="0"/>
      </w:numPr>
    </w:pPr>
  </w:style>
  <w:style w:type="paragraph" w:styleId="TOC4">
    <w:name w:val="toc 4"/>
    <w:basedOn w:val="TOCBase"/>
    <w:next w:val="Normal"/>
    <w:semiHidden/>
    <w:rsid w:val="0077153F"/>
    <w:pPr>
      <w:tabs>
        <w:tab w:val="right" w:leader="dot" w:pos="9071"/>
      </w:tabs>
      <w:ind w:left="1701"/>
    </w:pPr>
  </w:style>
  <w:style w:type="paragraph" w:customStyle="1" w:styleId="ListAlpha">
    <w:name w:val="List Alpha"/>
    <w:basedOn w:val="List"/>
    <w:rsid w:val="0077153F"/>
    <w:pPr>
      <w:numPr>
        <w:numId w:val="10"/>
      </w:numPr>
    </w:pPr>
  </w:style>
  <w:style w:type="paragraph" w:customStyle="1" w:styleId="ListAlpha2">
    <w:name w:val="List Alpha 2"/>
    <w:basedOn w:val="List2"/>
    <w:rsid w:val="0077153F"/>
    <w:pPr>
      <w:numPr>
        <w:numId w:val="9"/>
      </w:numPr>
    </w:pPr>
  </w:style>
  <w:style w:type="paragraph" w:styleId="List2">
    <w:name w:val="List 2"/>
    <w:basedOn w:val="BodyText"/>
    <w:rsid w:val="0077153F"/>
    <w:pPr>
      <w:tabs>
        <w:tab w:val="left" w:pos="680"/>
      </w:tabs>
      <w:spacing w:before="60" w:after="60"/>
      <w:ind w:left="680" w:hanging="340"/>
    </w:pPr>
  </w:style>
  <w:style w:type="paragraph" w:styleId="List3">
    <w:name w:val="List 3"/>
    <w:basedOn w:val="BodyText"/>
    <w:rsid w:val="0077153F"/>
    <w:pPr>
      <w:tabs>
        <w:tab w:val="left" w:pos="1021"/>
      </w:tabs>
      <w:spacing w:before="60" w:after="60"/>
      <w:ind w:left="1020" w:hanging="340"/>
    </w:pPr>
  </w:style>
  <w:style w:type="paragraph" w:styleId="List4">
    <w:name w:val="List 4"/>
    <w:basedOn w:val="BodyText"/>
    <w:rsid w:val="0077153F"/>
    <w:pPr>
      <w:tabs>
        <w:tab w:val="left" w:pos="1361"/>
      </w:tabs>
      <w:spacing w:before="60" w:after="60"/>
      <w:ind w:left="1361" w:hanging="340"/>
    </w:pPr>
  </w:style>
  <w:style w:type="paragraph" w:styleId="List5">
    <w:name w:val="List 5"/>
    <w:basedOn w:val="BodyText"/>
    <w:rsid w:val="0077153F"/>
    <w:pPr>
      <w:tabs>
        <w:tab w:val="left" w:pos="1701"/>
      </w:tabs>
      <w:spacing w:before="60" w:after="60"/>
      <w:ind w:left="1701" w:hanging="340"/>
    </w:pPr>
  </w:style>
  <w:style w:type="paragraph" w:styleId="ListBullet4">
    <w:name w:val="List Bullet 4"/>
    <w:basedOn w:val="List4"/>
    <w:rsid w:val="0077153F"/>
    <w:pPr>
      <w:numPr>
        <w:numId w:val="4"/>
      </w:numPr>
      <w:tabs>
        <w:tab w:val="clear" w:pos="1361"/>
      </w:tabs>
    </w:pPr>
  </w:style>
  <w:style w:type="paragraph" w:styleId="ListBullet5">
    <w:name w:val="List Bullet 5"/>
    <w:basedOn w:val="List5"/>
    <w:rsid w:val="0077153F"/>
    <w:pPr>
      <w:numPr>
        <w:numId w:val="5"/>
      </w:numPr>
    </w:pPr>
  </w:style>
  <w:style w:type="paragraph" w:styleId="ListContinue2">
    <w:name w:val="List Continue 2"/>
    <w:basedOn w:val="List2"/>
    <w:rsid w:val="0077153F"/>
    <w:pPr>
      <w:ind w:firstLine="0"/>
    </w:pPr>
  </w:style>
  <w:style w:type="paragraph" w:styleId="ListContinue3">
    <w:name w:val="List Continue 3"/>
    <w:basedOn w:val="List3"/>
    <w:rsid w:val="0077153F"/>
    <w:pPr>
      <w:ind w:left="1021" w:firstLine="0"/>
    </w:pPr>
  </w:style>
  <w:style w:type="paragraph" w:styleId="ListContinue4">
    <w:name w:val="List Continue 4"/>
    <w:basedOn w:val="List4"/>
    <w:rsid w:val="0077153F"/>
    <w:pPr>
      <w:ind w:firstLine="0"/>
    </w:pPr>
  </w:style>
  <w:style w:type="paragraph" w:styleId="ListContinue5">
    <w:name w:val="List Continue 5"/>
    <w:basedOn w:val="List5"/>
    <w:rsid w:val="0077153F"/>
    <w:pPr>
      <w:ind w:firstLine="0"/>
    </w:pPr>
  </w:style>
  <w:style w:type="paragraph" w:styleId="ListNumber3">
    <w:name w:val="List Number 3"/>
    <w:basedOn w:val="List3"/>
    <w:rsid w:val="0077153F"/>
    <w:pPr>
      <w:numPr>
        <w:numId w:val="6"/>
      </w:numPr>
    </w:pPr>
  </w:style>
  <w:style w:type="paragraph" w:styleId="ListNumber4">
    <w:name w:val="List Number 4"/>
    <w:basedOn w:val="List4"/>
    <w:rsid w:val="0077153F"/>
    <w:pPr>
      <w:numPr>
        <w:numId w:val="7"/>
      </w:numPr>
    </w:pPr>
  </w:style>
  <w:style w:type="paragraph" w:styleId="ListNumber5">
    <w:name w:val="List Number 5"/>
    <w:basedOn w:val="List5"/>
    <w:rsid w:val="0077153F"/>
    <w:pPr>
      <w:numPr>
        <w:numId w:val="8"/>
      </w:numPr>
    </w:pPr>
  </w:style>
  <w:style w:type="paragraph" w:styleId="BlockText">
    <w:name w:val="Block Text"/>
    <w:basedOn w:val="Normal"/>
    <w:rsid w:val="0077153F"/>
    <w:pPr>
      <w:spacing w:after="120"/>
      <w:ind w:left="1440" w:right="1440"/>
    </w:pPr>
  </w:style>
  <w:style w:type="character" w:customStyle="1" w:styleId="Subscript">
    <w:name w:val="Subscript"/>
    <w:basedOn w:val="DefaultParagraphFont"/>
    <w:rsid w:val="0077153F"/>
    <w:rPr>
      <w:sz w:val="16"/>
      <w:vertAlign w:val="subscript"/>
    </w:rPr>
  </w:style>
  <w:style w:type="character" w:customStyle="1" w:styleId="Superscript">
    <w:name w:val="Superscript"/>
    <w:basedOn w:val="DefaultParagraphFont"/>
    <w:rsid w:val="0077153F"/>
    <w:rPr>
      <w:sz w:val="16"/>
      <w:vertAlign w:val="superscript"/>
    </w:rPr>
  </w:style>
  <w:style w:type="character" w:customStyle="1" w:styleId="Symbols">
    <w:name w:val="Symbols"/>
    <w:basedOn w:val="DefaultParagraphFont"/>
    <w:rsid w:val="0077153F"/>
    <w:rPr>
      <w:rFonts w:ascii="Symbol" w:hAnsi="Symbol"/>
    </w:rPr>
  </w:style>
  <w:style w:type="character" w:customStyle="1" w:styleId="MenuOptions">
    <w:name w:val="Menu Options"/>
    <w:basedOn w:val="DefaultParagraphFont"/>
    <w:rsid w:val="0077153F"/>
    <w:rPr>
      <w:rFonts w:ascii="Arial Narrow" w:hAnsi="Arial Narrow"/>
      <w:smallCaps/>
    </w:rPr>
  </w:style>
  <w:style w:type="character" w:customStyle="1" w:styleId="Buttons">
    <w:name w:val="Buttons"/>
    <w:basedOn w:val="DefaultParagraphFont"/>
    <w:rsid w:val="0077153F"/>
    <w:rPr>
      <w:b/>
    </w:rPr>
  </w:style>
  <w:style w:type="character" w:customStyle="1" w:styleId="Underlined">
    <w:name w:val="Underlined"/>
    <w:basedOn w:val="DefaultParagraphFont"/>
    <w:rsid w:val="0077153F"/>
    <w:rPr>
      <w:u w:val="single"/>
    </w:rPr>
  </w:style>
  <w:style w:type="paragraph" w:customStyle="1" w:styleId="TableBodyTextRight">
    <w:name w:val="Table Body Text Right"/>
    <w:basedOn w:val="TableBodyText"/>
    <w:rsid w:val="0077153F"/>
    <w:pPr>
      <w:widowControl w:val="0"/>
      <w:autoSpaceDE w:val="0"/>
      <w:autoSpaceDN w:val="0"/>
      <w:adjustRightInd w:val="0"/>
      <w:jc w:val="right"/>
    </w:pPr>
    <w:rPr>
      <w:rFonts w:cs="Arial"/>
      <w:szCs w:val="18"/>
    </w:rPr>
  </w:style>
  <w:style w:type="paragraph" w:customStyle="1" w:styleId="CopyrightText">
    <w:name w:val="Copyright Text"/>
    <w:basedOn w:val="BodyText"/>
    <w:rsid w:val="0077153F"/>
    <w:rPr>
      <w:sz w:val="18"/>
    </w:rPr>
  </w:style>
  <w:style w:type="paragraph" w:customStyle="1" w:styleId="BodySmallRight">
    <w:name w:val="Body Small Right"/>
    <w:basedOn w:val="BodyTextRight"/>
    <w:rsid w:val="0077153F"/>
    <w:rPr>
      <w:sz w:val="18"/>
      <w:szCs w:val="18"/>
    </w:rPr>
  </w:style>
  <w:style w:type="paragraph" w:customStyle="1" w:styleId="MarginEdition">
    <w:name w:val="Margin Edition"/>
    <w:basedOn w:val="MarginNote"/>
    <w:rsid w:val="0077153F"/>
    <w:pPr>
      <w:spacing w:before="0" w:after="0"/>
    </w:pPr>
    <w:rPr>
      <w:rFonts w:ascii="Times New Roman" w:hAnsi="Times New Roman"/>
      <w:color w:val="999999"/>
    </w:rPr>
  </w:style>
  <w:style w:type="paragraph" w:customStyle="1" w:styleId="Spacer">
    <w:name w:val="Spacer"/>
    <w:basedOn w:val="Normal"/>
    <w:rsid w:val="0077153F"/>
    <w:rPr>
      <w:sz w:val="2"/>
      <w:szCs w:val="2"/>
    </w:rPr>
  </w:style>
  <w:style w:type="character" w:customStyle="1" w:styleId="Small">
    <w:name w:val="Small"/>
    <w:basedOn w:val="DefaultParagraphFont"/>
    <w:rsid w:val="0077153F"/>
    <w:rPr>
      <w:sz w:val="16"/>
    </w:rPr>
  </w:style>
  <w:style w:type="paragraph" w:customStyle="1" w:styleId="WideTable">
    <w:name w:val="Wide Table"/>
    <w:basedOn w:val="Normal"/>
    <w:rsid w:val="0077153F"/>
    <w:pPr>
      <w:ind w:left="-1418"/>
    </w:pPr>
    <w:rPr>
      <w:sz w:val="2"/>
      <w:szCs w:val="2"/>
    </w:rPr>
  </w:style>
  <w:style w:type="character" w:styleId="PageNumber">
    <w:name w:val="page number"/>
    <w:basedOn w:val="DefaultParagraphFont"/>
    <w:rsid w:val="0077153F"/>
  </w:style>
  <w:style w:type="paragraph" w:styleId="Quote">
    <w:name w:val="Quote"/>
    <w:basedOn w:val="Heading1"/>
    <w:link w:val="QuoteChar"/>
    <w:qFormat/>
    <w:rsid w:val="0077153F"/>
    <w:rPr>
      <w:b w:val="0"/>
      <w:sz w:val="72"/>
      <w:szCs w:val="72"/>
      <w:lang w:val="en-NZ"/>
    </w:rPr>
  </w:style>
  <w:style w:type="character" w:customStyle="1" w:styleId="QuoteChar">
    <w:name w:val="Quote Char"/>
    <w:basedOn w:val="DefaultParagraphFont"/>
    <w:link w:val="Quote"/>
    <w:rsid w:val="00771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53F"/>
    <w:pPr>
      <w:pageBreakBefore/>
    </w:pPr>
  </w:style>
  <w:style w:type="paragraph" w:customStyle="1" w:styleId="Border">
    <w:name w:val="Border"/>
    <w:basedOn w:val="Normal"/>
    <w:qFormat/>
    <w:rsid w:val="007715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53F"/>
    <w:rPr>
      <w:b/>
      <w:bCs/>
      <w:i/>
      <w:iCs/>
      <w:color w:val="auto"/>
    </w:rPr>
  </w:style>
  <w:style w:type="paragraph" w:styleId="IntenseQuote">
    <w:name w:val="Intense Quote"/>
    <w:basedOn w:val="Normal"/>
    <w:next w:val="Normal"/>
    <w:link w:val="IntenseQuoteChar"/>
    <w:uiPriority w:val="30"/>
    <w:qFormat/>
    <w:rsid w:val="007715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5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53F"/>
    <w:rPr>
      <w:smallCaps/>
      <w:color w:val="auto"/>
      <w:u w:val="single"/>
    </w:rPr>
  </w:style>
  <w:style w:type="character" w:styleId="IntenseReference">
    <w:name w:val="Intense Reference"/>
    <w:basedOn w:val="DefaultParagraphFont"/>
    <w:uiPriority w:val="32"/>
    <w:qFormat/>
    <w:rsid w:val="0077153F"/>
    <w:rPr>
      <w:b/>
      <w:bCs/>
      <w:smallCaps/>
      <w:color w:val="auto"/>
      <w:spacing w:val="5"/>
      <w:u w:val="single"/>
    </w:rPr>
  </w:style>
  <w:style w:type="paragraph" w:customStyle="1" w:styleId="2ColumnHeading">
    <w:name w:val="2Column Heading"/>
    <w:basedOn w:val="BodyText"/>
    <w:qFormat/>
    <w:rsid w:val="0077153F"/>
    <w:pPr>
      <w:spacing w:after="60"/>
      <w:ind w:left="-2268"/>
    </w:pPr>
    <w:rPr>
      <w:b/>
    </w:rPr>
  </w:style>
  <w:style w:type="paragraph" w:customStyle="1" w:styleId="Heading1TOC">
    <w:name w:val="Heading1 TOC"/>
    <w:basedOn w:val="Normal"/>
    <w:qFormat/>
    <w:rsid w:val="0077153F"/>
    <w:pPr>
      <w:spacing w:before="240" w:after="120"/>
    </w:pPr>
    <w:rPr>
      <w:rFonts w:ascii="Times New Roman" w:hAnsi="Times New Roman"/>
      <w:b/>
      <w:sz w:val="32"/>
    </w:rPr>
  </w:style>
  <w:style w:type="paragraph" w:customStyle="1" w:styleId="Heading2TOC">
    <w:name w:val="Heading2 TOC"/>
    <w:basedOn w:val="Normal"/>
    <w:qFormat/>
    <w:rsid w:val="0077153F"/>
    <w:pPr>
      <w:spacing w:before="240" w:after="60"/>
    </w:pPr>
    <w:rPr>
      <w:rFonts w:ascii="Times New Roman" w:hAnsi="Times New Roman"/>
      <w:b/>
      <w:sz w:val="28"/>
    </w:rPr>
  </w:style>
  <w:style w:type="character" w:customStyle="1" w:styleId="Underline">
    <w:name w:val="Underline"/>
    <w:basedOn w:val="DefaultParagraphFont"/>
    <w:qFormat/>
    <w:rsid w:val="0077153F"/>
    <w:rPr>
      <w:u w:val="single"/>
    </w:rPr>
  </w:style>
  <w:style w:type="character" w:customStyle="1" w:styleId="BoldandItalics">
    <w:name w:val="Bold and Italics"/>
    <w:qFormat/>
    <w:rsid w:val="0077153F"/>
    <w:rPr>
      <w:b/>
      <w:i/>
      <w:u w:val="none"/>
    </w:rPr>
  </w:style>
  <w:style w:type="paragraph" w:styleId="BalloonText">
    <w:name w:val="Balloon Text"/>
    <w:basedOn w:val="Normal"/>
    <w:link w:val="BalloonTextChar"/>
    <w:rsid w:val="0077153F"/>
    <w:rPr>
      <w:rFonts w:ascii="Tahoma" w:hAnsi="Tahoma" w:cs="Tahoma"/>
      <w:sz w:val="16"/>
      <w:szCs w:val="16"/>
    </w:rPr>
  </w:style>
  <w:style w:type="character" w:customStyle="1" w:styleId="BalloonTextChar">
    <w:name w:val="Balloon Text Char"/>
    <w:basedOn w:val="DefaultParagraphFont"/>
    <w:link w:val="BalloonText"/>
    <w:rsid w:val="007715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5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5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53F"/>
    <w:rPr>
      <w:b/>
      <w:color w:val="660033"/>
      <w:spacing w:val="0"/>
    </w:rPr>
  </w:style>
  <w:style w:type="paragraph" w:customStyle="1" w:styleId="Nameditemlist">
    <w:name w:val="Named item list"/>
    <w:basedOn w:val="BodyText"/>
    <w:qFormat/>
    <w:rsid w:val="0077153F"/>
    <w:pPr>
      <w:tabs>
        <w:tab w:val="left" w:pos="2835"/>
      </w:tabs>
      <w:ind w:left="2835" w:hanging="2835"/>
    </w:pPr>
  </w:style>
  <w:style w:type="paragraph" w:customStyle="1" w:styleId="BodyTextnopadding">
    <w:name w:val="Body Text no padding"/>
    <w:basedOn w:val="BodyText"/>
    <w:qFormat/>
    <w:rsid w:val="0077153F"/>
    <w:pPr>
      <w:spacing w:before="0" w:after="0"/>
    </w:pPr>
  </w:style>
  <w:style w:type="paragraph" w:customStyle="1" w:styleId="BodyTextBold">
    <w:name w:val="Body Text Bold"/>
    <w:basedOn w:val="BodyText"/>
    <w:qFormat/>
    <w:rsid w:val="0077153F"/>
    <w:rPr>
      <w:b/>
    </w:rPr>
  </w:style>
  <w:style w:type="character" w:styleId="Hyperlink">
    <w:name w:val="Hyperlink"/>
    <w:basedOn w:val="DefaultParagraphFont"/>
    <w:uiPriority w:val="99"/>
    <w:unhideWhenUsed/>
    <w:rsid w:val="00863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1555</Words>
  <Characters>10751</Characters>
  <Application>Microsoft Office Word</Application>
  <DocSecurity>0</DocSecurity>
  <Lines>398</Lines>
  <Paragraphs>315</Paragraphs>
  <ScaleCrop>false</ScaleCrop>
  <Company>Author-it Software Corporation Ltd.</Company>
  <LinksUpToDate>false</LinksUpToDate>
  <CharactersWithSpaces>11991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HLTMSG003 Perform remedial massage musculoskeletal assessments</dc:title>
  <dc:subject>Approved</dc:subject>
  <dc:creator>HumanAbility</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