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F8B" w:rsidP="00FB4F8B">
      <w:pPr>
        <w:pStyle w:val="Title"/>
      </w:pPr>
      <w:r>
        <w:fldChar w:fldCharType="begin"/>
      </w:r>
      <w:r>
        <w:instrText xml:space="preserve"> TITLE   \* MERGEFORMAT </w:instrText>
      </w:r>
      <w:r>
        <w:fldChar w:fldCharType="separate"/>
      </w:r>
      <w:r>
        <w:t>Assessment Requirements for HLTMSG003 Perform remedial massage musculoskeletal assessments</w:t>
      </w:r>
      <w:r>
        <w:fldChar w:fldCharType="end"/>
      </w:r>
    </w:p>
    <w:p w:rsidR="00FB4F8B" w:rsidP="00FB4F8B">
      <w:pPr>
        <w:pStyle w:val="Version"/>
        <w:sectPr w:rsidSect="00404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05E" w:rsidP="0040405E">
      <w:pPr>
        <w:pStyle w:val="SuperHeading"/>
      </w:pPr>
      <w:r w:rsidRPr="0040405E">
        <w:t>Assessment Requirements for HLTMSG003 Perform remedial massage musculoskeletal assessments</w:t>
      </w:r>
    </w:p>
    <w:p w:rsidR="00000000" w:rsidRPr="0040405E" w:rsidP="0040405E">
      <w:pPr>
        <w:pStyle w:val="Heading1"/>
      </w:pPr>
      <w:bookmarkStart w:id="1" w:name="O_656824"/>
      <w:bookmarkEnd w:id="1"/>
      <w:r w:rsidRPr="0040405E">
        <w:t>Modification History</w:t>
      </w:r>
    </w:p>
    <w:tbl>
      <w:tblPr>
        <w:tblW w:w="0" w:type="auto"/>
        <w:tblLayout w:type="fixed"/>
        <w:tblCellMar>
          <w:left w:w="62" w:type="dxa"/>
          <w:right w:w="62" w:type="dxa"/>
        </w:tblCellMar>
        <w:tblLook w:val="0000"/>
      </w:tblPr>
      <w:tblGrid>
        <w:gridCol w:w="2790"/>
        <w:gridCol w:w="6344"/>
      </w:tblGrid>
      <w:tr w:rsidTr="004040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05E" w:rsidP="0040405E">
            <w:pPr>
              <w:pStyle w:val="BodyText"/>
            </w:pPr>
            <w:r w:rsidRPr="004040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05E">
            <w:pPr>
              <w:pStyle w:val="BodyText"/>
              <w:rPr>
                <w:lang w:val="en-NZ"/>
              </w:rPr>
            </w:pPr>
            <w:r w:rsidRPr="0040405E">
              <w:rPr>
                <w:rStyle w:val="SpecialBold"/>
              </w:rPr>
              <w:t>Comments</w:t>
            </w:r>
          </w:p>
        </w:tc>
      </w:tr>
      <w:tr w:rsidTr="004040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05E">
            <w:pPr>
              <w:pStyle w:val="BodyText"/>
              <w:rPr>
                <w:lang w:val="en-NZ"/>
              </w:rPr>
            </w:pPr>
            <w:r w:rsidRPr="004040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05E" w:rsidP="0040405E">
            <w:pPr>
              <w:pStyle w:val="BodyText"/>
            </w:pPr>
            <w:r w:rsidRPr="0040405E">
              <w:t xml:space="preserve">This version was released in </w:t>
            </w:r>
            <w:r w:rsidRPr="0040405E">
              <w:rPr>
                <w:rStyle w:val="Emphasis"/>
              </w:rPr>
              <w:t>HLT Health Training Package release 2.0</w:t>
            </w:r>
            <w:r w:rsidRPr="0040405E">
              <w:t xml:space="preserve"> and meets the req</w:t>
            </w:r>
            <w:r w:rsidRPr="0040405E">
              <w:t>uirements of the 2012 Standards for Training Packages.</w:t>
            </w:r>
          </w:p>
          <w:p w:rsidR="00000000" w:rsidRPr="0040405E" w:rsidP="0040405E">
            <w:pPr>
              <w:pStyle w:val="BodyText"/>
            </w:pPr>
          </w:p>
          <w:p w:rsidR="00000000" w:rsidRPr="0040405E" w:rsidP="0040405E">
            <w:pPr>
              <w:pStyle w:val="BodyText"/>
            </w:pPr>
            <w:r w:rsidRPr="0040405E">
              <w:t>Merged HLTREM503C/HLTREM504C/HLTREM505C. Significant changes to the elements and performance criteria. New evidence requirements for assessment, including volume and frequency requirements. Significan</w:t>
            </w:r>
            <w:r w:rsidRPr="0040405E">
              <w:t>t change to knowledge evidence. Minimum clinic hours added. Additional assessor requirements.</w:t>
            </w:r>
          </w:p>
        </w:tc>
      </w:tr>
    </w:tbl>
    <w:p w:rsidR="00000000" w:rsidRPr="0040405E" w:rsidP="0040405E">
      <w:pPr>
        <w:pStyle w:val="BodyText"/>
      </w:pPr>
    </w:p>
    <w:p w:rsidR="00000000" w:rsidRPr="0040405E" w:rsidP="0040405E">
      <w:pPr>
        <w:pStyle w:val="AllowPageBreak"/>
      </w:pPr>
    </w:p>
    <w:p w:rsidR="00000000" w:rsidRPr="0040405E" w:rsidP="0040405E">
      <w:pPr>
        <w:pStyle w:val="Heading1"/>
      </w:pPr>
      <w:bookmarkStart w:id="2" w:name="O_656825"/>
      <w:bookmarkEnd w:id="2"/>
      <w:r w:rsidRPr="0040405E">
        <w:t>Performance Evidence</w:t>
      </w:r>
    </w:p>
    <w:p w:rsidR="00000000" w:rsidRPr="0040405E" w:rsidP="00FB4F8B">
      <w:pPr>
        <w:pStyle w:val="BodyText"/>
      </w:pPr>
      <w:r w:rsidRPr="0040405E">
        <w:t>The candidate must show evidence of the ability to complete tasks outlined in elements and performance criteria of this un</w:t>
      </w:r>
      <w:r w:rsidRPr="0040405E">
        <w:t>it, manage tasks and manage contingencies in the context of the job role. There must be evidence that the candidate has:</w:t>
      </w:r>
    </w:p>
    <w:p w:rsidR="00000000" w:rsidRPr="0040405E" w:rsidP="0040405E">
      <w:pPr>
        <w:pStyle w:val="ListBullet"/>
      </w:pPr>
      <w:r w:rsidRPr="0040405E">
        <w:t>performed the activities outlined in the performance criteria of this unit during a period of at least 200 hours of massage client con</w:t>
      </w:r>
      <w:r w:rsidRPr="0040405E">
        <w:t>sultation work</w:t>
      </w:r>
    </w:p>
    <w:p w:rsidR="00000000" w:rsidRPr="0040405E" w:rsidP="0040405E">
      <w:pPr>
        <w:pStyle w:val="ListBullet"/>
      </w:pPr>
      <w:r w:rsidRPr="0040405E">
        <w:t>prepared for and managed at least 60 remedial massage musculoskeletal assessments - clients must include males and females from different stages of life with varied presentations</w:t>
      </w:r>
    </w:p>
    <w:p w:rsidR="00000000" w:rsidRPr="0040405E" w:rsidP="0040405E">
      <w:pPr>
        <w:pStyle w:val="ListBullet"/>
      </w:pPr>
      <w:r w:rsidRPr="0040405E">
        <w:t>used remedial massage assessment techniques appropriately, including:</w:t>
      </w:r>
    </w:p>
    <w:p w:rsidR="00000000" w:rsidRPr="0040405E" w:rsidP="0040405E">
      <w:pPr>
        <w:pStyle w:val="ListBullet2"/>
      </w:pPr>
      <w:r w:rsidRPr="0040405E">
        <w:t>discussion</w:t>
      </w:r>
    </w:p>
    <w:p w:rsidR="00000000" w:rsidRPr="0040405E" w:rsidP="0040405E">
      <w:pPr>
        <w:pStyle w:val="ListBullet2"/>
      </w:pPr>
      <w:r w:rsidRPr="0040405E">
        <w:t>muscle strength and length tests</w:t>
      </w:r>
    </w:p>
    <w:p w:rsidR="00000000" w:rsidRPr="0040405E" w:rsidP="0040405E">
      <w:pPr>
        <w:pStyle w:val="ListBullet2"/>
      </w:pPr>
      <w:r w:rsidRPr="0040405E">
        <w:t>observation, including variations of posture</w:t>
      </w:r>
    </w:p>
    <w:p w:rsidR="00000000" w:rsidRPr="0040405E" w:rsidP="0040405E">
      <w:pPr>
        <w:pStyle w:val="ListBullet2"/>
      </w:pPr>
      <w:r w:rsidRPr="0040405E">
        <w:t>orthopaedic tests</w:t>
      </w:r>
    </w:p>
    <w:p w:rsidR="00000000" w:rsidRPr="0040405E" w:rsidP="0040405E">
      <w:pPr>
        <w:pStyle w:val="ListBullet2"/>
      </w:pPr>
      <w:r w:rsidRPr="0040405E">
        <w:t>palpation of prominent bones/structure and phasic and postural muscles</w:t>
      </w:r>
    </w:p>
    <w:p w:rsidR="00000000" w:rsidRPr="0040405E" w:rsidP="0040405E">
      <w:pPr>
        <w:pStyle w:val="ListBullet2"/>
      </w:pPr>
      <w:r w:rsidRPr="0040405E">
        <w:t>ROM tes</w:t>
      </w:r>
      <w:r w:rsidRPr="0040405E">
        <w:t>ts</w:t>
      </w:r>
    </w:p>
    <w:p w:rsidR="00000000" w:rsidRPr="0040405E" w:rsidP="0040405E">
      <w:pPr>
        <w:pStyle w:val="ListBullet2"/>
      </w:pPr>
      <w:r w:rsidRPr="0040405E">
        <w:t xml:space="preserve">temperature </w:t>
      </w:r>
    </w:p>
    <w:p w:rsidR="00000000" w:rsidRPr="0040405E" w:rsidP="0040405E">
      <w:pPr>
        <w:pStyle w:val="ListBullet"/>
      </w:pPr>
      <w:r w:rsidRPr="0040405E">
        <w:t>interacted effectively with clients:</w:t>
      </w:r>
    </w:p>
    <w:p w:rsidR="00000000" w:rsidRPr="0040405E" w:rsidP="0040405E">
      <w:pPr>
        <w:pStyle w:val="ListBullet2"/>
      </w:pPr>
      <w:r w:rsidRPr="0040405E">
        <w:t>clearly articulated information about services, treatment options and rationale</w:t>
      </w:r>
    </w:p>
    <w:p w:rsidR="00000000" w:rsidRPr="0040405E" w:rsidP="0040405E">
      <w:pPr>
        <w:pStyle w:val="ListBullet2"/>
      </w:pPr>
      <w:r w:rsidRPr="0040405E">
        <w:t>engaged clients in decision making</w:t>
      </w:r>
    </w:p>
    <w:p w:rsidR="00000000" w:rsidRPr="0040405E" w:rsidP="0040405E">
      <w:pPr>
        <w:pStyle w:val="AllowPageBreak"/>
      </w:pPr>
    </w:p>
    <w:p w:rsidR="00000000" w:rsidRPr="0040405E" w:rsidP="0040405E">
      <w:pPr>
        <w:pStyle w:val="Heading1"/>
      </w:pPr>
      <w:bookmarkStart w:id="3" w:name="O_656826"/>
      <w:bookmarkEnd w:id="3"/>
      <w:r w:rsidRPr="0040405E">
        <w:t>Knowledge Evidence</w:t>
      </w:r>
    </w:p>
    <w:p w:rsidR="00000000" w:rsidRPr="0040405E" w:rsidP="00FB4F8B">
      <w:pPr>
        <w:pStyle w:val="BodyText"/>
      </w:pPr>
      <w:r w:rsidRPr="0040405E">
        <w:t>The candidate must be able to demonstrate essentia</w:t>
      </w:r>
      <w:r w:rsidRPr="0040405E">
        <w:t>l knowledge required to effectively complete tasks outlined in elements and performance criteria of this unit, manage tasks and manage contingencies in the context of the work role. This includes knowledge of:</w:t>
      </w:r>
    </w:p>
    <w:p w:rsidR="00000000" w:rsidRPr="0040405E" w:rsidP="0040405E">
      <w:pPr>
        <w:pStyle w:val="ListBullet"/>
      </w:pPr>
      <w:r w:rsidRPr="0040405E">
        <w:t>legal and ethical considerations (national and state/territory) for client assessment:</w:t>
      </w:r>
    </w:p>
    <w:p w:rsidR="00000000" w:rsidRPr="0040405E" w:rsidP="0040405E">
      <w:pPr>
        <w:pStyle w:val="ListBullet2"/>
      </w:pPr>
      <w:r w:rsidRPr="0040405E">
        <w:t>codes of conduct</w:t>
      </w:r>
    </w:p>
    <w:p w:rsidR="00000000" w:rsidRPr="0040405E" w:rsidP="0040405E">
      <w:pPr>
        <w:pStyle w:val="ListBullet2"/>
      </w:pPr>
      <w:r w:rsidRPr="0040405E">
        <w:t>duty of care</w:t>
      </w:r>
    </w:p>
    <w:p w:rsidR="00000000" w:rsidRPr="0040405E" w:rsidP="0040405E">
      <w:pPr>
        <w:pStyle w:val="ListBullet2"/>
      </w:pPr>
      <w:r w:rsidRPr="0040405E">
        <w:t>informed consent</w:t>
      </w:r>
    </w:p>
    <w:p w:rsidR="00000000" w:rsidRPr="0040405E" w:rsidP="0040405E">
      <w:pPr>
        <w:pStyle w:val="ListBullet2"/>
      </w:pPr>
      <w:r w:rsidRPr="0040405E">
        <w:t>mandatory reporting</w:t>
      </w:r>
    </w:p>
    <w:p w:rsidR="00000000" w:rsidRPr="0040405E" w:rsidP="0040405E">
      <w:pPr>
        <w:pStyle w:val="ListBullet2"/>
      </w:pPr>
      <w:r w:rsidRPr="0040405E">
        <w:t xml:space="preserve">practitioner/client boundaries </w:t>
      </w:r>
    </w:p>
    <w:p w:rsidR="00000000" w:rsidRPr="0040405E" w:rsidP="0040405E">
      <w:pPr>
        <w:pStyle w:val="ListBullet2"/>
      </w:pPr>
      <w:r w:rsidRPr="0040405E">
        <w:t>privacy, confidentiality and disclosure</w:t>
      </w:r>
    </w:p>
    <w:p w:rsidR="00000000" w:rsidRPr="0040405E" w:rsidP="0040405E">
      <w:pPr>
        <w:pStyle w:val="ListBullet2"/>
      </w:pPr>
      <w:r w:rsidRPr="0040405E">
        <w:t>records management</w:t>
      </w:r>
    </w:p>
    <w:p w:rsidR="00000000" w:rsidRPr="0040405E" w:rsidP="0040405E">
      <w:pPr>
        <w:pStyle w:val="ListBullet2"/>
      </w:pPr>
      <w:r w:rsidRPr="0040405E">
        <w:t xml:space="preserve">work role </w:t>
      </w:r>
      <w:r w:rsidRPr="0040405E">
        <w:t>boundaries:</w:t>
      </w:r>
    </w:p>
    <w:p w:rsidR="00000000" w:rsidRPr="0040405E" w:rsidP="0040405E">
      <w:pPr>
        <w:pStyle w:val="ListBullet3"/>
      </w:pPr>
      <w:r w:rsidRPr="0040405E">
        <w:t>working within scope of practice</w:t>
      </w:r>
    </w:p>
    <w:p w:rsidR="00000000" w:rsidRPr="0040405E" w:rsidP="0040405E">
      <w:pPr>
        <w:pStyle w:val="ListBullet3"/>
      </w:pPr>
      <w:r w:rsidRPr="0040405E">
        <w:t>presenting symptoms that require referral to a medical practitioner</w:t>
      </w:r>
    </w:p>
    <w:p w:rsidR="00000000" w:rsidRPr="0040405E" w:rsidP="0040405E">
      <w:pPr>
        <w:pStyle w:val="ListBullet2"/>
      </w:pPr>
      <w:r w:rsidRPr="0040405E">
        <w:t>work health and safety</w:t>
      </w:r>
    </w:p>
    <w:p w:rsidR="00000000" w:rsidRPr="0040405E" w:rsidP="0040405E">
      <w:pPr>
        <w:pStyle w:val="ListBullet"/>
      </w:pPr>
      <w:r w:rsidRPr="0040405E">
        <w:t xml:space="preserve">referral options for practitioners: </w:t>
      </w:r>
    </w:p>
    <w:p w:rsidR="00000000" w:rsidRPr="0040405E" w:rsidP="0040405E">
      <w:pPr>
        <w:pStyle w:val="ListBullet2"/>
      </w:pPr>
      <w:r w:rsidRPr="0040405E">
        <w:t>professional health services including complementary health modalities</w:t>
      </w:r>
    </w:p>
    <w:p w:rsidR="00000000" w:rsidRPr="0040405E" w:rsidP="0040405E">
      <w:pPr>
        <w:pStyle w:val="ListBullet2"/>
      </w:pPr>
      <w:r w:rsidRPr="0040405E">
        <w:t xml:space="preserve">community resources and support services </w:t>
      </w:r>
    </w:p>
    <w:p w:rsidR="00000000" w:rsidRPr="0040405E" w:rsidP="0040405E">
      <w:pPr>
        <w:pStyle w:val="ListBullet2"/>
      </w:pPr>
      <w:r w:rsidRPr="0040405E">
        <w:t>types and availability of further medical testing</w:t>
      </w:r>
    </w:p>
    <w:p w:rsidR="00000000" w:rsidRPr="0040405E" w:rsidP="0040405E">
      <w:pPr>
        <w:pStyle w:val="ListBullet"/>
      </w:pPr>
      <w:r w:rsidRPr="0040405E">
        <w:t>factors and barriers that may impact on assessment, including:</w:t>
      </w:r>
    </w:p>
    <w:p w:rsidR="00000000" w:rsidRPr="0040405E" w:rsidP="0040405E">
      <w:pPr>
        <w:pStyle w:val="ListBullet2"/>
      </w:pPr>
      <w:r w:rsidRPr="0040405E">
        <w:t>physical</w:t>
      </w:r>
    </w:p>
    <w:p w:rsidR="00000000" w:rsidRPr="0040405E" w:rsidP="0040405E">
      <w:pPr>
        <w:pStyle w:val="ListBullet2"/>
      </w:pPr>
      <w:r w:rsidRPr="0040405E">
        <w:t>psychological</w:t>
      </w:r>
    </w:p>
    <w:p w:rsidR="00000000" w:rsidRPr="0040405E" w:rsidP="0040405E">
      <w:pPr>
        <w:pStyle w:val="ListBullet2"/>
      </w:pPr>
      <w:r w:rsidRPr="0040405E">
        <w:t>cultural</w:t>
      </w:r>
    </w:p>
    <w:p w:rsidR="00000000" w:rsidRPr="0040405E" w:rsidP="0040405E">
      <w:pPr>
        <w:pStyle w:val="ListBullet"/>
      </w:pPr>
      <w:r w:rsidRPr="0040405E">
        <w:t>factors that affect individual health status, including:</w:t>
      </w:r>
    </w:p>
    <w:p w:rsidR="00000000" w:rsidRPr="0040405E" w:rsidP="0040405E">
      <w:pPr>
        <w:pStyle w:val="ListBullet2"/>
      </w:pPr>
      <w:r w:rsidRPr="0040405E">
        <w:t>age</w:t>
      </w:r>
    </w:p>
    <w:p w:rsidR="00000000" w:rsidRPr="0040405E" w:rsidP="0040405E">
      <w:pPr>
        <w:pStyle w:val="ListBullet2"/>
      </w:pPr>
      <w:r w:rsidRPr="0040405E">
        <w:t>gender</w:t>
      </w:r>
    </w:p>
    <w:p w:rsidR="00000000" w:rsidRPr="0040405E" w:rsidP="0040405E">
      <w:pPr>
        <w:pStyle w:val="ListBullet2"/>
      </w:pPr>
      <w:r w:rsidRPr="0040405E">
        <w:t>constitution</w:t>
      </w:r>
    </w:p>
    <w:p w:rsidR="00000000" w:rsidRPr="0040405E" w:rsidP="0040405E">
      <w:pPr>
        <w:pStyle w:val="ListBullet2"/>
      </w:pPr>
      <w:r w:rsidRPr="0040405E">
        <w:t>lifestyle</w:t>
      </w:r>
    </w:p>
    <w:p w:rsidR="00000000" w:rsidRPr="0040405E" w:rsidP="0040405E">
      <w:pPr>
        <w:pStyle w:val="ListBullet2"/>
      </w:pPr>
      <w:r w:rsidRPr="0040405E">
        <w:t>diet</w:t>
      </w:r>
    </w:p>
    <w:p w:rsidR="00000000" w:rsidRPr="0040405E" w:rsidP="0040405E">
      <w:pPr>
        <w:pStyle w:val="ListBullet2"/>
      </w:pPr>
      <w:r w:rsidRPr="0040405E">
        <w:t>personal and medical history</w:t>
      </w:r>
    </w:p>
    <w:p w:rsidR="00000000" w:rsidRPr="0040405E" w:rsidP="0040405E">
      <w:pPr>
        <w:pStyle w:val="ListBullet2"/>
      </w:pPr>
      <w:r w:rsidRPr="0040405E">
        <w:t>values and attitudes</w:t>
      </w:r>
    </w:p>
    <w:p w:rsidR="00000000" w:rsidRPr="0040405E" w:rsidP="0040405E">
      <w:pPr>
        <w:pStyle w:val="ListBullet2"/>
      </w:pPr>
      <w:r w:rsidRPr="0040405E">
        <w:t>balance of rest and activity</w:t>
      </w:r>
    </w:p>
    <w:p w:rsidR="00000000" w:rsidRPr="0040405E" w:rsidP="0040405E">
      <w:pPr>
        <w:pStyle w:val="ListBullet2"/>
      </w:pPr>
      <w:r w:rsidRPr="0040405E">
        <w:t>physical environment</w:t>
      </w:r>
    </w:p>
    <w:p w:rsidR="00000000" w:rsidRPr="0040405E" w:rsidP="0040405E">
      <w:pPr>
        <w:pStyle w:val="ListBullet2"/>
      </w:pPr>
      <w:r w:rsidRPr="0040405E">
        <w:t>social environment</w:t>
      </w:r>
    </w:p>
    <w:p w:rsidR="00000000" w:rsidRPr="0040405E" w:rsidP="0040405E">
      <w:pPr>
        <w:pStyle w:val="ListBullet"/>
      </w:pPr>
      <w:r w:rsidRPr="0040405E">
        <w:t>client information required for remedial massage assessment and the scope and depth of information ne</w:t>
      </w:r>
      <w:r w:rsidRPr="0040405E">
        <w:t xml:space="preserve">eded around: </w:t>
      </w:r>
    </w:p>
    <w:p w:rsidR="00000000" w:rsidRPr="0040405E" w:rsidP="0040405E">
      <w:pPr>
        <w:pStyle w:val="ListBullet2"/>
      </w:pPr>
      <w:r w:rsidRPr="0040405E">
        <w:t>client expectations</w:t>
      </w:r>
    </w:p>
    <w:p w:rsidR="00000000" w:rsidRPr="0040405E" w:rsidP="0040405E">
      <w:pPr>
        <w:pStyle w:val="ListBullet2"/>
      </w:pPr>
      <w:r w:rsidRPr="0040405E">
        <w:t>client history and its components</w:t>
      </w:r>
    </w:p>
    <w:p w:rsidR="00000000" w:rsidRPr="0040405E" w:rsidP="0040405E">
      <w:pPr>
        <w:pStyle w:val="ListBullet2"/>
      </w:pPr>
      <w:r w:rsidRPr="0040405E">
        <w:t>client current state of health</w:t>
      </w:r>
    </w:p>
    <w:p w:rsidR="00000000" w:rsidRPr="0040405E" w:rsidP="0040405E">
      <w:pPr>
        <w:pStyle w:val="ListBullet2"/>
      </w:pPr>
      <w:r w:rsidRPr="0040405E">
        <w:t>signs and symptoms</w:t>
      </w:r>
    </w:p>
    <w:p w:rsidR="00000000" w:rsidRPr="0040405E" w:rsidP="0040405E">
      <w:pPr>
        <w:pStyle w:val="ListBullet3"/>
      </w:pPr>
      <w:r w:rsidRPr="0040405E">
        <w:t>onset</w:t>
      </w:r>
    </w:p>
    <w:p w:rsidR="00000000" w:rsidRPr="0040405E" w:rsidP="0040405E">
      <w:pPr>
        <w:pStyle w:val="ListBullet3"/>
      </w:pPr>
      <w:r w:rsidRPr="0040405E">
        <w:t>duration</w:t>
      </w:r>
    </w:p>
    <w:p w:rsidR="00000000" w:rsidRPr="0040405E" w:rsidP="0040405E">
      <w:pPr>
        <w:pStyle w:val="ListBullet3"/>
      </w:pPr>
      <w:r w:rsidRPr="0040405E">
        <w:t>location</w:t>
      </w:r>
    </w:p>
    <w:p w:rsidR="00000000" w:rsidRPr="0040405E" w:rsidP="0040405E">
      <w:pPr>
        <w:pStyle w:val="ListBullet3"/>
      </w:pPr>
      <w:r w:rsidRPr="0040405E">
        <w:t>quality and severity</w:t>
      </w:r>
    </w:p>
    <w:p w:rsidR="00000000" w:rsidRPr="0040405E" w:rsidP="0040405E">
      <w:pPr>
        <w:pStyle w:val="ListBullet3"/>
      </w:pPr>
      <w:r w:rsidRPr="0040405E">
        <w:t>non-verbal</w:t>
      </w:r>
    </w:p>
    <w:p w:rsidR="00000000" w:rsidRPr="0040405E" w:rsidP="0040405E">
      <w:pPr>
        <w:pStyle w:val="ListBullet"/>
      </w:pPr>
      <w:r w:rsidRPr="0040405E">
        <w:t>protocols for performing physical massage assessments:</w:t>
      </w:r>
    </w:p>
    <w:p w:rsidR="00000000" w:rsidRPr="0040405E" w:rsidP="0040405E">
      <w:pPr>
        <w:pStyle w:val="ListBullet2"/>
      </w:pPr>
      <w:r w:rsidRPr="0040405E">
        <w:t>environment</w:t>
      </w:r>
    </w:p>
    <w:p w:rsidR="00000000" w:rsidRPr="0040405E" w:rsidP="0040405E">
      <w:pPr>
        <w:pStyle w:val="ListBullet2"/>
      </w:pPr>
      <w:r w:rsidRPr="0040405E">
        <w:t>equipment</w:t>
      </w:r>
    </w:p>
    <w:p w:rsidR="00000000" w:rsidRPr="0040405E" w:rsidP="0040405E">
      <w:pPr>
        <w:pStyle w:val="ListBullet2"/>
      </w:pPr>
      <w:r w:rsidRPr="0040405E">
        <w:t>client privacy</w:t>
      </w:r>
    </w:p>
    <w:p w:rsidR="00000000" w:rsidRPr="0040405E" w:rsidP="0040405E">
      <w:pPr>
        <w:pStyle w:val="ListBullet2"/>
      </w:pPr>
      <w:r w:rsidRPr="0040405E">
        <w:t>client instructions</w:t>
      </w:r>
    </w:p>
    <w:p w:rsidR="00000000" w:rsidRPr="0040405E" w:rsidP="0040405E">
      <w:pPr>
        <w:pStyle w:val="ListBullet"/>
      </w:pPr>
      <w:r w:rsidRPr="0040405E">
        <w:t>remedial massage diagnostic techniques, how and when they are used:</w:t>
      </w:r>
    </w:p>
    <w:p w:rsidR="00000000" w:rsidRPr="0040405E" w:rsidP="0040405E">
      <w:pPr>
        <w:pStyle w:val="ListBullet2"/>
      </w:pPr>
      <w:r w:rsidRPr="0040405E">
        <w:t>discussion</w:t>
      </w:r>
    </w:p>
    <w:p w:rsidR="00000000" w:rsidRPr="0040405E" w:rsidP="0040405E">
      <w:pPr>
        <w:pStyle w:val="ListBullet2"/>
      </w:pPr>
      <w:r w:rsidRPr="0040405E">
        <w:t>muscle strength and length tests</w:t>
      </w:r>
    </w:p>
    <w:p w:rsidR="00000000" w:rsidRPr="0040405E" w:rsidP="0040405E">
      <w:pPr>
        <w:pStyle w:val="ListBullet2"/>
      </w:pPr>
      <w:r w:rsidRPr="0040405E">
        <w:t>observation, including variations of posture</w:t>
      </w:r>
    </w:p>
    <w:p w:rsidR="00000000" w:rsidRPr="0040405E" w:rsidP="0040405E">
      <w:pPr>
        <w:pStyle w:val="ListBullet2"/>
      </w:pPr>
      <w:r w:rsidRPr="0040405E">
        <w:t>orthopaedic tests</w:t>
      </w:r>
    </w:p>
    <w:p w:rsidR="00000000" w:rsidRPr="0040405E" w:rsidP="0040405E">
      <w:pPr>
        <w:pStyle w:val="ListBullet2"/>
      </w:pPr>
      <w:r w:rsidRPr="0040405E">
        <w:t>palpation of prominent bones/structure and phasic and postural muscles</w:t>
      </w:r>
    </w:p>
    <w:p w:rsidR="00000000" w:rsidRPr="0040405E" w:rsidP="0040405E">
      <w:pPr>
        <w:pStyle w:val="ListBullet2"/>
      </w:pPr>
      <w:r w:rsidRPr="0040405E">
        <w:t>ROM tests</w:t>
      </w:r>
    </w:p>
    <w:p w:rsidR="00000000" w:rsidRPr="0040405E" w:rsidP="0040405E">
      <w:pPr>
        <w:pStyle w:val="ListBullet2"/>
      </w:pPr>
      <w:r w:rsidRPr="0040405E">
        <w:t xml:space="preserve">temperature </w:t>
      </w:r>
    </w:p>
    <w:p w:rsidR="00000000" w:rsidRPr="0040405E" w:rsidP="0040405E">
      <w:pPr>
        <w:pStyle w:val="ListBullet"/>
      </w:pPr>
      <w:r w:rsidRPr="0040405E">
        <w:t>contraindications to treatment and possible indications for referral:</w:t>
      </w:r>
    </w:p>
    <w:p w:rsidR="00000000" w:rsidRPr="0040405E" w:rsidP="0040405E">
      <w:pPr>
        <w:pStyle w:val="ListBullet2"/>
      </w:pPr>
      <w:r w:rsidRPr="0040405E">
        <w:t xml:space="preserve">weak bone/joint instability </w:t>
      </w:r>
    </w:p>
    <w:p w:rsidR="00000000" w:rsidRPr="0040405E" w:rsidP="0040405E">
      <w:pPr>
        <w:pStyle w:val="ListBullet2"/>
      </w:pPr>
      <w:r w:rsidRPr="0040405E">
        <w:t xml:space="preserve">neurological dysfunction </w:t>
      </w:r>
    </w:p>
    <w:p w:rsidR="00000000" w:rsidRPr="0040405E" w:rsidP="0040405E">
      <w:pPr>
        <w:pStyle w:val="ListBullet2"/>
      </w:pPr>
      <w:r w:rsidRPr="0040405E">
        <w:t>vascular disorders</w:t>
      </w:r>
    </w:p>
    <w:p w:rsidR="00000000" w:rsidRPr="0040405E" w:rsidP="0040405E">
      <w:pPr>
        <w:pStyle w:val="ListBullet2"/>
      </w:pPr>
      <w:r w:rsidRPr="0040405E">
        <w:t xml:space="preserve">lack of working </w:t>
      </w:r>
      <w:r w:rsidRPr="0040405E">
        <w:t xml:space="preserve">diagnosis </w:t>
      </w:r>
    </w:p>
    <w:p w:rsidR="00000000" w:rsidRPr="0040405E" w:rsidP="0040405E">
      <w:pPr>
        <w:pStyle w:val="ListBullet2"/>
      </w:pPr>
      <w:r w:rsidRPr="0040405E">
        <w:t>pain of excessive nature or abnormal responses to treatment</w:t>
      </w:r>
    </w:p>
    <w:p w:rsidR="00000000" w:rsidRPr="0040405E" w:rsidP="0040405E">
      <w:pPr>
        <w:pStyle w:val="ListBullet2"/>
      </w:pPr>
      <w:r w:rsidRPr="0040405E">
        <w:t xml:space="preserve">patient non-compliance </w:t>
      </w:r>
    </w:p>
    <w:p w:rsidR="00000000" w:rsidRPr="0040405E" w:rsidP="0040405E">
      <w:pPr>
        <w:pStyle w:val="ListBullet"/>
      </w:pPr>
      <w:r w:rsidRPr="0040405E">
        <w:t>anatomy:</w:t>
      </w:r>
    </w:p>
    <w:p w:rsidR="00000000" w:rsidRPr="0040405E" w:rsidP="0040405E">
      <w:pPr>
        <w:pStyle w:val="ListBullet2"/>
      </w:pPr>
      <w:r w:rsidRPr="0040405E">
        <w:t>body systems relevant to massage assessment</w:t>
      </w:r>
    </w:p>
    <w:p w:rsidR="00000000" w:rsidRPr="0040405E" w:rsidP="0040405E">
      <w:pPr>
        <w:pStyle w:val="ListBullet3"/>
      </w:pPr>
      <w:r w:rsidRPr="0040405E">
        <w:t>muscular physiology</w:t>
      </w:r>
    </w:p>
    <w:p w:rsidR="00000000" w:rsidRPr="0040405E" w:rsidP="0040405E">
      <w:pPr>
        <w:pStyle w:val="ListBullet3"/>
      </w:pPr>
      <w:r w:rsidRPr="0040405E">
        <w:t>nervous system, including myotomes, peripheral nerves, nerve impingements (both root and peripheral)</w:t>
      </w:r>
    </w:p>
    <w:p w:rsidR="00000000" w:rsidRPr="0040405E" w:rsidP="0040405E">
      <w:pPr>
        <w:pStyle w:val="ListBullet3"/>
      </w:pPr>
      <w:r w:rsidRPr="0040405E">
        <w:t>integumentary</w:t>
      </w:r>
    </w:p>
    <w:p w:rsidR="00000000" w:rsidRPr="0040405E" w:rsidP="0040405E">
      <w:pPr>
        <w:pStyle w:val="ListBullet3"/>
      </w:pPr>
      <w:r w:rsidRPr="0040405E">
        <w:t>skeletal</w:t>
      </w:r>
    </w:p>
    <w:p w:rsidR="00000000" w:rsidRPr="0040405E" w:rsidP="0040405E">
      <w:pPr>
        <w:pStyle w:val="ListBullet2"/>
      </w:pPr>
      <w:r w:rsidRPr="0040405E">
        <w:t>muscles – major muscle actions including individual actions, planes and synergistic groups:</w:t>
      </w:r>
    </w:p>
    <w:p w:rsidR="00000000" w:rsidRPr="0040405E" w:rsidP="0040405E">
      <w:pPr>
        <w:pStyle w:val="ListBullet3"/>
      </w:pPr>
      <w:r w:rsidRPr="0040405E">
        <w:t xml:space="preserve">temporalis </w:t>
      </w:r>
    </w:p>
    <w:p w:rsidR="00000000" w:rsidRPr="0040405E" w:rsidP="0040405E">
      <w:pPr>
        <w:pStyle w:val="ListBullet3"/>
      </w:pPr>
      <w:r w:rsidRPr="0040405E">
        <w:t>masseter</w:t>
      </w:r>
    </w:p>
    <w:p w:rsidR="00000000" w:rsidRPr="0040405E" w:rsidP="0040405E">
      <w:pPr>
        <w:pStyle w:val="ListBullet3"/>
      </w:pPr>
      <w:r w:rsidRPr="0040405E">
        <w:t>frontalis</w:t>
      </w:r>
    </w:p>
    <w:p w:rsidR="00000000" w:rsidRPr="0040405E" w:rsidP="0040405E">
      <w:pPr>
        <w:pStyle w:val="ListBullet3"/>
      </w:pPr>
      <w:r w:rsidRPr="0040405E">
        <w:t>pterygoids</w:t>
      </w:r>
    </w:p>
    <w:p w:rsidR="00000000" w:rsidRPr="0040405E" w:rsidP="0040405E">
      <w:pPr>
        <w:pStyle w:val="ListBullet3"/>
      </w:pPr>
      <w:r w:rsidRPr="0040405E">
        <w:t>longus colli</w:t>
      </w:r>
    </w:p>
    <w:p w:rsidR="00000000" w:rsidRPr="0040405E" w:rsidP="0040405E">
      <w:pPr>
        <w:pStyle w:val="ListBullet3"/>
      </w:pPr>
      <w:r w:rsidRPr="0040405E">
        <w:t>digastric</w:t>
      </w:r>
    </w:p>
    <w:p w:rsidR="00000000" w:rsidRPr="0040405E" w:rsidP="0040405E">
      <w:pPr>
        <w:pStyle w:val="ListBullet3"/>
      </w:pPr>
      <w:r w:rsidRPr="0040405E">
        <w:t>rectus capitis posterior</w:t>
      </w:r>
    </w:p>
    <w:p w:rsidR="00000000" w:rsidRPr="0040405E" w:rsidP="0040405E">
      <w:pPr>
        <w:pStyle w:val="ListBullet3"/>
      </w:pPr>
      <w:r w:rsidRPr="0040405E">
        <w:t>obliquus capitis superior</w:t>
      </w:r>
    </w:p>
    <w:p w:rsidR="00000000" w:rsidRPr="0040405E" w:rsidP="0040405E">
      <w:pPr>
        <w:pStyle w:val="ListBullet3"/>
      </w:pPr>
      <w:r w:rsidRPr="0040405E">
        <w:t>obliquus capitis inferior</w:t>
      </w:r>
    </w:p>
    <w:p w:rsidR="00000000" w:rsidRPr="0040405E" w:rsidP="0040405E">
      <w:pPr>
        <w:pStyle w:val="ListBullet3"/>
      </w:pPr>
      <w:r w:rsidRPr="0040405E">
        <w:t>splenius capitis</w:t>
      </w:r>
    </w:p>
    <w:p w:rsidR="00000000" w:rsidRPr="0040405E" w:rsidP="0040405E">
      <w:pPr>
        <w:pStyle w:val="ListBullet3"/>
      </w:pPr>
      <w:r w:rsidRPr="0040405E">
        <w:t>splenius cervicis</w:t>
      </w:r>
    </w:p>
    <w:p w:rsidR="00000000" w:rsidRPr="0040405E" w:rsidP="0040405E">
      <w:pPr>
        <w:pStyle w:val="ListBullet3"/>
      </w:pPr>
      <w:r w:rsidRPr="0040405E">
        <w:t>semi-spinalis capitis</w:t>
      </w:r>
    </w:p>
    <w:p w:rsidR="00000000" w:rsidRPr="0040405E" w:rsidP="0040405E">
      <w:pPr>
        <w:pStyle w:val="ListBullet3"/>
      </w:pPr>
      <w:r w:rsidRPr="0040405E">
        <w:t>scalenes</w:t>
      </w:r>
    </w:p>
    <w:p w:rsidR="00000000" w:rsidRPr="0040405E" w:rsidP="0040405E">
      <w:pPr>
        <w:pStyle w:val="ListBullet3"/>
      </w:pPr>
      <w:r w:rsidRPr="0040405E">
        <w:t>sternocleidomastoid</w:t>
      </w:r>
    </w:p>
    <w:p w:rsidR="00000000" w:rsidRPr="0040405E" w:rsidP="0040405E">
      <w:pPr>
        <w:pStyle w:val="ListBullet3"/>
      </w:pPr>
      <w:r w:rsidRPr="0040405E">
        <w:t>trapezius</w:t>
      </w:r>
    </w:p>
    <w:p w:rsidR="00000000" w:rsidRPr="0040405E" w:rsidP="0040405E">
      <w:pPr>
        <w:pStyle w:val="ListBullet3"/>
      </w:pPr>
      <w:r w:rsidRPr="0040405E">
        <w:t>levator scapulae</w:t>
      </w:r>
    </w:p>
    <w:p w:rsidR="00000000" w:rsidRPr="0040405E" w:rsidP="0040405E">
      <w:pPr>
        <w:pStyle w:val="ListBullet3"/>
      </w:pPr>
      <w:r w:rsidRPr="0040405E">
        <w:t>latissimus dorsi</w:t>
      </w:r>
    </w:p>
    <w:p w:rsidR="00000000" w:rsidRPr="0040405E" w:rsidP="0040405E">
      <w:pPr>
        <w:pStyle w:val="ListBullet3"/>
      </w:pPr>
      <w:r w:rsidRPr="0040405E">
        <w:t>supraspinatus</w:t>
      </w:r>
    </w:p>
    <w:p w:rsidR="00000000" w:rsidRPr="0040405E" w:rsidP="0040405E">
      <w:pPr>
        <w:pStyle w:val="ListBullet3"/>
      </w:pPr>
      <w:r w:rsidRPr="0040405E">
        <w:t>infraspinatus</w:t>
      </w:r>
    </w:p>
    <w:p w:rsidR="00000000" w:rsidRPr="0040405E" w:rsidP="0040405E">
      <w:pPr>
        <w:pStyle w:val="ListBullet3"/>
      </w:pPr>
      <w:r w:rsidRPr="0040405E">
        <w:t>teres major</w:t>
      </w:r>
    </w:p>
    <w:p w:rsidR="00000000" w:rsidRPr="0040405E" w:rsidP="0040405E">
      <w:pPr>
        <w:pStyle w:val="ListBullet3"/>
      </w:pPr>
      <w:r w:rsidRPr="0040405E">
        <w:t>teres minor</w:t>
      </w:r>
    </w:p>
    <w:p w:rsidR="00000000" w:rsidRPr="0040405E" w:rsidP="0040405E">
      <w:pPr>
        <w:pStyle w:val="ListBullet3"/>
      </w:pPr>
      <w:r w:rsidRPr="0040405E">
        <w:t>subscapularis</w:t>
      </w:r>
    </w:p>
    <w:p w:rsidR="00000000" w:rsidRPr="0040405E" w:rsidP="0040405E">
      <w:pPr>
        <w:pStyle w:val="ListBullet3"/>
      </w:pPr>
      <w:r w:rsidRPr="0040405E">
        <w:t>rhomboids</w:t>
      </w:r>
    </w:p>
    <w:p w:rsidR="00000000" w:rsidRPr="0040405E" w:rsidP="0040405E">
      <w:pPr>
        <w:pStyle w:val="ListBullet3"/>
      </w:pPr>
      <w:r w:rsidRPr="0040405E">
        <w:t>pectoralis major</w:t>
      </w:r>
    </w:p>
    <w:p w:rsidR="00000000" w:rsidRPr="0040405E" w:rsidP="0040405E">
      <w:pPr>
        <w:pStyle w:val="ListBullet3"/>
      </w:pPr>
      <w:r w:rsidRPr="0040405E">
        <w:t>pectoralis minor</w:t>
      </w:r>
    </w:p>
    <w:p w:rsidR="00000000" w:rsidRPr="0040405E" w:rsidP="0040405E">
      <w:pPr>
        <w:pStyle w:val="ListBullet3"/>
      </w:pPr>
      <w:r w:rsidRPr="0040405E">
        <w:t>serratus anterior</w:t>
      </w:r>
    </w:p>
    <w:p w:rsidR="00000000" w:rsidRPr="0040405E" w:rsidP="0040405E">
      <w:pPr>
        <w:pStyle w:val="ListBullet3"/>
      </w:pPr>
      <w:r w:rsidRPr="0040405E">
        <w:t>intercostals</w:t>
      </w:r>
    </w:p>
    <w:p w:rsidR="00000000" w:rsidRPr="0040405E" w:rsidP="0040405E">
      <w:pPr>
        <w:pStyle w:val="ListBullet3"/>
      </w:pPr>
      <w:r w:rsidRPr="0040405E">
        <w:t>serratus posterior superior</w:t>
      </w:r>
    </w:p>
    <w:p w:rsidR="00000000" w:rsidRPr="0040405E" w:rsidP="0040405E">
      <w:pPr>
        <w:pStyle w:val="ListBullet3"/>
      </w:pPr>
      <w:r w:rsidRPr="0040405E">
        <w:t>rectus abdominis</w:t>
      </w:r>
    </w:p>
    <w:p w:rsidR="00000000" w:rsidRPr="0040405E" w:rsidP="0040405E">
      <w:pPr>
        <w:pStyle w:val="ListBullet3"/>
      </w:pPr>
      <w:r w:rsidRPr="0040405E">
        <w:t>quadratus lumborum</w:t>
      </w:r>
    </w:p>
    <w:p w:rsidR="00000000" w:rsidRPr="0040405E" w:rsidP="0040405E">
      <w:pPr>
        <w:pStyle w:val="ListBullet3"/>
      </w:pPr>
      <w:r w:rsidRPr="0040405E">
        <w:t>psoas</w:t>
      </w:r>
    </w:p>
    <w:p w:rsidR="00000000" w:rsidRPr="0040405E" w:rsidP="0040405E">
      <w:pPr>
        <w:pStyle w:val="ListBullet3"/>
      </w:pPr>
      <w:r w:rsidRPr="0040405E">
        <w:t>transverse abdominis</w:t>
      </w:r>
    </w:p>
    <w:p w:rsidR="00000000" w:rsidRPr="0040405E" w:rsidP="0040405E">
      <w:pPr>
        <w:pStyle w:val="ListBullet3"/>
      </w:pPr>
      <w:r w:rsidRPr="0040405E">
        <w:t>internal/external obliques</w:t>
      </w:r>
    </w:p>
    <w:p w:rsidR="00000000" w:rsidRPr="0040405E" w:rsidP="0040405E">
      <w:pPr>
        <w:pStyle w:val="ListBullet3"/>
      </w:pPr>
      <w:r w:rsidRPr="0040405E">
        <w:t>erector spi</w:t>
      </w:r>
      <w:r w:rsidRPr="0040405E">
        <w:t xml:space="preserve">nae </w:t>
      </w:r>
    </w:p>
    <w:p w:rsidR="00000000" w:rsidRPr="0040405E" w:rsidP="0040405E">
      <w:pPr>
        <w:pStyle w:val="ListBullet3"/>
      </w:pPr>
      <w:r w:rsidRPr="0040405E">
        <w:t>semispinalis</w:t>
      </w:r>
    </w:p>
    <w:p w:rsidR="00000000" w:rsidRPr="0040405E" w:rsidP="0040405E">
      <w:pPr>
        <w:pStyle w:val="ListBullet3"/>
      </w:pPr>
      <w:r w:rsidRPr="0040405E">
        <w:t>multifidus</w:t>
      </w:r>
    </w:p>
    <w:p w:rsidR="00000000" w:rsidRPr="0040405E" w:rsidP="0040405E">
      <w:pPr>
        <w:pStyle w:val="ListBullet3"/>
      </w:pPr>
      <w:r w:rsidRPr="0040405E">
        <w:t>rotatores</w:t>
      </w:r>
    </w:p>
    <w:p w:rsidR="00000000" w:rsidRPr="0040405E" w:rsidP="0040405E">
      <w:pPr>
        <w:pStyle w:val="ListBullet3"/>
      </w:pPr>
      <w:r w:rsidRPr="0040405E">
        <w:t>gluteus maximus</w:t>
      </w:r>
    </w:p>
    <w:p w:rsidR="00000000" w:rsidRPr="0040405E" w:rsidP="0040405E">
      <w:pPr>
        <w:pStyle w:val="ListBullet3"/>
      </w:pPr>
      <w:r w:rsidRPr="0040405E">
        <w:t>gluteus medius</w:t>
      </w:r>
    </w:p>
    <w:p w:rsidR="00000000" w:rsidRPr="0040405E" w:rsidP="0040405E">
      <w:pPr>
        <w:pStyle w:val="ListBullet3"/>
      </w:pPr>
      <w:r w:rsidRPr="0040405E">
        <w:t>gluteus minimus</w:t>
      </w:r>
    </w:p>
    <w:p w:rsidR="00000000" w:rsidRPr="0040405E" w:rsidP="0040405E">
      <w:pPr>
        <w:pStyle w:val="ListBullet3"/>
      </w:pPr>
      <w:r w:rsidRPr="0040405E">
        <w:t>piriformis</w:t>
      </w:r>
    </w:p>
    <w:p w:rsidR="00000000" w:rsidRPr="0040405E" w:rsidP="0040405E">
      <w:pPr>
        <w:pStyle w:val="ListBullet3"/>
      </w:pPr>
      <w:r w:rsidRPr="0040405E">
        <w:t>gemellus superior/inferior</w:t>
      </w:r>
    </w:p>
    <w:p w:rsidR="00000000" w:rsidRPr="0040405E" w:rsidP="0040405E">
      <w:pPr>
        <w:pStyle w:val="ListBullet3"/>
      </w:pPr>
      <w:r w:rsidRPr="0040405E">
        <w:t>obturator internus and externus</w:t>
      </w:r>
    </w:p>
    <w:p w:rsidR="00000000" w:rsidRPr="0040405E" w:rsidP="0040405E">
      <w:pPr>
        <w:pStyle w:val="ListBullet3"/>
      </w:pPr>
      <w:r w:rsidRPr="0040405E">
        <w:t>quadratus femoris</w:t>
      </w:r>
    </w:p>
    <w:p w:rsidR="00000000" w:rsidRPr="0040405E" w:rsidP="0040405E">
      <w:pPr>
        <w:pStyle w:val="ListBullet3"/>
      </w:pPr>
      <w:r w:rsidRPr="0040405E">
        <w:t>quadriceps</w:t>
      </w:r>
    </w:p>
    <w:p w:rsidR="00000000" w:rsidRPr="0040405E" w:rsidP="0040405E">
      <w:pPr>
        <w:pStyle w:val="ListBullet3"/>
      </w:pPr>
      <w:r w:rsidRPr="0040405E">
        <w:t>sartorius</w:t>
      </w:r>
    </w:p>
    <w:p w:rsidR="00000000" w:rsidRPr="0040405E" w:rsidP="0040405E">
      <w:pPr>
        <w:pStyle w:val="ListBullet3"/>
      </w:pPr>
      <w:r w:rsidRPr="0040405E">
        <w:t>gracillis</w:t>
      </w:r>
    </w:p>
    <w:p w:rsidR="00000000" w:rsidRPr="0040405E" w:rsidP="0040405E">
      <w:pPr>
        <w:pStyle w:val="ListBullet3"/>
      </w:pPr>
      <w:r w:rsidRPr="0040405E">
        <w:t>pectineus</w:t>
      </w:r>
    </w:p>
    <w:p w:rsidR="00000000" w:rsidRPr="0040405E" w:rsidP="0040405E">
      <w:pPr>
        <w:pStyle w:val="ListBullet3"/>
      </w:pPr>
      <w:r w:rsidRPr="0040405E">
        <w:t>tibialis anterior</w:t>
      </w:r>
    </w:p>
    <w:p w:rsidR="00000000" w:rsidRPr="0040405E" w:rsidP="0040405E">
      <w:pPr>
        <w:pStyle w:val="ListBullet3"/>
      </w:pPr>
      <w:r w:rsidRPr="0040405E">
        <w:t>tibialis posterior</w:t>
      </w:r>
    </w:p>
    <w:p w:rsidR="00000000" w:rsidRPr="0040405E" w:rsidP="0040405E">
      <w:pPr>
        <w:pStyle w:val="ListBullet3"/>
      </w:pPr>
      <w:r w:rsidRPr="0040405E">
        <w:t>peroneals</w:t>
      </w:r>
    </w:p>
    <w:p w:rsidR="00000000" w:rsidRPr="0040405E" w:rsidP="0040405E">
      <w:pPr>
        <w:pStyle w:val="ListBullet3"/>
      </w:pPr>
      <w:r w:rsidRPr="0040405E">
        <w:t>flexor digitorum longus</w:t>
      </w:r>
    </w:p>
    <w:p w:rsidR="00000000" w:rsidRPr="0040405E" w:rsidP="0040405E">
      <w:pPr>
        <w:pStyle w:val="ListBullet3"/>
      </w:pPr>
      <w:r w:rsidRPr="0040405E">
        <w:t>flexor hallucis longus</w:t>
      </w:r>
    </w:p>
    <w:p w:rsidR="00000000" w:rsidRPr="0040405E" w:rsidP="0040405E">
      <w:pPr>
        <w:pStyle w:val="ListBullet3"/>
      </w:pPr>
      <w:r w:rsidRPr="0040405E">
        <w:t>hamstrings</w:t>
      </w:r>
    </w:p>
    <w:p w:rsidR="00000000" w:rsidRPr="0040405E" w:rsidP="0040405E">
      <w:pPr>
        <w:pStyle w:val="ListBullet3"/>
      </w:pPr>
      <w:r w:rsidRPr="0040405E">
        <w:t>adductor magnus</w:t>
      </w:r>
    </w:p>
    <w:p w:rsidR="00000000" w:rsidRPr="0040405E" w:rsidP="0040405E">
      <w:pPr>
        <w:pStyle w:val="ListBullet3"/>
      </w:pPr>
      <w:r w:rsidRPr="0040405E">
        <w:t>adductor longus</w:t>
      </w:r>
    </w:p>
    <w:p w:rsidR="00000000" w:rsidRPr="0040405E" w:rsidP="0040405E">
      <w:pPr>
        <w:pStyle w:val="ListBullet3"/>
      </w:pPr>
      <w:r w:rsidRPr="0040405E">
        <w:t>popliteus</w:t>
      </w:r>
    </w:p>
    <w:p w:rsidR="00000000" w:rsidRPr="0040405E" w:rsidP="0040405E">
      <w:pPr>
        <w:pStyle w:val="ListBullet3"/>
      </w:pPr>
      <w:r w:rsidRPr="0040405E">
        <w:t>gastrocnemius</w:t>
      </w:r>
    </w:p>
    <w:p w:rsidR="00000000" w:rsidRPr="0040405E" w:rsidP="0040405E">
      <w:pPr>
        <w:pStyle w:val="ListBullet3"/>
      </w:pPr>
      <w:r w:rsidRPr="0040405E">
        <w:t>soleus</w:t>
      </w:r>
    </w:p>
    <w:p w:rsidR="00000000" w:rsidRPr="0040405E" w:rsidP="0040405E">
      <w:pPr>
        <w:pStyle w:val="ListBullet3"/>
      </w:pPr>
      <w:r w:rsidRPr="0040405E">
        <w:t>extensor digitorum longus</w:t>
      </w:r>
    </w:p>
    <w:p w:rsidR="00000000" w:rsidRPr="0040405E" w:rsidP="0040405E">
      <w:pPr>
        <w:pStyle w:val="ListBullet3"/>
      </w:pPr>
      <w:r w:rsidRPr="0040405E">
        <w:t>extensor hallucis longus</w:t>
      </w:r>
    </w:p>
    <w:p w:rsidR="00000000" w:rsidRPr="0040405E" w:rsidP="0040405E">
      <w:pPr>
        <w:pStyle w:val="ListBullet3"/>
      </w:pPr>
      <w:r w:rsidRPr="0040405E">
        <w:t>deltoid</w:t>
      </w:r>
    </w:p>
    <w:p w:rsidR="00000000" w:rsidRPr="0040405E" w:rsidP="0040405E">
      <w:pPr>
        <w:pStyle w:val="ListBullet3"/>
      </w:pPr>
      <w:r w:rsidRPr="0040405E">
        <w:t>biceps brachii</w:t>
      </w:r>
    </w:p>
    <w:p w:rsidR="00000000" w:rsidRPr="0040405E" w:rsidP="0040405E">
      <w:pPr>
        <w:pStyle w:val="ListBullet3"/>
      </w:pPr>
      <w:r w:rsidRPr="0040405E">
        <w:t>triceps brachii</w:t>
      </w:r>
    </w:p>
    <w:p w:rsidR="00000000" w:rsidRPr="0040405E" w:rsidP="0040405E">
      <w:pPr>
        <w:pStyle w:val="ListBullet3"/>
      </w:pPr>
      <w:r w:rsidRPr="0040405E">
        <w:t>flexor carpi radialus</w:t>
      </w:r>
    </w:p>
    <w:p w:rsidR="00000000" w:rsidRPr="0040405E" w:rsidP="0040405E">
      <w:pPr>
        <w:pStyle w:val="ListBullet3"/>
      </w:pPr>
      <w:r w:rsidRPr="0040405E">
        <w:t>flexor carpi ulnaris</w:t>
      </w:r>
    </w:p>
    <w:p w:rsidR="00000000" w:rsidRPr="0040405E" w:rsidP="0040405E">
      <w:pPr>
        <w:pStyle w:val="ListBullet3"/>
      </w:pPr>
      <w:r w:rsidRPr="0040405E">
        <w:t>palmaris longus</w:t>
      </w:r>
    </w:p>
    <w:p w:rsidR="00000000" w:rsidRPr="0040405E" w:rsidP="0040405E">
      <w:pPr>
        <w:pStyle w:val="ListBullet3"/>
      </w:pPr>
      <w:r w:rsidRPr="0040405E">
        <w:t>pronator teres</w:t>
      </w:r>
    </w:p>
    <w:p w:rsidR="00000000" w:rsidRPr="0040405E" w:rsidP="0040405E">
      <w:pPr>
        <w:pStyle w:val="ListBullet3"/>
      </w:pPr>
      <w:r w:rsidRPr="0040405E">
        <w:t>brachioradialis</w:t>
      </w:r>
    </w:p>
    <w:p w:rsidR="00000000" w:rsidRPr="0040405E" w:rsidP="0040405E">
      <w:pPr>
        <w:pStyle w:val="ListBullet3"/>
      </w:pPr>
      <w:r w:rsidRPr="0040405E">
        <w:t>brachialis</w:t>
      </w:r>
    </w:p>
    <w:p w:rsidR="00000000" w:rsidRPr="0040405E" w:rsidP="0040405E">
      <w:pPr>
        <w:pStyle w:val="ListBullet3"/>
      </w:pPr>
      <w:r w:rsidRPr="0040405E">
        <w:t>extensor carpi radialis</w:t>
      </w:r>
    </w:p>
    <w:p w:rsidR="00000000" w:rsidRPr="0040405E" w:rsidP="0040405E">
      <w:pPr>
        <w:pStyle w:val="ListBullet3"/>
      </w:pPr>
      <w:r w:rsidRPr="0040405E">
        <w:t>supinator</w:t>
      </w:r>
    </w:p>
    <w:p w:rsidR="00000000" w:rsidRPr="0040405E" w:rsidP="0040405E">
      <w:pPr>
        <w:pStyle w:val="ListBullet3"/>
      </w:pPr>
      <w:r w:rsidRPr="0040405E">
        <w:t xml:space="preserve">anconeus </w:t>
      </w:r>
    </w:p>
    <w:p w:rsidR="00000000" w:rsidRPr="0040405E" w:rsidP="0040405E">
      <w:pPr>
        <w:pStyle w:val="ListBullet3"/>
      </w:pPr>
      <w:r w:rsidRPr="0040405E">
        <w:t>coracobrachialis</w:t>
      </w:r>
    </w:p>
    <w:p w:rsidR="00000000" w:rsidRPr="0040405E" w:rsidP="0040405E">
      <w:pPr>
        <w:pStyle w:val="ListBullet3"/>
      </w:pPr>
      <w:r w:rsidRPr="0040405E">
        <w:t>thenar muscle</w:t>
      </w:r>
    </w:p>
    <w:p w:rsidR="00000000" w:rsidRPr="0040405E" w:rsidP="0040405E">
      <w:pPr>
        <w:pStyle w:val="ListBullet2"/>
      </w:pPr>
      <w:r w:rsidRPr="0040405E">
        <w:t>skeleton:</w:t>
      </w:r>
    </w:p>
    <w:p w:rsidR="00000000" w:rsidRPr="0040405E" w:rsidP="0040405E">
      <w:pPr>
        <w:pStyle w:val="ListBullet3"/>
      </w:pPr>
      <w:r w:rsidRPr="0040405E">
        <w:t>bones of the body</w:t>
      </w:r>
    </w:p>
    <w:p w:rsidR="00000000" w:rsidRPr="0040405E" w:rsidP="0040405E">
      <w:pPr>
        <w:pStyle w:val="ListBullet3"/>
      </w:pPr>
      <w:r w:rsidRPr="0040405E">
        <w:t>major bony landmarks</w:t>
      </w:r>
    </w:p>
    <w:p w:rsidR="00000000" w:rsidRPr="0040405E" w:rsidP="0040405E">
      <w:pPr>
        <w:pStyle w:val="ListBullet3"/>
      </w:pPr>
      <w:r w:rsidRPr="0040405E">
        <w:t>surface anatomy and palpable bony landmarks</w:t>
      </w:r>
    </w:p>
    <w:p w:rsidR="00000000" w:rsidRPr="0040405E" w:rsidP="0040405E">
      <w:pPr>
        <w:pStyle w:val="ListBullet3"/>
      </w:pPr>
      <w:r w:rsidRPr="0040405E">
        <w:t>bone growth and remodelling</w:t>
      </w:r>
    </w:p>
    <w:p w:rsidR="00000000" w:rsidRPr="0040405E" w:rsidP="0040405E">
      <w:pPr>
        <w:pStyle w:val="ListBullet3"/>
      </w:pPr>
      <w:r w:rsidRPr="0040405E">
        <w:t xml:space="preserve">bony landmarks pertaining to muscles </w:t>
      </w:r>
    </w:p>
    <w:p w:rsidR="00000000" w:rsidRPr="0040405E" w:rsidP="0040405E">
      <w:pPr>
        <w:pStyle w:val="ListBullet2"/>
      </w:pPr>
      <w:r w:rsidRPr="0040405E">
        <w:t>joints:</w:t>
      </w:r>
    </w:p>
    <w:p w:rsidR="00000000" w:rsidRPr="0040405E" w:rsidP="0040405E">
      <w:pPr>
        <w:pStyle w:val="ListBullet3"/>
      </w:pPr>
      <w:r w:rsidRPr="0040405E">
        <w:t xml:space="preserve">joint classifications – fibrous, cartilaginous, synovial (glide, plane, ball/socket, saddle, hinge, condyloid, pivot) </w:t>
      </w:r>
    </w:p>
    <w:p w:rsidR="00000000" w:rsidRPr="0040405E" w:rsidP="0040405E">
      <w:pPr>
        <w:pStyle w:val="ListBullet3"/>
      </w:pPr>
      <w:r w:rsidRPr="0040405E">
        <w:t>joint actions</w:t>
      </w:r>
    </w:p>
    <w:p w:rsidR="00000000" w:rsidRPr="0040405E" w:rsidP="0040405E">
      <w:pPr>
        <w:pStyle w:val="ListBullet3"/>
      </w:pPr>
      <w:r w:rsidRPr="0040405E">
        <w:t>detailed joint anatomy for each major joint (sh</w:t>
      </w:r>
      <w:r w:rsidRPr="0040405E">
        <w:t>oulder, hip, sacroiliac, knee, ankle/foot, wrist, elbow, acromioclavicular, sternoclavicular, costal, spine, atlanto-occipital, temporomandibular)</w:t>
      </w:r>
    </w:p>
    <w:p w:rsidR="00000000" w:rsidRPr="0040405E" w:rsidP="0040405E">
      <w:pPr>
        <w:pStyle w:val="ListBullet3"/>
      </w:pPr>
      <w:r w:rsidRPr="0040405E">
        <w:t>accessory/secondary/coupled motions of joints</w:t>
      </w:r>
    </w:p>
    <w:p w:rsidR="00000000" w:rsidRPr="0040405E" w:rsidP="0040405E">
      <w:pPr>
        <w:pStyle w:val="ListBullet3"/>
      </w:pPr>
      <w:r w:rsidRPr="0040405E">
        <w:t>capsular restrictions and patterns</w:t>
      </w:r>
    </w:p>
    <w:p w:rsidR="00000000" w:rsidRPr="0040405E" w:rsidP="0040405E">
      <w:pPr>
        <w:pStyle w:val="ListBullet"/>
      </w:pPr>
      <w:r w:rsidRPr="0040405E">
        <w:t>physiology:</w:t>
      </w:r>
    </w:p>
    <w:p w:rsidR="00000000" w:rsidRPr="0040405E" w:rsidP="0040405E">
      <w:pPr>
        <w:pStyle w:val="ListBullet2"/>
      </w:pPr>
      <w:r w:rsidRPr="0040405E">
        <w:t>soft tissue:</w:t>
      </w:r>
    </w:p>
    <w:p w:rsidR="00000000" w:rsidRPr="0040405E" w:rsidP="0040405E">
      <w:pPr>
        <w:pStyle w:val="ListBullet3"/>
      </w:pPr>
      <w:r w:rsidRPr="0040405E">
        <w:t>muscle contraction</w:t>
      </w:r>
    </w:p>
    <w:p w:rsidR="00000000" w:rsidRPr="0040405E" w:rsidP="0040405E">
      <w:pPr>
        <w:pStyle w:val="ListBullet3"/>
      </w:pPr>
      <w:r w:rsidRPr="0040405E">
        <w:t>muscle physiology (reflexes, chemistry, proprioceptors)</w:t>
      </w:r>
    </w:p>
    <w:p w:rsidR="00000000" w:rsidRPr="0040405E" w:rsidP="0040405E">
      <w:pPr>
        <w:pStyle w:val="ListBullet3"/>
      </w:pPr>
      <w:r w:rsidRPr="0040405E">
        <w:t>tendons and ligaments</w:t>
      </w:r>
    </w:p>
    <w:p w:rsidR="00000000" w:rsidRPr="0040405E" w:rsidP="0040405E">
      <w:pPr>
        <w:pStyle w:val="ListBullet3"/>
      </w:pPr>
      <w:r w:rsidRPr="0040405E">
        <w:t xml:space="preserve">fascia </w:t>
      </w:r>
    </w:p>
    <w:p w:rsidR="00000000" w:rsidRPr="0040405E" w:rsidP="0040405E">
      <w:pPr>
        <w:pStyle w:val="ListBullet2"/>
      </w:pPr>
      <w:r w:rsidRPr="0040405E">
        <w:t>hard tissue:</w:t>
      </w:r>
    </w:p>
    <w:p w:rsidR="00000000" w:rsidRPr="0040405E" w:rsidP="0040405E">
      <w:pPr>
        <w:pStyle w:val="ListBullet3"/>
      </w:pPr>
      <w:r w:rsidRPr="0040405E">
        <w:t>bone growth and development</w:t>
      </w:r>
    </w:p>
    <w:p w:rsidR="00000000" w:rsidRPr="0040405E" w:rsidP="0040405E">
      <w:pPr>
        <w:pStyle w:val="ListBullet3"/>
      </w:pPr>
      <w:r w:rsidRPr="0040405E">
        <w:t xml:space="preserve">abnormal bone growth </w:t>
      </w:r>
    </w:p>
    <w:p w:rsidR="00000000" w:rsidRPr="0040405E" w:rsidP="0040405E">
      <w:pPr>
        <w:pStyle w:val="ListBullet"/>
      </w:pPr>
      <w:r w:rsidRPr="0040405E">
        <w:t>conditions commonly seen by massage therapists, including:</w:t>
      </w:r>
    </w:p>
    <w:p w:rsidR="00000000" w:rsidRPr="0040405E" w:rsidP="0040405E">
      <w:pPr>
        <w:pStyle w:val="ListBullet2"/>
      </w:pPr>
      <w:r w:rsidRPr="0040405E">
        <w:t>neck, back pain and headache</w:t>
      </w:r>
    </w:p>
    <w:p w:rsidR="00000000" w:rsidRPr="0040405E" w:rsidP="0040405E">
      <w:pPr>
        <w:pStyle w:val="ListBullet2"/>
      </w:pPr>
      <w:r w:rsidRPr="0040405E">
        <w:t>muscle, connective tissue and joint pain</w:t>
      </w:r>
    </w:p>
    <w:p w:rsidR="00000000" w:rsidRPr="0040405E" w:rsidP="0040405E">
      <w:pPr>
        <w:pStyle w:val="ListBullet2"/>
      </w:pPr>
      <w:r w:rsidRPr="0040405E">
        <w:t>arthritis</w:t>
      </w:r>
    </w:p>
    <w:p w:rsidR="00000000" w:rsidRPr="0040405E" w:rsidP="0040405E">
      <w:pPr>
        <w:pStyle w:val="ListBullet2"/>
      </w:pPr>
      <w:r w:rsidRPr="0040405E">
        <w:t>repetitive strain injuries and occupational overuse syndromes</w:t>
      </w:r>
    </w:p>
    <w:p w:rsidR="00000000" w:rsidRPr="0040405E" w:rsidP="0040405E">
      <w:pPr>
        <w:pStyle w:val="ListBullet2"/>
      </w:pPr>
      <w:r w:rsidRPr="0040405E">
        <w:t>postural problems</w:t>
      </w:r>
    </w:p>
    <w:p w:rsidR="00000000" w:rsidRPr="0040405E" w:rsidP="0040405E">
      <w:pPr>
        <w:pStyle w:val="ListBullet2"/>
      </w:pPr>
      <w:r w:rsidRPr="0040405E">
        <w:t>sports and activity related conditions</w:t>
      </w:r>
    </w:p>
    <w:p w:rsidR="00000000" w:rsidRPr="0040405E" w:rsidP="0040405E">
      <w:pPr>
        <w:pStyle w:val="ListBullet2"/>
      </w:pPr>
      <w:r w:rsidRPr="0040405E">
        <w:t>stress, anxiety and other mood related problems</w:t>
      </w:r>
    </w:p>
    <w:p w:rsidR="00000000" w:rsidRPr="0040405E" w:rsidP="0040405E">
      <w:pPr>
        <w:pStyle w:val="ListBullet"/>
      </w:pPr>
      <w:r w:rsidRPr="0040405E">
        <w:t>treatment planning techniques and considerations</w:t>
      </w:r>
    </w:p>
    <w:p w:rsidR="00000000" w:rsidRPr="0040405E" w:rsidP="0040405E">
      <w:pPr>
        <w:pStyle w:val="AllowPageBreak"/>
      </w:pPr>
    </w:p>
    <w:p w:rsidR="00000000" w:rsidRPr="0040405E" w:rsidP="0040405E">
      <w:pPr>
        <w:pStyle w:val="Heading1"/>
      </w:pPr>
      <w:bookmarkStart w:id="4" w:name="O_656827"/>
      <w:bookmarkEnd w:id="4"/>
      <w:r w:rsidRPr="0040405E">
        <w:t>Assessment Conditions</w:t>
      </w:r>
    </w:p>
    <w:p w:rsidR="00000000" w:rsidRPr="0040405E" w:rsidP="00FB4F8B">
      <w:pPr>
        <w:pStyle w:val="BodyText"/>
      </w:pPr>
      <w:r w:rsidRPr="0040405E">
        <w:t>Skills must have been demonstrated in the workplace or in a clinical environment that reflects workplace conditions. The following conditions must be met for this unit:</w:t>
      </w:r>
      <w:r w:rsidRPr="0040405E">
        <w:t xml:space="preserve"> </w:t>
      </w:r>
    </w:p>
    <w:p w:rsidR="00000000" w:rsidRPr="0040405E" w:rsidP="0040405E">
      <w:pPr>
        <w:pStyle w:val="ListBullet"/>
      </w:pPr>
      <w:r w:rsidRPr="0040405E">
        <w:t xml:space="preserve">use of suitable facilities, equipment and resources, including: </w:t>
      </w:r>
    </w:p>
    <w:p w:rsidR="00000000" w:rsidRPr="0040405E" w:rsidP="0040405E">
      <w:pPr>
        <w:pStyle w:val="ListBullet2"/>
      </w:pPr>
      <w:r w:rsidRPr="0040405E">
        <w:t>health assessment/client consultation forms</w:t>
      </w:r>
    </w:p>
    <w:p w:rsidR="00000000" w:rsidRPr="0040405E" w:rsidP="0040405E">
      <w:pPr>
        <w:pStyle w:val="ListBullet2"/>
      </w:pPr>
      <w:r w:rsidRPr="0040405E">
        <w:t>private consultation area</w:t>
      </w:r>
    </w:p>
    <w:p w:rsidR="00000000" w:rsidRPr="0040405E" w:rsidP="0040405E">
      <w:pPr>
        <w:pStyle w:val="ListBullet2"/>
      </w:pPr>
      <w:r w:rsidRPr="0040405E">
        <w:t>adjustable height massage table</w:t>
      </w:r>
    </w:p>
    <w:p w:rsidR="00000000" w:rsidRPr="0040405E" w:rsidP="0040405E">
      <w:pPr>
        <w:pStyle w:val="ListBullet2"/>
      </w:pPr>
      <w:r w:rsidRPr="0040405E">
        <w:t>towels/sheets for draping</w:t>
      </w:r>
    </w:p>
    <w:p w:rsidR="00000000" w:rsidRPr="0040405E" w:rsidP="0040405E">
      <w:pPr>
        <w:pStyle w:val="ListBullet2"/>
      </w:pPr>
      <w:r w:rsidRPr="0040405E">
        <w:t>oils/balms</w:t>
      </w:r>
    </w:p>
    <w:p w:rsidR="00000000" w:rsidRPr="0040405E" w:rsidP="0040405E">
      <w:pPr>
        <w:pStyle w:val="ListBullet2"/>
      </w:pPr>
      <w:r w:rsidRPr="0040405E">
        <w:t>hot/cold packs</w:t>
      </w:r>
    </w:p>
    <w:p w:rsidR="00000000" w:rsidRPr="0040405E" w:rsidP="0040405E">
      <w:pPr>
        <w:pStyle w:val="ListBullet2"/>
      </w:pPr>
      <w:r w:rsidRPr="0040405E">
        <w:t>bolsters</w:t>
      </w:r>
    </w:p>
    <w:p w:rsidR="00000000" w:rsidRPr="0040405E" w:rsidP="0040405E">
      <w:pPr>
        <w:pStyle w:val="ListBullet"/>
      </w:pPr>
      <w:r w:rsidRPr="0040405E">
        <w:t xml:space="preserve">modelling of industry operating conditions, including provision of services to the general public </w:t>
      </w:r>
    </w:p>
    <w:p w:rsidR="00000000" w:rsidRPr="0040405E" w:rsidP="0040405E">
      <w:pPr>
        <w:pStyle w:val="ListBullet"/>
      </w:pPr>
      <w:r w:rsidRPr="0040405E">
        <w:t>clinic supervision by a person who meets the assessor requirements outlined below for at least 150 of the 200 hours of client consultation work</w:t>
      </w:r>
    </w:p>
    <w:p w:rsidR="00000000" w:rsidRPr="0040405E" w:rsidP="0040405E">
      <w:pPr>
        <w:pStyle w:val="BodyText"/>
      </w:pPr>
    </w:p>
    <w:p w:rsidR="00000000" w:rsidRPr="0040405E" w:rsidP="00FB4F8B">
      <w:pPr>
        <w:pStyle w:val="BodyText"/>
      </w:pPr>
      <w:r w:rsidRPr="0040405E">
        <w:t>Assessors mu</w:t>
      </w:r>
      <w:r w:rsidRPr="0040405E">
        <w:t>st satisfy the Standards for Registered Training Organisations (RTOs) 2015/AQTF mandatory competency requirements for assessors.</w:t>
      </w:r>
    </w:p>
    <w:p w:rsidR="00000000" w:rsidRPr="0040405E" w:rsidP="00FB4F8B">
      <w:pPr>
        <w:pStyle w:val="BodyText"/>
      </w:pPr>
      <w:r w:rsidRPr="0040405E">
        <w:t>In addition, assessors must:</w:t>
      </w:r>
    </w:p>
    <w:p w:rsidR="00000000" w:rsidRPr="0040405E" w:rsidP="0040405E">
      <w:pPr>
        <w:pStyle w:val="ListBullet"/>
      </w:pPr>
      <w:r w:rsidRPr="0040405E">
        <w:t>have current clinical experience working as a massage therapist providing services to the general</w:t>
      </w:r>
      <w:r w:rsidRPr="0040405E">
        <w:t xml:space="preserve"> public</w:t>
      </w:r>
    </w:p>
    <w:p w:rsidR="00000000" w:rsidRPr="0040405E" w:rsidP="0040405E">
      <w:pPr>
        <w:pStyle w:val="ListBullet"/>
      </w:pPr>
      <w:r w:rsidRPr="0040405E">
        <w:t>hold practising membership of an Australian professional body that represents massage therapists</w:t>
      </w:r>
    </w:p>
    <w:p w:rsidR="00000000" w:rsidRPr="0040405E" w:rsidP="0040405E">
      <w:pPr>
        <w:pStyle w:val="ListBullet"/>
      </w:pPr>
      <w:r w:rsidRPr="0040405E">
        <w:t>fulfil the continuing professional development requirements of the professional body to which they belong</w:t>
      </w:r>
    </w:p>
    <w:p w:rsidR="00000000" w:rsidRPr="0040405E" w:rsidP="0040405E">
      <w:pPr>
        <w:pStyle w:val="AllowPageBreak"/>
      </w:pPr>
    </w:p>
    <w:p w:rsidR="00000000" w:rsidRPr="0040405E" w:rsidP="0040405E">
      <w:pPr>
        <w:pStyle w:val="Heading1"/>
      </w:pPr>
      <w:bookmarkStart w:id="5" w:name="O_656830"/>
      <w:bookmarkEnd w:id="5"/>
      <w:r w:rsidRPr="0040405E">
        <w:t>Links</w:t>
      </w:r>
    </w:p>
    <w:p w:rsidR="00000000" w:rsidRPr="0040405E" w:rsidP="00FB4F8B">
      <w:pPr>
        <w:pStyle w:val="BodyText"/>
      </w:pPr>
      <w:r w:rsidRPr="0040405E">
        <w:t>Companion Volume imple</w:t>
      </w:r>
      <w:r w:rsidRPr="0040405E">
        <w:t xml:space="preserve">mentation guides are found in VETNet - </w:t>
      </w:r>
      <w:r>
        <w:fldChar w:fldCharType="begin"/>
      </w:r>
      <w:r>
        <w:instrText xml:space="preserve"> HYPERLINK "https://vetnet.gov.au/Pages/TrainingDocs.aspx?q=ced1390f-48d9-4ab0-bd50-b015e5485705" </w:instrText>
      </w:r>
      <w:r>
        <w:fldChar w:fldCharType="separate"/>
      </w:r>
      <w:r w:rsidRPr="005A7621">
        <w:rPr>
          <w:rStyle w:val="Hyperlink"/>
        </w:rPr>
        <w:t>https://vetnet.gov.au/Pages/TrainingDocs.aspx?q=ced1390f-48d9-4ab0-bd50-b015e5485705</w:t>
      </w:r>
      <w:r>
        <w:fldChar w:fldCharType="end"/>
      </w:r>
    </w:p>
    <w:p w:rsidR="00000000" w:rsidRPr="0040405E" w:rsidP="0040405E"/>
    <w:sectPr w:rsidSect="00404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5E" w:rsidRPr="00FB4F8B" w:rsidP="00FB4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8B" w:rsidP="00404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4F8B" w:rsidP="00404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4F8B" w:rsidP="00404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05E" w:rsidRPr="00FB4F8B" w:rsidP="00FB4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8B" w:rsidRPr="002D2AF8" w:rsidP="0040405E">
    <w:pPr>
      <w:pStyle w:val="Header"/>
      <w:framePr w:wrap="around"/>
    </w:pPr>
    <w:r>
      <w:fldChar w:fldCharType="begin"/>
    </w:r>
    <w:r>
      <w:instrText xml:space="preserve"> TITLE   \* MERGEFORMAT </w:instrText>
    </w:r>
    <w:r>
      <w:fldChar w:fldCharType="separate"/>
    </w:r>
    <w:r>
      <w:t>Assessment Requirements for HLTMSG003 Perform remedial massage musculoskeletal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FB4F8B" w:rsidP="00404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C0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C6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8B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05E"/>
    <w:pPr>
      <w:spacing w:before="360" w:after="60"/>
      <w:outlineLvl w:val="0"/>
    </w:pPr>
    <w:rPr>
      <w:sz w:val="32"/>
    </w:rPr>
  </w:style>
  <w:style w:type="paragraph" w:styleId="Heading2">
    <w:name w:val="heading 2"/>
    <w:basedOn w:val="HeadingBase"/>
    <w:next w:val="BodyText"/>
    <w:link w:val="Heading2Char"/>
    <w:qFormat/>
    <w:rsid w:val="0040405E"/>
    <w:pPr>
      <w:keepLines/>
      <w:spacing w:before="240" w:after="120"/>
      <w:outlineLvl w:val="1"/>
    </w:pPr>
    <w:rPr>
      <w:sz w:val="28"/>
      <w:szCs w:val="40"/>
    </w:rPr>
  </w:style>
  <w:style w:type="paragraph" w:styleId="Heading3">
    <w:name w:val="heading 3"/>
    <w:basedOn w:val="HeadingBase"/>
    <w:next w:val="BodyText"/>
    <w:link w:val="Heading3Char"/>
    <w:qFormat/>
    <w:rsid w:val="0040405E"/>
    <w:pPr>
      <w:spacing w:before="180" w:after="120"/>
      <w:outlineLvl w:val="2"/>
    </w:pPr>
    <w:rPr>
      <w:spacing w:val="-10"/>
      <w:kern w:val="32"/>
    </w:rPr>
  </w:style>
  <w:style w:type="paragraph" w:styleId="Heading4">
    <w:name w:val="heading 4"/>
    <w:basedOn w:val="HeadingBase"/>
    <w:next w:val="BodyText"/>
    <w:link w:val="Heading4Char"/>
    <w:qFormat/>
    <w:rsid w:val="0040405E"/>
    <w:pPr>
      <w:spacing w:before="160" w:after="120"/>
      <w:outlineLvl w:val="3"/>
    </w:pPr>
    <w:rPr>
      <w:sz w:val="22"/>
    </w:rPr>
  </w:style>
  <w:style w:type="paragraph" w:styleId="Heading5">
    <w:name w:val="heading 5"/>
    <w:basedOn w:val="HeadingBase"/>
    <w:next w:val="Normal"/>
    <w:link w:val="Heading5Char"/>
    <w:qFormat/>
    <w:rsid w:val="0040405E"/>
    <w:pPr>
      <w:spacing w:before="80"/>
      <w:outlineLvl w:val="4"/>
    </w:pPr>
    <w:rPr>
      <w:color w:val="918585"/>
      <w:sz w:val="20"/>
    </w:rPr>
  </w:style>
  <w:style w:type="paragraph" w:styleId="Heading6">
    <w:name w:val="heading 6"/>
    <w:basedOn w:val="HeadingBase"/>
    <w:next w:val="Normal"/>
    <w:link w:val="Heading6Char"/>
    <w:qFormat/>
    <w:rsid w:val="0040405E"/>
    <w:pPr>
      <w:spacing w:before="60"/>
      <w:outlineLvl w:val="5"/>
    </w:pPr>
    <w:rPr>
      <w:color w:val="918585"/>
      <w:sz w:val="20"/>
    </w:rPr>
  </w:style>
  <w:style w:type="paragraph" w:styleId="Heading7">
    <w:name w:val="heading 7"/>
    <w:basedOn w:val="Normal"/>
    <w:next w:val="Normal"/>
    <w:link w:val="Heading7Char"/>
    <w:qFormat/>
    <w:rsid w:val="0040405E"/>
    <w:pPr>
      <w:ind w:left="720"/>
      <w:outlineLvl w:val="6"/>
    </w:pPr>
    <w:rPr>
      <w:i/>
    </w:rPr>
  </w:style>
  <w:style w:type="paragraph" w:styleId="Heading8">
    <w:name w:val="heading 8"/>
    <w:basedOn w:val="Normal"/>
    <w:next w:val="Normal"/>
    <w:link w:val="Heading8Char"/>
    <w:qFormat/>
    <w:rsid w:val="0040405E"/>
    <w:pPr>
      <w:ind w:left="720"/>
      <w:outlineLvl w:val="7"/>
    </w:pPr>
    <w:rPr>
      <w:i/>
    </w:rPr>
  </w:style>
  <w:style w:type="paragraph" w:styleId="Heading9">
    <w:name w:val="heading 9"/>
    <w:basedOn w:val="Normal"/>
    <w:next w:val="Normal"/>
    <w:link w:val="Heading9Char"/>
    <w:qFormat/>
    <w:rsid w:val="0040405E"/>
    <w:pPr>
      <w:ind w:left="720"/>
      <w:outlineLvl w:val="8"/>
    </w:pPr>
    <w:rPr>
      <w:i/>
    </w:rPr>
  </w:style>
  <w:style w:type="character" w:default="1" w:styleId="DefaultParagraphFont">
    <w:name w:val="Default Paragraph Font"/>
    <w:uiPriority w:val="1"/>
    <w:unhideWhenUsed/>
    <w:rsid w:val="00404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05E"/>
  </w:style>
  <w:style w:type="character" w:customStyle="1" w:styleId="Heading1Char">
    <w:name w:val="Heading 1 Char"/>
    <w:basedOn w:val="DefaultParagraphFont"/>
    <w:link w:val="Heading1"/>
    <w:rsid w:val="0040405E"/>
    <w:rPr>
      <w:rFonts w:ascii="Times New Roman" w:eastAsia="Times New Roman" w:hAnsi="Times New Roman" w:cs="Times New Roman"/>
      <w:b/>
      <w:sz w:val="32"/>
      <w:szCs w:val="20"/>
      <w:lang w:eastAsia="en-US"/>
    </w:rPr>
  </w:style>
  <w:style w:type="paragraph" w:styleId="BodyText">
    <w:name w:val="Body Text"/>
    <w:basedOn w:val="Normal"/>
    <w:link w:val="BodyTextChar"/>
    <w:rsid w:val="00404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05E"/>
    <w:rPr>
      <w:rFonts w:ascii="Times New Roman" w:eastAsia="Times New Roman" w:hAnsi="Times New Roman" w:cs="Times New Roman"/>
      <w:sz w:val="24"/>
      <w:lang w:eastAsia="en-US"/>
    </w:rPr>
  </w:style>
  <w:style w:type="paragraph" w:styleId="ListBullet">
    <w:name w:val="List Bullet"/>
    <w:basedOn w:val="List"/>
    <w:rsid w:val="0040405E"/>
    <w:pPr>
      <w:numPr>
        <w:numId w:val="13"/>
      </w:numPr>
      <w:tabs>
        <w:tab w:val="clear" w:pos="340"/>
      </w:tabs>
      <w:spacing w:before="40" w:after="40"/>
    </w:pPr>
  </w:style>
  <w:style w:type="character" w:customStyle="1" w:styleId="SpecialBold">
    <w:name w:val="Special Bold"/>
    <w:basedOn w:val="DefaultParagraphFont"/>
    <w:rsid w:val="0040405E"/>
    <w:rPr>
      <w:b/>
      <w:spacing w:val="0"/>
    </w:rPr>
  </w:style>
  <w:style w:type="paragraph" w:styleId="ListBullet2">
    <w:name w:val="List Bullet 2"/>
    <w:basedOn w:val="List2"/>
    <w:rsid w:val="0040405E"/>
    <w:pPr>
      <w:numPr>
        <w:numId w:val="14"/>
      </w:numPr>
      <w:tabs>
        <w:tab w:val="clear" w:pos="680"/>
      </w:tabs>
    </w:pPr>
  </w:style>
  <w:style w:type="character" w:styleId="Emphasis">
    <w:name w:val="Emphasis"/>
    <w:basedOn w:val="DefaultParagraphFont"/>
    <w:qFormat/>
    <w:rsid w:val="0040405E"/>
    <w:rPr>
      <w:i/>
    </w:rPr>
  </w:style>
  <w:style w:type="paragraph" w:customStyle="1" w:styleId="SuperHeading">
    <w:name w:val="SuperHeading"/>
    <w:basedOn w:val="Normal"/>
    <w:rsid w:val="0040405E"/>
    <w:pPr>
      <w:spacing w:before="240" w:after="120"/>
      <w:outlineLvl w:val="0"/>
    </w:pPr>
    <w:rPr>
      <w:rFonts w:ascii="Times New Roman" w:hAnsi="Times New Roman"/>
      <w:b/>
      <w:sz w:val="32"/>
    </w:rPr>
  </w:style>
  <w:style w:type="paragraph" w:customStyle="1" w:styleId="AllowPageBreak">
    <w:name w:val="AllowPageBreak"/>
    <w:rsid w:val="004040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405E"/>
    <w:pPr>
      <w:numPr>
        <w:numId w:val="3"/>
      </w:numPr>
      <w:tabs>
        <w:tab w:val="clear" w:pos="1021"/>
      </w:tabs>
      <w:ind w:left="1037" w:hanging="357"/>
    </w:pPr>
  </w:style>
  <w:style w:type="character" w:customStyle="1" w:styleId="Heading2Char">
    <w:name w:val="Heading 2 Char"/>
    <w:basedOn w:val="DefaultParagraphFont"/>
    <w:link w:val="Heading2"/>
    <w:rsid w:val="00404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05E"/>
    <w:rPr>
      <w:rFonts w:ascii="Courier New" w:eastAsia="Times New Roman" w:hAnsi="Courier New" w:cs="Times New Roman"/>
      <w:i/>
      <w:szCs w:val="20"/>
      <w:lang w:eastAsia="en-US"/>
    </w:rPr>
  </w:style>
  <w:style w:type="paragraph" w:customStyle="1" w:styleId="HeadingBase">
    <w:name w:val="Heading Base"/>
    <w:rsid w:val="00404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05E"/>
    <w:pPr>
      <w:tabs>
        <w:tab w:val="right" w:leader="dot" w:pos="9072"/>
      </w:tabs>
      <w:ind w:left="567"/>
    </w:pPr>
    <w:rPr>
      <w:szCs w:val="22"/>
    </w:rPr>
  </w:style>
  <w:style w:type="paragraph" w:customStyle="1" w:styleId="TOCBase">
    <w:name w:val="TOC Base"/>
    <w:rsid w:val="00404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05E"/>
    <w:pPr>
      <w:tabs>
        <w:tab w:val="right" w:leader="dot" w:pos="9072"/>
      </w:tabs>
      <w:spacing w:before="40" w:after="40"/>
      <w:ind w:left="284"/>
    </w:pPr>
    <w:rPr>
      <w:rFonts w:ascii="Times New Roman" w:hAnsi="Times New Roman"/>
    </w:rPr>
  </w:style>
  <w:style w:type="paragraph" w:styleId="TOC1">
    <w:name w:val="toc 1"/>
    <w:basedOn w:val="TOCBase"/>
    <w:next w:val="Normal"/>
    <w:rsid w:val="00404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05E"/>
    <w:rPr>
      <w:rFonts w:ascii="Times New Roman" w:eastAsia="Times New Roman" w:hAnsi="Times New Roman" w:cs="Times New Roman"/>
      <w:sz w:val="16"/>
      <w:lang w:eastAsia="en-US"/>
    </w:rPr>
  </w:style>
  <w:style w:type="paragraph" w:styleId="Title">
    <w:name w:val="Title"/>
    <w:basedOn w:val="HeadingBase"/>
    <w:link w:val="TitleChar"/>
    <w:qFormat/>
    <w:rsid w:val="0040405E"/>
    <w:pPr>
      <w:spacing w:before="5040"/>
      <w:jc w:val="center"/>
    </w:pPr>
    <w:rPr>
      <w:sz w:val="48"/>
      <w:szCs w:val="72"/>
      <w:lang w:val="en-US"/>
    </w:rPr>
  </w:style>
  <w:style w:type="character" w:customStyle="1" w:styleId="TitleChar">
    <w:name w:val="Title Char"/>
    <w:basedOn w:val="DefaultParagraphFont"/>
    <w:link w:val="Title"/>
    <w:rsid w:val="00404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05E"/>
    <w:pPr>
      <w:tabs>
        <w:tab w:val="left" w:pos="3600"/>
        <w:tab w:val="left" w:pos="3958"/>
      </w:tabs>
    </w:pPr>
  </w:style>
  <w:style w:type="paragraph" w:styleId="List">
    <w:name w:val="List"/>
    <w:basedOn w:val="BodyText"/>
    <w:next w:val="BodyText"/>
    <w:rsid w:val="0040405E"/>
    <w:pPr>
      <w:tabs>
        <w:tab w:val="left" w:pos="340"/>
      </w:tabs>
      <w:spacing w:before="60" w:after="60"/>
      <w:ind w:left="340" w:hanging="340"/>
    </w:pPr>
  </w:style>
  <w:style w:type="paragraph" w:customStyle="1" w:styleId="Note">
    <w:name w:val="Note"/>
    <w:basedOn w:val="BodyText"/>
    <w:rsid w:val="00404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05E"/>
    <w:pPr>
      <w:framePr w:wrap="auto" w:hAnchor="text" w:y="6049"/>
    </w:pPr>
    <w:rPr>
      <w:color w:val="000000"/>
      <w:sz w:val="40"/>
    </w:rPr>
  </w:style>
  <w:style w:type="paragraph" w:customStyle="1" w:styleId="TOCTitle">
    <w:name w:val="TOCTitle"/>
    <w:basedOn w:val="Heading1"/>
    <w:rsid w:val="0040405E"/>
    <w:pPr>
      <w:spacing w:after="240"/>
      <w:jc w:val="center"/>
      <w:outlineLvl w:val="9"/>
    </w:pPr>
    <w:rPr>
      <w:caps/>
    </w:rPr>
  </w:style>
  <w:style w:type="paragraph" w:customStyle="1" w:styleId="Version">
    <w:name w:val="Version"/>
    <w:rsid w:val="00404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05E"/>
    <w:pPr>
      <w:keepNext w:val="0"/>
      <w:tabs>
        <w:tab w:val="right" w:pos="4176"/>
      </w:tabs>
      <w:ind w:left="198" w:hanging="198"/>
    </w:pPr>
    <w:rPr>
      <w:rFonts w:ascii="Garamond" w:hAnsi="Garamond"/>
    </w:rPr>
  </w:style>
  <w:style w:type="paragraph" w:styleId="IndexHeading">
    <w:name w:val="index heading"/>
    <w:basedOn w:val="Normal"/>
    <w:next w:val="Index1"/>
    <w:semiHidden/>
    <w:rsid w:val="0040405E"/>
    <w:pPr>
      <w:spacing w:before="120" w:after="120"/>
    </w:pPr>
    <w:rPr>
      <w:rFonts w:ascii="Arial" w:hAnsi="Arial"/>
      <w:b/>
      <w:color w:val="918585"/>
      <w:sz w:val="24"/>
    </w:rPr>
  </w:style>
  <w:style w:type="paragraph" w:styleId="Header">
    <w:name w:val="header"/>
    <w:basedOn w:val="Normal"/>
    <w:link w:val="HeaderChar"/>
    <w:rsid w:val="00404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05E"/>
    <w:rPr>
      <w:rFonts w:ascii="Times New Roman" w:eastAsia="Times New Roman" w:hAnsi="Times New Roman" w:cs="Times New Roman"/>
      <w:sz w:val="16"/>
      <w:szCs w:val="20"/>
      <w:lang w:val="en-GB" w:eastAsia="en-US"/>
    </w:rPr>
  </w:style>
  <w:style w:type="paragraph" w:customStyle="1" w:styleId="Chapter">
    <w:name w:val="Chapter"/>
    <w:basedOn w:val="Normal"/>
    <w:rsid w:val="0040405E"/>
    <w:pPr>
      <w:spacing w:before="240"/>
    </w:pPr>
    <w:rPr>
      <w:rFonts w:ascii="Times New Roman" w:hAnsi="Times New Roman"/>
      <w:smallCaps/>
      <w:spacing w:val="80"/>
      <w:sz w:val="28"/>
    </w:rPr>
  </w:style>
  <w:style w:type="paragraph" w:customStyle="1" w:styleId="InChapter">
    <w:name w:val="InChapter"/>
    <w:basedOn w:val="Heading3"/>
    <w:rsid w:val="0040405E"/>
    <w:pPr>
      <w:spacing w:after="240"/>
      <w:outlineLvl w:val="9"/>
    </w:pPr>
    <w:rPr>
      <w:noProof/>
    </w:rPr>
  </w:style>
  <w:style w:type="paragraph" w:styleId="Index2">
    <w:name w:val="index 2"/>
    <w:basedOn w:val="Normal"/>
    <w:next w:val="Normal"/>
    <w:semiHidden/>
    <w:rsid w:val="0040405E"/>
    <w:pPr>
      <w:tabs>
        <w:tab w:val="right" w:pos="4176"/>
      </w:tabs>
      <w:ind w:left="568" w:hanging="284"/>
    </w:pPr>
    <w:rPr>
      <w:rFonts w:ascii="Garamond" w:hAnsi="Garamond"/>
    </w:rPr>
  </w:style>
  <w:style w:type="paragraph" w:customStyle="1" w:styleId="Byline">
    <w:name w:val="Byline"/>
    <w:rsid w:val="00404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05E"/>
    <w:pPr>
      <w:tabs>
        <w:tab w:val="clear" w:pos="3600"/>
        <w:tab w:val="clear" w:pos="3958"/>
      </w:tabs>
      <w:jc w:val="right"/>
    </w:pPr>
  </w:style>
  <w:style w:type="paragraph" w:styleId="Caption">
    <w:name w:val="caption"/>
    <w:basedOn w:val="BodyText"/>
    <w:next w:val="Normal"/>
    <w:qFormat/>
    <w:rsid w:val="0040405E"/>
    <w:pPr>
      <w:framePr w:w="2268" w:hSpace="181" w:vSpace="181" w:wrap="around" w:vAnchor="text" w:hAnchor="page" w:x="1135" w:y="285" w:anchorLock="1"/>
    </w:pPr>
    <w:rPr>
      <w:i/>
    </w:rPr>
  </w:style>
  <w:style w:type="paragraph" w:customStyle="1" w:styleId="MiniTOCTitle">
    <w:name w:val="MiniTOCTitle"/>
    <w:basedOn w:val="Heading4"/>
    <w:rsid w:val="0040405E"/>
    <w:pPr>
      <w:spacing w:before="240"/>
      <w:outlineLvl w:val="9"/>
    </w:pPr>
    <w:rPr>
      <w:noProof/>
      <w:sz w:val="24"/>
    </w:rPr>
  </w:style>
  <w:style w:type="paragraph" w:customStyle="1" w:styleId="MiniTOCItem">
    <w:name w:val="MiniTOCItem"/>
    <w:basedOn w:val="ListBullet"/>
    <w:rsid w:val="0040405E"/>
    <w:pPr>
      <w:numPr>
        <w:numId w:val="0"/>
      </w:numPr>
      <w:tabs>
        <w:tab w:val="right" w:leader="dot" w:pos="6521"/>
      </w:tabs>
      <w:spacing w:before="0" w:after="0"/>
    </w:pPr>
  </w:style>
  <w:style w:type="paragraph" w:customStyle="1" w:styleId="TOFTitle">
    <w:name w:val="TOFTitle"/>
    <w:basedOn w:val="TOCTitle"/>
    <w:rsid w:val="0040405E"/>
  </w:style>
  <w:style w:type="paragraph" w:styleId="TableofFigures">
    <w:name w:val="table of figures"/>
    <w:basedOn w:val="Normal"/>
    <w:next w:val="Normal"/>
    <w:semiHidden/>
    <w:rsid w:val="0040405E"/>
    <w:pPr>
      <w:tabs>
        <w:tab w:val="right" w:leader="dot" w:pos="9072"/>
      </w:tabs>
      <w:ind w:left="970" w:hanging="403"/>
    </w:pPr>
    <w:rPr>
      <w:rFonts w:ascii="Times New Roman" w:hAnsi="Times New Roman"/>
      <w:b/>
    </w:rPr>
  </w:style>
  <w:style w:type="paragraph" w:styleId="ListNumber">
    <w:name w:val="List Number"/>
    <w:basedOn w:val="List"/>
    <w:rsid w:val="0040405E"/>
    <w:pPr>
      <w:numPr>
        <w:numId w:val="16"/>
      </w:numPr>
      <w:tabs>
        <w:tab w:val="clear" w:pos="340"/>
      </w:tabs>
    </w:pPr>
  </w:style>
  <w:style w:type="character" w:customStyle="1" w:styleId="WingdingSymbols">
    <w:name w:val="Wingding Symbols"/>
    <w:rsid w:val="0040405E"/>
    <w:rPr>
      <w:rFonts w:ascii="Wingdings" w:hAnsi="Wingdings"/>
    </w:rPr>
  </w:style>
  <w:style w:type="paragraph" w:customStyle="1" w:styleId="TableHeading">
    <w:name w:val="Table Heading"/>
    <w:basedOn w:val="HeadingBase"/>
    <w:rsid w:val="0040405E"/>
    <w:pPr>
      <w:keepLines/>
      <w:pBdr>
        <w:bottom w:val="single" w:sz="6" w:space="1" w:color="918585"/>
      </w:pBdr>
      <w:spacing w:before="240"/>
    </w:pPr>
  </w:style>
  <w:style w:type="character" w:customStyle="1" w:styleId="HotSpot">
    <w:name w:val="HotSpot"/>
    <w:rsid w:val="0040405E"/>
    <w:rPr>
      <w:color w:val="0033CC"/>
      <w:u w:val="none"/>
    </w:rPr>
  </w:style>
  <w:style w:type="paragraph" w:customStyle="1" w:styleId="BodyTextRight">
    <w:name w:val="Body Text Right"/>
    <w:basedOn w:val="BodyText"/>
    <w:rsid w:val="0040405E"/>
    <w:pPr>
      <w:spacing w:before="0" w:after="0"/>
      <w:jc w:val="right"/>
    </w:pPr>
  </w:style>
  <w:style w:type="paragraph" w:styleId="Index3">
    <w:name w:val="index 3"/>
    <w:basedOn w:val="ListNumber2"/>
    <w:next w:val="Normal"/>
    <w:semiHidden/>
    <w:rsid w:val="0040405E"/>
    <w:pPr>
      <w:numPr>
        <w:numId w:val="0"/>
      </w:numPr>
      <w:tabs>
        <w:tab w:val="right" w:leader="dot" w:pos="4176"/>
      </w:tabs>
    </w:pPr>
  </w:style>
  <w:style w:type="paragraph" w:styleId="ListNumber2">
    <w:name w:val="List Number 2"/>
    <w:basedOn w:val="List2"/>
    <w:rsid w:val="0040405E"/>
    <w:pPr>
      <w:numPr>
        <w:numId w:val="11"/>
      </w:numPr>
      <w:tabs>
        <w:tab w:val="clear" w:pos="1060"/>
      </w:tabs>
    </w:pPr>
  </w:style>
  <w:style w:type="paragraph" w:customStyle="1" w:styleId="MarginNote">
    <w:name w:val="Margin Note"/>
    <w:basedOn w:val="BodyText"/>
    <w:rsid w:val="00404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05E"/>
    <w:rPr>
      <w:sz w:val="32"/>
    </w:rPr>
  </w:style>
  <w:style w:type="paragraph" w:customStyle="1" w:styleId="HeadingProcedure">
    <w:name w:val="Heading Procedure"/>
    <w:basedOn w:val="HeadingBase"/>
    <w:next w:val="Normal"/>
    <w:rsid w:val="0040405E"/>
    <w:pPr>
      <w:tabs>
        <w:tab w:val="left" w:pos="0"/>
      </w:tabs>
      <w:spacing w:before="120" w:after="60"/>
    </w:pPr>
    <w:rPr>
      <w:i/>
      <w:color w:val="918585"/>
      <w:sz w:val="22"/>
    </w:rPr>
  </w:style>
  <w:style w:type="paragraph" w:customStyle="1" w:styleId="TableBodyText">
    <w:name w:val="Table Body Text"/>
    <w:basedOn w:val="BodyText"/>
    <w:rsid w:val="0040405E"/>
    <w:pPr>
      <w:spacing w:before="60" w:after="60"/>
    </w:pPr>
  </w:style>
  <w:style w:type="paragraph" w:styleId="ListContinue">
    <w:name w:val="List Continue"/>
    <w:basedOn w:val="List"/>
    <w:rsid w:val="0040405E"/>
    <w:pPr>
      <w:ind w:firstLine="0"/>
    </w:pPr>
  </w:style>
  <w:style w:type="paragraph" w:customStyle="1" w:styleId="ListNote">
    <w:name w:val="List Note"/>
    <w:basedOn w:val="List"/>
    <w:rsid w:val="0040405E"/>
    <w:pPr>
      <w:pBdr>
        <w:top w:val="single" w:sz="6" w:space="2" w:color="918585"/>
        <w:bottom w:val="single" w:sz="6" w:space="2" w:color="918585"/>
      </w:pBdr>
      <w:tabs>
        <w:tab w:val="left" w:pos="1021"/>
      </w:tabs>
      <w:ind w:firstLine="0"/>
    </w:pPr>
  </w:style>
  <w:style w:type="paragraph" w:customStyle="1" w:styleId="Warning">
    <w:name w:val="Warning"/>
    <w:basedOn w:val="BodyText"/>
    <w:rsid w:val="0040405E"/>
    <w:pPr>
      <w:shd w:val="clear" w:color="auto" w:fill="D9D9D9"/>
      <w:tabs>
        <w:tab w:val="left" w:pos="992"/>
      </w:tabs>
      <w:ind w:left="119" w:right="119"/>
    </w:pPr>
    <w:rPr>
      <w:sz w:val="20"/>
    </w:rPr>
  </w:style>
  <w:style w:type="paragraph" w:customStyle="1" w:styleId="MarginIcons">
    <w:name w:val="Margin Icons"/>
    <w:basedOn w:val="BodyText"/>
    <w:rsid w:val="00404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05E"/>
    <w:rPr>
      <w:rFonts w:ascii="Courier New" w:hAnsi="Courier New"/>
    </w:rPr>
  </w:style>
  <w:style w:type="paragraph" w:customStyle="1" w:styleId="NoteBullet">
    <w:name w:val="Note Bullet"/>
    <w:basedOn w:val="Note"/>
    <w:rsid w:val="0040405E"/>
    <w:pPr>
      <w:tabs>
        <w:tab w:val="clear" w:pos="680"/>
      </w:tabs>
      <w:spacing w:before="60" w:after="60"/>
    </w:pPr>
  </w:style>
  <w:style w:type="paragraph" w:customStyle="1" w:styleId="SubHeading2">
    <w:name w:val="SubHeading2"/>
    <w:basedOn w:val="HeadingBase"/>
    <w:rsid w:val="0040405E"/>
    <w:pPr>
      <w:spacing w:before="240" w:after="60"/>
    </w:pPr>
    <w:rPr>
      <w:sz w:val="20"/>
    </w:rPr>
  </w:style>
  <w:style w:type="paragraph" w:customStyle="1" w:styleId="SubHeading1">
    <w:name w:val="SubHeading1"/>
    <w:basedOn w:val="HeadingBase"/>
    <w:rsid w:val="0040405E"/>
    <w:pPr>
      <w:spacing w:before="240" w:after="60"/>
    </w:pPr>
    <w:rPr>
      <w:color w:val="918585"/>
      <w:sz w:val="22"/>
    </w:rPr>
  </w:style>
  <w:style w:type="paragraph" w:customStyle="1" w:styleId="SideHeading">
    <w:name w:val="Side Heading"/>
    <w:basedOn w:val="HeadingBase"/>
    <w:rsid w:val="00404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05E"/>
    <w:pPr>
      <w:numPr>
        <w:numId w:val="12"/>
      </w:numPr>
    </w:pPr>
  </w:style>
  <w:style w:type="paragraph" w:styleId="PlainText">
    <w:name w:val="Plain Text"/>
    <w:basedOn w:val="Normal"/>
    <w:link w:val="PlainTextChar"/>
    <w:rsid w:val="0040405E"/>
    <w:rPr>
      <w:sz w:val="20"/>
    </w:rPr>
  </w:style>
  <w:style w:type="character" w:customStyle="1" w:styleId="PlainTextChar">
    <w:name w:val="Plain Text Char"/>
    <w:basedOn w:val="DefaultParagraphFont"/>
    <w:link w:val="PlainText"/>
    <w:rsid w:val="0040405E"/>
    <w:rPr>
      <w:rFonts w:ascii="Courier New" w:eastAsia="Times New Roman" w:hAnsi="Courier New" w:cs="Times New Roman"/>
      <w:sz w:val="20"/>
      <w:szCs w:val="20"/>
      <w:lang w:eastAsia="en-US"/>
    </w:rPr>
  </w:style>
  <w:style w:type="character" w:customStyle="1" w:styleId="MenuOption">
    <w:name w:val="Menu Option"/>
    <w:basedOn w:val="DefaultParagraphFont"/>
    <w:rsid w:val="0040405E"/>
    <w:rPr>
      <w:b/>
      <w:smallCaps/>
    </w:rPr>
  </w:style>
  <w:style w:type="paragraph" w:customStyle="1" w:styleId="TableListNumber">
    <w:name w:val="Table List Number"/>
    <w:basedOn w:val="ListNumber"/>
    <w:rsid w:val="0040405E"/>
    <w:pPr>
      <w:numPr>
        <w:numId w:val="0"/>
      </w:numPr>
    </w:pPr>
  </w:style>
  <w:style w:type="paragraph" w:styleId="TOC4">
    <w:name w:val="toc 4"/>
    <w:basedOn w:val="TOCBase"/>
    <w:next w:val="Normal"/>
    <w:semiHidden/>
    <w:rsid w:val="0040405E"/>
    <w:pPr>
      <w:tabs>
        <w:tab w:val="right" w:leader="dot" w:pos="9071"/>
      </w:tabs>
      <w:ind w:left="1701"/>
    </w:pPr>
  </w:style>
  <w:style w:type="paragraph" w:customStyle="1" w:styleId="ListAlpha">
    <w:name w:val="List Alpha"/>
    <w:basedOn w:val="List"/>
    <w:rsid w:val="0040405E"/>
    <w:pPr>
      <w:numPr>
        <w:numId w:val="10"/>
      </w:numPr>
    </w:pPr>
  </w:style>
  <w:style w:type="paragraph" w:customStyle="1" w:styleId="ListAlpha2">
    <w:name w:val="List Alpha 2"/>
    <w:basedOn w:val="List2"/>
    <w:rsid w:val="0040405E"/>
    <w:pPr>
      <w:numPr>
        <w:numId w:val="9"/>
      </w:numPr>
    </w:pPr>
  </w:style>
  <w:style w:type="paragraph" w:styleId="List2">
    <w:name w:val="List 2"/>
    <w:basedOn w:val="BodyText"/>
    <w:rsid w:val="0040405E"/>
    <w:pPr>
      <w:tabs>
        <w:tab w:val="left" w:pos="680"/>
      </w:tabs>
      <w:spacing w:before="60" w:after="60"/>
      <w:ind w:left="680" w:hanging="340"/>
    </w:pPr>
  </w:style>
  <w:style w:type="paragraph" w:styleId="List3">
    <w:name w:val="List 3"/>
    <w:basedOn w:val="BodyText"/>
    <w:rsid w:val="0040405E"/>
    <w:pPr>
      <w:tabs>
        <w:tab w:val="left" w:pos="1021"/>
      </w:tabs>
      <w:spacing w:before="60" w:after="60"/>
      <w:ind w:left="1020" w:hanging="340"/>
    </w:pPr>
  </w:style>
  <w:style w:type="paragraph" w:styleId="List4">
    <w:name w:val="List 4"/>
    <w:basedOn w:val="BodyText"/>
    <w:rsid w:val="0040405E"/>
    <w:pPr>
      <w:tabs>
        <w:tab w:val="left" w:pos="1361"/>
      </w:tabs>
      <w:spacing w:before="60" w:after="60"/>
      <w:ind w:left="1361" w:hanging="340"/>
    </w:pPr>
  </w:style>
  <w:style w:type="paragraph" w:styleId="List5">
    <w:name w:val="List 5"/>
    <w:basedOn w:val="BodyText"/>
    <w:rsid w:val="0040405E"/>
    <w:pPr>
      <w:tabs>
        <w:tab w:val="left" w:pos="1701"/>
      </w:tabs>
      <w:spacing w:before="60" w:after="60"/>
      <w:ind w:left="1701" w:hanging="340"/>
    </w:pPr>
  </w:style>
  <w:style w:type="paragraph" w:styleId="ListBullet4">
    <w:name w:val="List Bullet 4"/>
    <w:basedOn w:val="List4"/>
    <w:rsid w:val="0040405E"/>
    <w:pPr>
      <w:numPr>
        <w:numId w:val="4"/>
      </w:numPr>
      <w:tabs>
        <w:tab w:val="clear" w:pos="1361"/>
      </w:tabs>
    </w:pPr>
  </w:style>
  <w:style w:type="paragraph" w:styleId="ListBullet5">
    <w:name w:val="List Bullet 5"/>
    <w:basedOn w:val="List5"/>
    <w:rsid w:val="0040405E"/>
    <w:pPr>
      <w:numPr>
        <w:numId w:val="5"/>
      </w:numPr>
    </w:pPr>
  </w:style>
  <w:style w:type="paragraph" w:styleId="ListContinue2">
    <w:name w:val="List Continue 2"/>
    <w:basedOn w:val="List2"/>
    <w:rsid w:val="0040405E"/>
    <w:pPr>
      <w:ind w:firstLine="0"/>
    </w:pPr>
  </w:style>
  <w:style w:type="paragraph" w:styleId="ListContinue3">
    <w:name w:val="List Continue 3"/>
    <w:basedOn w:val="List3"/>
    <w:rsid w:val="0040405E"/>
    <w:pPr>
      <w:ind w:left="1021" w:firstLine="0"/>
    </w:pPr>
  </w:style>
  <w:style w:type="paragraph" w:styleId="ListContinue4">
    <w:name w:val="List Continue 4"/>
    <w:basedOn w:val="List4"/>
    <w:rsid w:val="0040405E"/>
    <w:pPr>
      <w:ind w:firstLine="0"/>
    </w:pPr>
  </w:style>
  <w:style w:type="paragraph" w:styleId="ListContinue5">
    <w:name w:val="List Continue 5"/>
    <w:basedOn w:val="List5"/>
    <w:rsid w:val="0040405E"/>
    <w:pPr>
      <w:ind w:firstLine="0"/>
    </w:pPr>
  </w:style>
  <w:style w:type="paragraph" w:styleId="ListNumber3">
    <w:name w:val="List Number 3"/>
    <w:basedOn w:val="List3"/>
    <w:rsid w:val="0040405E"/>
    <w:pPr>
      <w:numPr>
        <w:numId w:val="6"/>
      </w:numPr>
    </w:pPr>
  </w:style>
  <w:style w:type="paragraph" w:styleId="ListNumber4">
    <w:name w:val="List Number 4"/>
    <w:basedOn w:val="List4"/>
    <w:rsid w:val="0040405E"/>
    <w:pPr>
      <w:numPr>
        <w:numId w:val="7"/>
      </w:numPr>
    </w:pPr>
  </w:style>
  <w:style w:type="paragraph" w:styleId="ListNumber5">
    <w:name w:val="List Number 5"/>
    <w:basedOn w:val="List5"/>
    <w:rsid w:val="0040405E"/>
    <w:pPr>
      <w:numPr>
        <w:numId w:val="8"/>
      </w:numPr>
    </w:pPr>
  </w:style>
  <w:style w:type="paragraph" w:styleId="BlockText">
    <w:name w:val="Block Text"/>
    <w:basedOn w:val="Normal"/>
    <w:rsid w:val="0040405E"/>
    <w:pPr>
      <w:spacing w:after="120"/>
      <w:ind w:left="1440" w:right="1440"/>
    </w:pPr>
  </w:style>
  <w:style w:type="character" w:customStyle="1" w:styleId="Subscript">
    <w:name w:val="Subscript"/>
    <w:basedOn w:val="DefaultParagraphFont"/>
    <w:rsid w:val="0040405E"/>
    <w:rPr>
      <w:sz w:val="16"/>
      <w:vertAlign w:val="subscript"/>
    </w:rPr>
  </w:style>
  <w:style w:type="character" w:customStyle="1" w:styleId="Superscript">
    <w:name w:val="Superscript"/>
    <w:basedOn w:val="DefaultParagraphFont"/>
    <w:rsid w:val="0040405E"/>
    <w:rPr>
      <w:sz w:val="16"/>
      <w:vertAlign w:val="superscript"/>
    </w:rPr>
  </w:style>
  <w:style w:type="character" w:customStyle="1" w:styleId="Symbols">
    <w:name w:val="Symbols"/>
    <w:basedOn w:val="DefaultParagraphFont"/>
    <w:rsid w:val="0040405E"/>
    <w:rPr>
      <w:rFonts w:ascii="Symbol" w:hAnsi="Symbol"/>
    </w:rPr>
  </w:style>
  <w:style w:type="character" w:customStyle="1" w:styleId="MenuOptions">
    <w:name w:val="Menu Options"/>
    <w:basedOn w:val="DefaultParagraphFont"/>
    <w:rsid w:val="0040405E"/>
    <w:rPr>
      <w:rFonts w:ascii="Arial Narrow" w:hAnsi="Arial Narrow"/>
      <w:smallCaps/>
    </w:rPr>
  </w:style>
  <w:style w:type="character" w:customStyle="1" w:styleId="Buttons">
    <w:name w:val="Buttons"/>
    <w:basedOn w:val="DefaultParagraphFont"/>
    <w:rsid w:val="0040405E"/>
    <w:rPr>
      <w:b/>
    </w:rPr>
  </w:style>
  <w:style w:type="character" w:customStyle="1" w:styleId="Underlined">
    <w:name w:val="Underlined"/>
    <w:basedOn w:val="DefaultParagraphFont"/>
    <w:rsid w:val="0040405E"/>
    <w:rPr>
      <w:u w:val="single"/>
    </w:rPr>
  </w:style>
  <w:style w:type="paragraph" w:customStyle="1" w:styleId="TableBodyTextRight">
    <w:name w:val="Table Body Text Right"/>
    <w:basedOn w:val="TableBodyText"/>
    <w:rsid w:val="0040405E"/>
    <w:pPr>
      <w:widowControl w:val="0"/>
      <w:autoSpaceDE w:val="0"/>
      <w:autoSpaceDN w:val="0"/>
      <w:adjustRightInd w:val="0"/>
      <w:jc w:val="right"/>
    </w:pPr>
    <w:rPr>
      <w:rFonts w:cs="Arial"/>
      <w:szCs w:val="18"/>
    </w:rPr>
  </w:style>
  <w:style w:type="paragraph" w:customStyle="1" w:styleId="CopyrightText">
    <w:name w:val="Copyright Text"/>
    <w:basedOn w:val="BodyText"/>
    <w:rsid w:val="0040405E"/>
    <w:rPr>
      <w:sz w:val="18"/>
    </w:rPr>
  </w:style>
  <w:style w:type="paragraph" w:customStyle="1" w:styleId="BodySmallRight">
    <w:name w:val="Body Small Right"/>
    <w:basedOn w:val="BodyTextRight"/>
    <w:rsid w:val="0040405E"/>
    <w:rPr>
      <w:sz w:val="18"/>
      <w:szCs w:val="18"/>
    </w:rPr>
  </w:style>
  <w:style w:type="paragraph" w:customStyle="1" w:styleId="MarginEdition">
    <w:name w:val="Margin Edition"/>
    <w:basedOn w:val="MarginNote"/>
    <w:rsid w:val="0040405E"/>
    <w:pPr>
      <w:spacing w:before="0" w:after="0"/>
    </w:pPr>
    <w:rPr>
      <w:rFonts w:ascii="Times New Roman" w:hAnsi="Times New Roman"/>
      <w:color w:val="999999"/>
    </w:rPr>
  </w:style>
  <w:style w:type="paragraph" w:customStyle="1" w:styleId="Spacer">
    <w:name w:val="Spacer"/>
    <w:basedOn w:val="Normal"/>
    <w:rsid w:val="0040405E"/>
    <w:rPr>
      <w:sz w:val="2"/>
      <w:szCs w:val="2"/>
    </w:rPr>
  </w:style>
  <w:style w:type="character" w:customStyle="1" w:styleId="Small">
    <w:name w:val="Small"/>
    <w:basedOn w:val="DefaultParagraphFont"/>
    <w:rsid w:val="0040405E"/>
    <w:rPr>
      <w:sz w:val="16"/>
    </w:rPr>
  </w:style>
  <w:style w:type="paragraph" w:customStyle="1" w:styleId="WideTable">
    <w:name w:val="Wide Table"/>
    <w:basedOn w:val="Normal"/>
    <w:rsid w:val="0040405E"/>
    <w:pPr>
      <w:ind w:left="-1418"/>
    </w:pPr>
    <w:rPr>
      <w:sz w:val="2"/>
      <w:szCs w:val="2"/>
    </w:rPr>
  </w:style>
  <w:style w:type="character" w:styleId="PageNumber">
    <w:name w:val="page number"/>
    <w:basedOn w:val="DefaultParagraphFont"/>
    <w:rsid w:val="0040405E"/>
  </w:style>
  <w:style w:type="paragraph" w:styleId="Quote">
    <w:name w:val="Quote"/>
    <w:basedOn w:val="Heading1"/>
    <w:link w:val="QuoteChar"/>
    <w:qFormat/>
    <w:rsid w:val="0040405E"/>
    <w:rPr>
      <w:b w:val="0"/>
      <w:sz w:val="72"/>
      <w:szCs w:val="72"/>
      <w:lang w:val="en-NZ"/>
    </w:rPr>
  </w:style>
  <w:style w:type="character" w:customStyle="1" w:styleId="QuoteChar">
    <w:name w:val="Quote Char"/>
    <w:basedOn w:val="DefaultParagraphFont"/>
    <w:link w:val="Quote"/>
    <w:rsid w:val="00404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05E"/>
    <w:pPr>
      <w:pageBreakBefore/>
    </w:pPr>
  </w:style>
  <w:style w:type="paragraph" w:customStyle="1" w:styleId="Border">
    <w:name w:val="Border"/>
    <w:basedOn w:val="Normal"/>
    <w:qFormat/>
    <w:rsid w:val="00404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05E"/>
    <w:rPr>
      <w:b/>
      <w:bCs/>
      <w:i/>
      <w:iCs/>
      <w:color w:val="auto"/>
    </w:rPr>
  </w:style>
  <w:style w:type="paragraph" w:styleId="IntenseQuote">
    <w:name w:val="Intense Quote"/>
    <w:basedOn w:val="Normal"/>
    <w:next w:val="Normal"/>
    <w:link w:val="IntenseQuoteChar"/>
    <w:uiPriority w:val="30"/>
    <w:qFormat/>
    <w:rsid w:val="00404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05E"/>
    <w:rPr>
      <w:smallCaps/>
      <w:color w:val="auto"/>
      <w:u w:val="single"/>
    </w:rPr>
  </w:style>
  <w:style w:type="character" w:styleId="IntenseReference">
    <w:name w:val="Intense Reference"/>
    <w:basedOn w:val="DefaultParagraphFont"/>
    <w:uiPriority w:val="32"/>
    <w:qFormat/>
    <w:rsid w:val="0040405E"/>
    <w:rPr>
      <w:b/>
      <w:bCs/>
      <w:smallCaps/>
      <w:color w:val="auto"/>
      <w:spacing w:val="5"/>
      <w:u w:val="single"/>
    </w:rPr>
  </w:style>
  <w:style w:type="paragraph" w:customStyle="1" w:styleId="2ColumnHeading">
    <w:name w:val="2Column Heading"/>
    <w:basedOn w:val="BodyText"/>
    <w:qFormat/>
    <w:rsid w:val="0040405E"/>
    <w:pPr>
      <w:spacing w:after="60"/>
      <w:ind w:left="-2268"/>
    </w:pPr>
    <w:rPr>
      <w:b/>
    </w:rPr>
  </w:style>
  <w:style w:type="paragraph" w:customStyle="1" w:styleId="Heading1TOC">
    <w:name w:val="Heading1 TOC"/>
    <w:basedOn w:val="Normal"/>
    <w:qFormat/>
    <w:rsid w:val="0040405E"/>
    <w:pPr>
      <w:spacing w:before="240" w:after="120"/>
    </w:pPr>
    <w:rPr>
      <w:rFonts w:ascii="Times New Roman" w:hAnsi="Times New Roman"/>
      <w:b/>
      <w:sz w:val="32"/>
    </w:rPr>
  </w:style>
  <w:style w:type="paragraph" w:customStyle="1" w:styleId="Heading2TOC">
    <w:name w:val="Heading2 TOC"/>
    <w:basedOn w:val="Normal"/>
    <w:qFormat/>
    <w:rsid w:val="0040405E"/>
    <w:pPr>
      <w:spacing w:before="240" w:after="60"/>
    </w:pPr>
    <w:rPr>
      <w:rFonts w:ascii="Times New Roman" w:hAnsi="Times New Roman"/>
      <w:b/>
      <w:sz w:val="28"/>
    </w:rPr>
  </w:style>
  <w:style w:type="character" w:customStyle="1" w:styleId="Underline">
    <w:name w:val="Underline"/>
    <w:basedOn w:val="DefaultParagraphFont"/>
    <w:qFormat/>
    <w:rsid w:val="0040405E"/>
    <w:rPr>
      <w:u w:val="single"/>
    </w:rPr>
  </w:style>
  <w:style w:type="character" w:customStyle="1" w:styleId="BoldandItalics">
    <w:name w:val="Bold and Italics"/>
    <w:qFormat/>
    <w:rsid w:val="0040405E"/>
    <w:rPr>
      <w:b/>
      <w:i/>
      <w:u w:val="none"/>
    </w:rPr>
  </w:style>
  <w:style w:type="paragraph" w:styleId="BalloonText">
    <w:name w:val="Balloon Text"/>
    <w:basedOn w:val="Normal"/>
    <w:link w:val="BalloonTextChar"/>
    <w:rsid w:val="0040405E"/>
    <w:rPr>
      <w:rFonts w:ascii="Tahoma" w:hAnsi="Tahoma" w:cs="Tahoma"/>
      <w:sz w:val="16"/>
      <w:szCs w:val="16"/>
    </w:rPr>
  </w:style>
  <w:style w:type="character" w:customStyle="1" w:styleId="BalloonTextChar">
    <w:name w:val="Balloon Text Char"/>
    <w:basedOn w:val="DefaultParagraphFont"/>
    <w:link w:val="BalloonText"/>
    <w:rsid w:val="00404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05E"/>
    <w:rPr>
      <w:b/>
      <w:color w:val="660033"/>
      <w:spacing w:val="0"/>
    </w:rPr>
  </w:style>
  <w:style w:type="paragraph" w:customStyle="1" w:styleId="Nameditemlist">
    <w:name w:val="Named item list"/>
    <w:basedOn w:val="BodyText"/>
    <w:qFormat/>
    <w:rsid w:val="0040405E"/>
    <w:pPr>
      <w:tabs>
        <w:tab w:val="left" w:pos="2835"/>
      </w:tabs>
      <w:ind w:left="2835" w:hanging="2835"/>
    </w:pPr>
  </w:style>
  <w:style w:type="paragraph" w:customStyle="1" w:styleId="BodyTextnopadding">
    <w:name w:val="Body Text no padding"/>
    <w:basedOn w:val="BodyText"/>
    <w:qFormat/>
    <w:rsid w:val="0040405E"/>
    <w:pPr>
      <w:spacing w:before="0" w:after="0"/>
    </w:pPr>
  </w:style>
  <w:style w:type="paragraph" w:customStyle="1" w:styleId="BodyTextBold">
    <w:name w:val="Body Text Bold"/>
    <w:basedOn w:val="BodyText"/>
    <w:qFormat/>
    <w:rsid w:val="0040405E"/>
    <w:rPr>
      <w:b/>
    </w:rPr>
  </w:style>
  <w:style w:type="character" w:styleId="Hyperlink">
    <w:name w:val="Hyperlink"/>
    <w:basedOn w:val="DefaultParagraphFont"/>
    <w:uiPriority w:val="99"/>
    <w:unhideWhenUsed/>
    <w:rsid w:val="00FB4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6906</Characters>
  <Application>Microsoft Office Word</Application>
  <DocSecurity>0</DocSecurity>
  <Lines>265</Lines>
  <Paragraphs>245</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HLTMSG003 Perform remedial massage musculoskeletal assessments</dc:title>
  <dc:subject>Approved</dc:subject>
  <dc:creator>SkillsIQ</dc:creator>
  <cp:keywords>Release: 1</cp:keywords>
  <dc:description>Review Date: 12 April 2008</dc:description>
  <cp:lastModifiedBy>HSD_TPCMSd.prod</cp:lastModifiedBy>
  <cp:revision>3</cp:revision>
  <dcterms:created xsi:type="dcterms:W3CDTF">2022-11-24T13:53:00Z</dcterms:created>
  <dcterms:modified xsi:type="dcterms:W3CDTF">2022-11-24T13:53:00Z</dcterms:modified>
</cp:coreProperties>
</file>