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9D7" w:rsidP="00121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HLTKIN003 Perform kinesiology assessments</w:t>
      </w:r>
      <w:r>
        <w:fldChar w:fldCharType="end"/>
      </w:r>
    </w:p>
    <w:p w:rsidR="001219D7" w:rsidP="001219D7">
      <w:pPr>
        <w:pStyle w:val="Version"/>
        <w:sectPr w:rsidSect="00AE4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C5B" w:rsidP="00AE4C5B">
      <w:pPr>
        <w:pStyle w:val="SuperHeading"/>
      </w:pPr>
      <w:r w:rsidRPr="00AE4C5B">
        <w:t>HLTKIN003 Perform kinesiology assessments</w:t>
      </w:r>
    </w:p>
    <w:p w:rsidR="00000000" w:rsidRPr="00AE4C5B" w:rsidP="00AE4C5B">
      <w:pPr>
        <w:pStyle w:val="Heading1"/>
      </w:pPr>
      <w:bookmarkStart w:id="1" w:name="O_656700"/>
      <w:bookmarkEnd w:id="1"/>
      <w:r w:rsidRPr="00AE4C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C5B">
            <w:pPr>
              <w:pStyle w:val="BodyText"/>
              <w:rPr>
                <w:lang w:val="en-NZ"/>
              </w:rPr>
            </w:pPr>
            <w:r w:rsidRPr="00AE4C5B">
              <w:rPr>
                <w:rStyle w:val="SpecialBold"/>
              </w:rPr>
              <w:t>Comments</w:t>
            </w:r>
          </w:p>
        </w:tc>
      </w:tr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C5B">
            <w:pPr>
              <w:pStyle w:val="BodyText"/>
              <w:rPr>
                <w:lang w:val="en-NZ"/>
              </w:rPr>
            </w:pPr>
            <w:r w:rsidRPr="00AE4C5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t xml:space="preserve">This version was released in </w:t>
            </w:r>
            <w:r w:rsidRPr="00AE4C5B">
              <w:rPr>
                <w:rStyle w:val="Emphasis"/>
              </w:rPr>
              <w:t>CHC Community Services Training Package release 2.0</w:t>
            </w:r>
            <w:r w:rsidRPr="00AE4C5B">
              <w:t xml:space="preserve"> and meets the requirements of the 2012 Standards for Training Packages.</w:t>
            </w:r>
          </w:p>
          <w:p w:rsidR="00000000" w:rsidRPr="00AE4C5B" w:rsidP="00AE4C5B">
            <w:pPr>
              <w:pStyle w:val="BodyText"/>
            </w:pPr>
          </w:p>
          <w:p w:rsidR="00000000" w:rsidRPr="00AE4C5B" w:rsidP="00AE4C5B">
            <w:pPr>
              <w:pStyle w:val="BodyText"/>
            </w:pPr>
            <w:r w:rsidRPr="00AE4C5B">
              <w:t xml:space="preserve">Merged HLTKIN402B/HLTKIN403B/HLTKIN404B/ HLTKIN506B/ </w:t>
            </w:r>
            <w:r w:rsidRPr="00AE4C5B">
              <w:t xml:space="preserve">HLTKIN507B/HLTKIN508B. Some content in HLTKIN002. Significant changes to the elements and performance criteria. New evidence requirements for assessment, including volume and frequency requirements. Significant change to knowledge evidence. Minimum clinic </w:t>
            </w:r>
            <w:r w:rsidRPr="00AE4C5B">
              <w:t>hours added. Additional assessor requirements.</w:t>
            </w:r>
          </w:p>
        </w:tc>
      </w:tr>
    </w:tbl>
    <w:p w:rsidR="00000000" w:rsidRPr="00AE4C5B" w:rsidP="00AE4C5B">
      <w:pPr>
        <w:pStyle w:val="BodyText"/>
      </w:pPr>
    </w:p>
    <w:p w:rsidR="00000000" w:rsidRPr="00AE4C5B" w:rsidP="00AE4C5B">
      <w:pPr>
        <w:pStyle w:val="AllowPageBreak"/>
      </w:pPr>
    </w:p>
    <w:p w:rsidR="00000000" w:rsidRPr="00AE4C5B" w:rsidP="00AE4C5B">
      <w:pPr>
        <w:pStyle w:val="Heading1"/>
      </w:pPr>
      <w:bookmarkStart w:id="2" w:name="O_656701"/>
      <w:bookmarkEnd w:id="2"/>
      <w:r w:rsidRPr="00AE4C5B">
        <w:t>Application</w:t>
      </w:r>
    </w:p>
    <w:p w:rsidR="00000000" w:rsidRPr="00AE4C5B" w:rsidP="001219D7">
      <w:pPr>
        <w:pStyle w:val="BodyText"/>
      </w:pPr>
      <w:r w:rsidRPr="00AE4C5B">
        <w:t>This unit describes the skills and knowledge required to obtain client information, conduct kinesiology tests and correlate client and practitioner perspectives to make an assess</w:t>
      </w:r>
      <w:r w:rsidRPr="00AE4C5B">
        <w:t>ment about healing needs. Kinesiologists are not expected to diagnose conditions but must be able to recognise the indications and contraindications of conditions.</w:t>
      </w:r>
    </w:p>
    <w:p w:rsidR="00000000" w:rsidRPr="00AE4C5B" w:rsidP="001219D7">
      <w:pPr>
        <w:pStyle w:val="BodyText"/>
      </w:pPr>
      <w:r w:rsidRPr="00AE4C5B">
        <w:t>This unit applies to kinesiologists.</w:t>
      </w:r>
    </w:p>
    <w:p w:rsidR="00000000" w:rsidRPr="001219D7" w:rsidP="001219D7">
      <w:pPr>
        <w:pStyle w:val="BodyText"/>
        <w:rPr>
          <w:i/>
        </w:rPr>
      </w:pPr>
      <w:r w:rsidRPr="001219D7">
        <w:rPr>
          <w:rStyle w:val="Emphasis"/>
        </w:rPr>
        <w:t>The skills in this unit must be applied in accordance</w:t>
      </w:r>
      <w:r w:rsidRPr="001219D7">
        <w:rPr>
          <w:rStyle w:val="Emphasis"/>
        </w:rPr>
        <w:t xml:space="preserve"> with Commonwealth and State/Territory legislation, Australian/New Zealand standards and industry codes of practice</w:t>
      </w:r>
      <w:r w:rsidRPr="001219D7">
        <w:rPr>
          <w:i/>
        </w:rPr>
        <w:t>.</w:t>
      </w:r>
    </w:p>
    <w:p w:rsidR="00000000" w:rsidRPr="00AE4C5B" w:rsidP="00AE4C5B">
      <w:pPr>
        <w:pStyle w:val="Heading1"/>
      </w:pPr>
      <w:bookmarkStart w:id="3" w:name="O_656705"/>
      <w:bookmarkEnd w:id="3"/>
      <w:r w:rsidRPr="00AE4C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C5B">
            <w:pPr>
              <w:pStyle w:val="BodyText"/>
              <w:rPr>
                <w:lang w:val="en-NZ"/>
              </w:rPr>
            </w:pPr>
            <w:r w:rsidRPr="00AE4C5B">
              <w:rPr>
                <w:rStyle w:val="SpecialBold"/>
              </w:rPr>
              <w:t>PERFORMANCE CRITERIA</w:t>
            </w:r>
          </w:p>
        </w:tc>
      </w:tr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C5B">
            <w:pPr>
              <w:pStyle w:val="BodyText"/>
              <w:rPr>
                <w:lang w:val="en-NZ"/>
              </w:rPr>
            </w:pPr>
            <w:r w:rsidRPr="00AE4C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t>1. Determine scope of client needs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t xml:space="preserve">1.1 Explore and clarify client expectations </w:t>
            </w:r>
          </w:p>
          <w:p w:rsidR="00000000" w:rsidRPr="00AE4C5B" w:rsidP="00AE4C5B">
            <w:pPr>
              <w:pStyle w:val="BodyText"/>
            </w:pPr>
            <w:r w:rsidRPr="00AE4C5B">
              <w:t>1.2 Provide clear information about scope and limits of services to be provide</w:t>
            </w:r>
            <w:r w:rsidRPr="00AE4C5B">
              <w:t>d</w:t>
            </w:r>
          </w:p>
          <w:p w:rsidR="00000000" w:rsidRPr="00AE4C5B" w:rsidP="00AE4C5B">
            <w:pPr>
              <w:pStyle w:val="BodyText"/>
            </w:pPr>
            <w:r w:rsidRPr="00AE4C5B">
              <w:t xml:space="preserve">1.3 Recognise needs that are beyond scope of own practice and make referrals to other health care professionals </w:t>
            </w:r>
          </w:p>
          <w:p w:rsidR="00000000" w:rsidRPr="00AE4C5B" w:rsidP="00AE4C5B">
            <w:pPr>
              <w:pStyle w:val="BodyText"/>
            </w:pPr>
            <w:r w:rsidRPr="00AE4C5B">
              <w:t>1.4 Seek client information respectfully and sensitively, using purposeful, systematic and diplomatic questions</w:t>
            </w:r>
          </w:p>
          <w:p w:rsidR="00000000" w:rsidRPr="00AE4C5B" w:rsidP="00AE4C5B">
            <w:pPr>
              <w:pStyle w:val="BodyText"/>
            </w:pPr>
            <w:r w:rsidRPr="00AE4C5B">
              <w:t>1.5 Identify and respond to a</w:t>
            </w:r>
            <w:r w:rsidRPr="00AE4C5B">
              <w:t xml:space="preserve">ny barriers to information gathering and assessment </w:t>
            </w:r>
          </w:p>
          <w:p w:rsidR="00000000" w:rsidRPr="00AE4C5B" w:rsidP="00AE4C5B">
            <w:pPr>
              <w:pStyle w:val="BodyText"/>
            </w:pPr>
            <w:r w:rsidRPr="00AE4C5B">
              <w:t>1.6 Collect accurate, relevant and organised health record and document in a form which can be interpreted readily by other professionals</w:t>
            </w:r>
          </w:p>
          <w:p w:rsidR="00000000" w:rsidP="00AE4C5B">
            <w:pPr>
              <w:pStyle w:val="BodyText"/>
              <w:rPr>
                <w:lang w:val="en-NZ"/>
              </w:rPr>
            </w:pPr>
            <w:r w:rsidRPr="00AE4C5B">
              <w:t>1.7 Manage information in a confidential and secure way according</w:t>
            </w:r>
            <w:r w:rsidRPr="00AE4C5B">
              <w:t xml:space="preserve"> to records management legislative requirements</w:t>
            </w:r>
          </w:p>
        </w:tc>
      </w:tr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C5B">
            <w:pPr>
              <w:pStyle w:val="BodyText"/>
              <w:rPr>
                <w:lang w:val="en-NZ"/>
              </w:rPr>
            </w:pPr>
          </w:p>
        </w:tc>
      </w:tr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t xml:space="preserve">2. Use indicator muscle monitoring for assessment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t>2.1 Provide clear and accurate information about the muscle monitoring process and factors impacting effectiveness</w:t>
            </w:r>
          </w:p>
          <w:p w:rsidR="00000000" w:rsidRPr="00AE4C5B" w:rsidP="00AE4C5B">
            <w:pPr>
              <w:pStyle w:val="BodyText"/>
            </w:pPr>
            <w:r w:rsidRPr="00AE4C5B">
              <w:t>2.2 Obtain client consent to proceed with assessment</w:t>
            </w:r>
          </w:p>
          <w:p w:rsidR="00000000" w:rsidRPr="00AE4C5B" w:rsidP="00AE4C5B">
            <w:pPr>
              <w:pStyle w:val="BodyText"/>
            </w:pPr>
            <w:r w:rsidRPr="00AE4C5B">
              <w:t xml:space="preserve">2.3 Follow standard infection control procedures </w:t>
            </w:r>
          </w:p>
          <w:p w:rsidR="00000000" w:rsidRPr="00AE4C5B" w:rsidP="00AE4C5B">
            <w:pPr>
              <w:pStyle w:val="BodyText"/>
            </w:pPr>
            <w:r w:rsidRPr="00AE4C5B">
              <w:t>2.4 Follow established modality protocols to physically prepare the client for muscle monitoring</w:t>
            </w:r>
          </w:p>
          <w:p w:rsidR="00000000" w:rsidRPr="00AE4C5B" w:rsidP="00AE4C5B">
            <w:pPr>
              <w:pStyle w:val="BodyText"/>
            </w:pPr>
            <w:r w:rsidRPr="00AE4C5B">
              <w:t xml:space="preserve">2.5 Seek client feedback on comfort levels and maintain </w:t>
            </w:r>
            <w:r w:rsidRPr="00AE4C5B">
              <w:t xml:space="preserve">client dignity at all times </w:t>
            </w:r>
          </w:p>
          <w:p w:rsidR="00000000" w:rsidRPr="00AE4C5B" w:rsidP="00AE4C5B">
            <w:pPr>
              <w:pStyle w:val="BodyText"/>
            </w:pPr>
            <w:r w:rsidRPr="00AE4C5B">
              <w:t>2.6 Use muscle monitoring to investigate physical, mental, emotional, nutritional, energetic, lifestyle and other appropriate contexts</w:t>
            </w:r>
          </w:p>
          <w:p w:rsidR="00000000" w:rsidRPr="00AE4C5B" w:rsidP="00AE4C5B">
            <w:pPr>
              <w:pStyle w:val="BodyText"/>
            </w:pPr>
            <w:r w:rsidRPr="00AE4C5B">
              <w:t>2.7 Investigate causes of indicator muscle stress responses in a deliberate, logical and com</w:t>
            </w:r>
            <w:r w:rsidRPr="00AE4C5B">
              <w:t>passionate manner</w:t>
            </w:r>
          </w:p>
          <w:p w:rsidR="00000000" w:rsidRPr="00AE4C5B" w:rsidP="00AE4C5B">
            <w:pPr>
              <w:pStyle w:val="BodyText"/>
            </w:pPr>
            <w:r w:rsidRPr="00AE4C5B">
              <w:t xml:space="preserve">2.8 Use questioning with client to gain further required information </w:t>
            </w:r>
          </w:p>
          <w:p w:rsidR="00000000" w:rsidP="00AE4C5B">
            <w:pPr>
              <w:pStyle w:val="BodyText"/>
              <w:rPr>
                <w:lang w:val="en-NZ"/>
              </w:rPr>
            </w:pPr>
            <w:r w:rsidRPr="00AE4C5B">
              <w:t>2.9 Accurately record findings of muscle monitoring</w:t>
            </w:r>
          </w:p>
        </w:tc>
      </w:tr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C5B">
            <w:pPr>
              <w:pStyle w:val="BodyText"/>
              <w:rPr>
                <w:lang w:val="en-NZ"/>
              </w:rPr>
            </w:pPr>
          </w:p>
        </w:tc>
      </w:tr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t>3. Develop treatment plans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t xml:space="preserve">3.1 Correlate outcomes of muscle monitoring, other </w:t>
            </w:r>
            <w:r w:rsidRPr="00AE4C5B">
              <w:t>information gathered and case his</w:t>
            </w:r>
            <w:r w:rsidRPr="00AE4C5B">
              <w:t>tory</w:t>
            </w:r>
          </w:p>
          <w:p w:rsidR="00000000" w:rsidRPr="00AE4C5B" w:rsidP="00AE4C5B">
            <w:pPr>
              <w:pStyle w:val="BodyText"/>
            </w:pPr>
            <w:r w:rsidRPr="00AE4C5B">
              <w:t>3.2 Read, interpret and integrate information and reports from other health professionals</w:t>
            </w:r>
          </w:p>
          <w:p w:rsidR="00000000" w:rsidRPr="00AE4C5B" w:rsidP="00AE4C5B">
            <w:pPr>
              <w:pStyle w:val="BodyText"/>
            </w:pPr>
            <w:r w:rsidRPr="00AE4C5B">
              <w:t>3.3 Identify and respond to pre-requisites or contraindications to balancing.</w:t>
            </w:r>
          </w:p>
          <w:p w:rsidR="00000000" w:rsidRPr="00AE4C5B" w:rsidP="00AE4C5B">
            <w:pPr>
              <w:pStyle w:val="BodyText"/>
            </w:pPr>
            <w:r w:rsidRPr="00AE4C5B">
              <w:t>3.4 Evaluate and respond to the physical, mental, emotional and lifestyle factors t</w:t>
            </w:r>
            <w:r w:rsidRPr="00AE4C5B">
              <w:t>hat contribute to successful treatment outcomes</w:t>
            </w:r>
          </w:p>
          <w:p w:rsidR="00000000" w:rsidRPr="00AE4C5B" w:rsidP="00AE4C5B">
            <w:pPr>
              <w:pStyle w:val="BodyText"/>
            </w:pPr>
            <w:r w:rsidRPr="00AE4C5B">
              <w:t>3.5 Identify frequency, duration and possible sequencing of balances to address client needs</w:t>
            </w:r>
          </w:p>
          <w:p w:rsidR="00000000" w:rsidP="00AE4C5B">
            <w:pPr>
              <w:pStyle w:val="BodyText"/>
              <w:rPr>
                <w:lang w:val="en-NZ"/>
              </w:rPr>
            </w:pPr>
            <w:r w:rsidRPr="00AE4C5B">
              <w:t>3.6 Accurately document proposed treatment plan</w:t>
            </w:r>
          </w:p>
        </w:tc>
      </w:tr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C5B">
            <w:pPr>
              <w:pStyle w:val="BodyText"/>
              <w:rPr>
                <w:lang w:val="en-NZ"/>
              </w:rPr>
            </w:pPr>
          </w:p>
        </w:tc>
      </w:tr>
      <w:tr w:rsidTr="00AE4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t>4. Confirm treatment plan with client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C5B" w:rsidP="00AE4C5B">
            <w:pPr>
              <w:pStyle w:val="BodyText"/>
            </w:pPr>
            <w:r w:rsidRPr="00AE4C5B">
              <w:t>4.1 Communicate with the client correlations between client history, current client presentation and kinesiology principles</w:t>
            </w:r>
          </w:p>
          <w:p w:rsidR="00000000" w:rsidRPr="00AE4C5B" w:rsidP="00AE4C5B">
            <w:pPr>
              <w:pStyle w:val="BodyText"/>
            </w:pPr>
            <w:r w:rsidRPr="00AE4C5B">
              <w:t>4.2 Discuss with the client possible approaches to treatment based on assessment findings</w:t>
            </w:r>
          </w:p>
          <w:p w:rsidR="00000000" w:rsidRPr="00AE4C5B" w:rsidP="00AE4C5B">
            <w:pPr>
              <w:pStyle w:val="BodyText"/>
            </w:pPr>
            <w:r w:rsidRPr="00AE4C5B">
              <w:t>4.3 Agree priorities and expectations in c</w:t>
            </w:r>
            <w:r w:rsidRPr="00AE4C5B">
              <w:t xml:space="preserve">onsultation with the client </w:t>
            </w:r>
          </w:p>
          <w:p w:rsidR="00000000" w:rsidRPr="00AE4C5B" w:rsidP="00AE4C5B">
            <w:pPr>
              <w:pStyle w:val="BodyText"/>
            </w:pPr>
            <w:r w:rsidRPr="00AE4C5B">
              <w:t>4.4 Respond to client enquiries using language the client understands</w:t>
            </w:r>
          </w:p>
          <w:p w:rsidR="00000000" w:rsidRPr="00AE4C5B" w:rsidP="00AE4C5B">
            <w:pPr>
              <w:pStyle w:val="BodyText"/>
            </w:pPr>
            <w:r w:rsidRPr="00AE4C5B">
              <w:t>4.5 Discuss referral and collaborative options with the client according to individual needs</w:t>
            </w:r>
          </w:p>
        </w:tc>
      </w:tr>
    </w:tbl>
    <w:p w:rsidR="001219D7" w:rsidP="00AE4C5B">
      <w:pPr>
        <w:pStyle w:val="BodyText"/>
      </w:pPr>
    </w:p>
    <w:p w:rsidR="001219D7" w:rsidP="00AE4C5B">
      <w:pPr>
        <w:pStyle w:val="BodyText"/>
      </w:pPr>
    </w:p>
    <w:p w:rsidR="00000000" w:rsidRPr="00AE4C5B" w:rsidP="00AE4C5B">
      <w:pPr>
        <w:pStyle w:val="Heading1"/>
      </w:pPr>
      <w:bookmarkStart w:id="4" w:name="O_656706"/>
      <w:bookmarkEnd w:id="4"/>
      <w:r w:rsidRPr="00AE4C5B">
        <w:t>Foundation Skills</w:t>
      </w:r>
    </w:p>
    <w:p w:rsidR="00000000" w:rsidRPr="001219D7" w:rsidP="001219D7">
      <w:pPr>
        <w:pStyle w:val="BodyText"/>
        <w:rPr>
          <w:i/>
        </w:rPr>
      </w:pPr>
      <w:r w:rsidRPr="001219D7">
        <w:rPr>
          <w:rStyle w:val="Emphasis"/>
        </w:rPr>
        <w:t>The Foundation Skills desc</w:t>
      </w:r>
      <w:r w:rsidRPr="001219D7">
        <w:rPr>
          <w:rStyle w:val="Emphasis"/>
        </w:rPr>
        <w:t>ribe those required skills (language, literacy, numeracy and employment skills) that are essential to performance.</w:t>
      </w:r>
    </w:p>
    <w:p w:rsidR="00000000" w:rsidRPr="00AE4C5B" w:rsidP="001219D7">
      <w:pPr>
        <w:pStyle w:val="BodyText"/>
      </w:pPr>
      <w:r w:rsidRPr="00AE4C5B">
        <w:t>Foundation skills essential to performance are explicit in the performance criteria of this unit of competency</w:t>
      </w:r>
    </w:p>
    <w:p w:rsidR="00000000" w:rsidRPr="00AE4C5B" w:rsidP="00AE4C5B">
      <w:pPr>
        <w:pStyle w:val="Heading1"/>
      </w:pPr>
      <w:bookmarkStart w:id="5" w:name="O_656708"/>
      <w:bookmarkEnd w:id="5"/>
      <w:r w:rsidRPr="00AE4C5B">
        <w:t>Unit Mapping</w:t>
      </w:r>
      <w:r w:rsidRPr="00AE4C5B">
        <w:t xml:space="preserve"> Information</w:t>
      </w:r>
    </w:p>
    <w:p w:rsidR="00000000" w:rsidRPr="00AE4C5B" w:rsidP="001219D7">
      <w:pPr>
        <w:pStyle w:val="BodyText"/>
      </w:pPr>
      <w:r w:rsidRPr="00AE4C5B">
        <w:t>No equivalent unit.</w:t>
      </w:r>
    </w:p>
    <w:p w:rsidR="00000000" w:rsidRPr="00AE4C5B" w:rsidP="00AE4C5B">
      <w:pPr>
        <w:pStyle w:val="Heading1"/>
      </w:pPr>
      <w:bookmarkStart w:id="6" w:name="O_656715"/>
      <w:bookmarkEnd w:id="6"/>
      <w:r w:rsidRPr="00AE4C5B">
        <w:t>Links</w:t>
      </w:r>
    </w:p>
    <w:p w:rsidR="00000000" w:rsidRPr="00AE4C5B" w:rsidP="001219D7">
      <w:pPr>
        <w:pStyle w:val="BodyText"/>
      </w:pPr>
      <w:r w:rsidRPr="00AE4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A3B4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E4C5B" w:rsidP="00AE4C5B"/>
    <w:sectPr w:rsidSect="00AE4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5B" w:rsidRPr="001219D7" w:rsidP="00121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D7" w:rsidP="00AE4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9D7" w:rsidP="00AE4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19D7" w:rsidP="00AE4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C5B" w:rsidRPr="001219D7" w:rsidP="00121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D7" w:rsidRPr="002D2AF8" w:rsidP="00AE4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HLTKIN003 Perform kinesiology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219D7" w:rsidP="00AE4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C5B"/>
  </w:style>
  <w:style w:type="character" w:customStyle="1" w:styleId="Heading1Char">
    <w:name w:val="Heading 1 Char"/>
    <w:basedOn w:val="DefaultParagraphFont"/>
    <w:link w:val="Heading1"/>
    <w:rsid w:val="00AE4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C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4C5B"/>
    <w:rPr>
      <w:b/>
      <w:spacing w:val="0"/>
    </w:rPr>
  </w:style>
  <w:style w:type="character" w:styleId="Emphasis">
    <w:name w:val="Emphasis"/>
    <w:basedOn w:val="DefaultParagraphFont"/>
    <w:qFormat/>
    <w:rsid w:val="00AE4C5B"/>
    <w:rPr>
      <w:i/>
    </w:rPr>
  </w:style>
  <w:style w:type="paragraph" w:customStyle="1" w:styleId="SuperHeading">
    <w:name w:val="SuperHeading"/>
    <w:basedOn w:val="Normal"/>
    <w:rsid w:val="00AE4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C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4C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4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C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C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C5B"/>
  </w:style>
  <w:style w:type="paragraph" w:styleId="TableofFigures">
    <w:name w:val="table of figures"/>
    <w:basedOn w:val="Normal"/>
    <w:next w:val="Normal"/>
    <w:semiHidden/>
    <w:rsid w:val="00AE4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C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4C5B"/>
    <w:rPr>
      <w:rFonts w:ascii="Wingdings" w:hAnsi="Wingdings"/>
    </w:rPr>
  </w:style>
  <w:style w:type="paragraph" w:customStyle="1" w:styleId="TableHeading">
    <w:name w:val="Table Heading"/>
    <w:basedOn w:val="HeadingBase"/>
    <w:rsid w:val="00AE4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C5B"/>
    <w:rPr>
      <w:color w:val="0033CC"/>
      <w:u w:val="none"/>
    </w:rPr>
  </w:style>
  <w:style w:type="paragraph" w:customStyle="1" w:styleId="BodyTextRight">
    <w:name w:val="Body Text Right"/>
    <w:basedOn w:val="BodyText"/>
    <w:rsid w:val="00AE4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C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C5B"/>
    <w:rPr>
      <w:sz w:val="32"/>
    </w:rPr>
  </w:style>
  <w:style w:type="paragraph" w:customStyle="1" w:styleId="HeadingProcedure">
    <w:name w:val="Heading Procedure"/>
    <w:basedOn w:val="HeadingBase"/>
    <w:next w:val="Normal"/>
    <w:rsid w:val="00AE4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C5B"/>
    <w:pPr>
      <w:spacing w:before="60" w:after="60"/>
    </w:pPr>
  </w:style>
  <w:style w:type="paragraph" w:styleId="ListContinue">
    <w:name w:val="List Continue"/>
    <w:basedOn w:val="List"/>
    <w:rsid w:val="00AE4C5B"/>
    <w:pPr>
      <w:ind w:firstLine="0"/>
    </w:pPr>
  </w:style>
  <w:style w:type="paragraph" w:customStyle="1" w:styleId="ListNote">
    <w:name w:val="List Note"/>
    <w:basedOn w:val="List"/>
    <w:rsid w:val="00AE4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C5B"/>
    <w:rPr>
      <w:rFonts w:ascii="Courier New" w:hAnsi="Courier New"/>
    </w:rPr>
  </w:style>
  <w:style w:type="paragraph" w:customStyle="1" w:styleId="NoteBullet">
    <w:name w:val="Note Bullet"/>
    <w:basedOn w:val="Note"/>
    <w:rsid w:val="00AE4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C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4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C5B"/>
    <w:rPr>
      <w:b/>
      <w:smallCaps/>
    </w:rPr>
  </w:style>
  <w:style w:type="paragraph" w:customStyle="1" w:styleId="TableListNumber">
    <w:name w:val="Table List Number"/>
    <w:basedOn w:val="ListNumber"/>
    <w:rsid w:val="00AE4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C5B"/>
    <w:pPr>
      <w:numPr>
        <w:numId w:val="7"/>
      </w:numPr>
    </w:pPr>
  </w:style>
  <w:style w:type="paragraph" w:customStyle="1" w:styleId="ListAlpha2">
    <w:name w:val="List Alpha 2"/>
    <w:basedOn w:val="List2"/>
    <w:rsid w:val="00AE4C5B"/>
    <w:pPr>
      <w:numPr>
        <w:numId w:val="6"/>
      </w:numPr>
    </w:pPr>
  </w:style>
  <w:style w:type="paragraph" w:styleId="List2">
    <w:name w:val="List 2"/>
    <w:basedOn w:val="BodyText"/>
    <w:rsid w:val="00AE4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C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C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4C5B"/>
    <w:pPr>
      <w:numPr>
        <w:numId w:val="2"/>
      </w:numPr>
    </w:pPr>
  </w:style>
  <w:style w:type="paragraph" w:styleId="ListContinue2">
    <w:name w:val="List Continue 2"/>
    <w:basedOn w:val="List2"/>
    <w:rsid w:val="00AE4C5B"/>
    <w:pPr>
      <w:ind w:firstLine="0"/>
    </w:pPr>
  </w:style>
  <w:style w:type="paragraph" w:styleId="ListContinue3">
    <w:name w:val="List Continue 3"/>
    <w:basedOn w:val="List3"/>
    <w:rsid w:val="00AE4C5B"/>
    <w:pPr>
      <w:ind w:left="1021" w:firstLine="0"/>
    </w:pPr>
  </w:style>
  <w:style w:type="paragraph" w:styleId="ListContinue4">
    <w:name w:val="List Continue 4"/>
    <w:basedOn w:val="List4"/>
    <w:rsid w:val="00AE4C5B"/>
    <w:pPr>
      <w:ind w:firstLine="0"/>
    </w:pPr>
  </w:style>
  <w:style w:type="paragraph" w:styleId="ListContinue5">
    <w:name w:val="List Continue 5"/>
    <w:basedOn w:val="List5"/>
    <w:rsid w:val="00AE4C5B"/>
    <w:pPr>
      <w:ind w:firstLine="0"/>
    </w:pPr>
  </w:style>
  <w:style w:type="paragraph" w:styleId="ListNumber3">
    <w:name w:val="List Number 3"/>
    <w:basedOn w:val="List3"/>
    <w:rsid w:val="00AE4C5B"/>
    <w:pPr>
      <w:numPr>
        <w:numId w:val="3"/>
      </w:numPr>
    </w:pPr>
  </w:style>
  <w:style w:type="paragraph" w:styleId="ListNumber4">
    <w:name w:val="List Number 4"/>
    <w:basedOn w:val="List4"/>
    <w:rsid w:val="00AE4C5B"/>
    <w:pPr>
      <w:numPr>
        <w:numId w:val="4"/>
      </w:numPr>
    </w:pPr>
  </w:style>
  <w:style w:type="paragraph" w:styleId="ListNumber5">
    <w:name w:val="List Number 5"/>
    <w:basedOn w:val="List5"/>
    <w:rsid w:val="00AE4C5B"/>
    <w:pPr>
      <w:numPr>
        <w:numId w:val="5"/>
      </w:numPr>
    </w:pPr>
  </w:style>
  <w:style w:type="paragraph" w:styleId="BlockText">
    <w:name w:val="Block Text"/>
    <w:basedOn w:val="Normal"/>
    <w:rsid w:val="00AE4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C5B"/>
    <w:rPr>
      <w:sz w:val="16"/>
      <w:vertAlign w:val="superscript"/>
    </w:rPr>
  </w:style>
  <w:style w:type="character" w:customStyle="1" w:styleId="Symbols">
    <w:name w:val="Symbols"/>
    <w:basedOn w:val="DefaultParagraphFont"/>
    <w:rsid w:val="00AE4C5B"/>
    <w:rPr>
      <w:rFonts w:ascii="Symbol" w:hAnsi="Symbol"/>
    </w:rPr>
  </w:style>
  <w:style w:type="character" w:customStyle="1" w:styleId="MenuOptions">
    <w:name w:val="Menu Options"/>
    <w:basedOn w:val="DefaultParagraphFont"/>
    <w:rsid w:val="00AE4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C5B"/>
    <w:rPr>
      <w:b/>
    </w:rPr>
  </w:style>
  <w:style w:type="character" w:customStyle="1" w:styleId="Underlined">
    <w:name w:val="Underlined"/>
    <w:basedOn w:val="DefaultParagraphFont"/>
    <w:rsid w:val="00AE4C5B"/>
    <w:rPr>
      <w:u w:val="single"/>
    </w:rPr>
  </w:style>
  <w:style w:type="paragraph" w:customStyle="1" w:styleId="TableBodyTextRight">
    <w:name w:val="Table Body Text Right"/>
    <w:basedOn w:val="TableBodyText"/>
    <w:rsid w:val="00AE4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C5B"/>
    <w:rPr>
      <w:sz w:val="18"/>
    </w:rPr>
  </w:style>
  <w:style w:type="paragraph" w:customStyle="1" w:styleId="BodySmallRight">
    <w:name w:val="Body Small Right"/>
    <w:basedOn w:val="BodyTextRight"/>
    <w:rsid w:val="00AE4C5B"/>
    <w:rPr>
      <w:sz w:val="18"/>
      <w:szCs w:val="18"/>
    </w:rPr>
  </w:style>
  <w:style w:type="paragraph" w:customStyle="1" w:styleId="MarginEdition">
    <w:name w:val="Margin Edition"/>
    <w:basedOn w:val="MarginNote"/>
    <w:rsid w:val="00AE4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C5B"/>
    <w:rPr>
      <w:sz w:val="2"/>
      <w:szCs w:val="2"/>
    </w:rPr>
  </w:style>
  <w:style w:type="character" w:customStyle="1" w:styleId="Small">
    <w:name w:val="Small"/>
    <w:basedOn w:val="DefaultParagraphFont"/>
    <w:rsid w:val="00AE4C5B"/>
    <w:rPr>
      <w:sz w:val="16"/>
    </w:rPr>
  </w:style>
  <w:style w:type="paragraph" w:customStyle="1" w:styleId="WideTable">
    <w:name w:val="Wide Table"/>
    <w:basedOn w:val="Normal"/>
    <w:rsid w:val="00AE4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C5B"/>
  </w:style>
  <w:style w:type="paragraph" w:styleId="Quote">
    <w:name w:val="Quote"/>
    <w:basedOn w:val="Heading1"/>
    <w:link w:val="QuoteChar"/>
    <w:qFormat/>
    <w:rsid w:val="00AE4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C5B"/>
    <w:pPr>
      <w:pageBreakBefore/>
    </w:pPr>
  </w:style>
  <w:style w:type="paragraph" w:customStyle="1" w:styleId="Border">
    <w:name w:val="Border"/>
    <w:basedOn w:val="Normal"/>
    <w:qFormat/>
    <w:rsid w:val="00AE4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C5B"/>
    <w:rPr>
      <w:u w:val="single"/>
    </w:rPr>
  </w:style>
  <w:style w:type="character" w:customStyle="1" w:styleId="BoldandItalics">
    <w:name w:val="Bold and Italics"/>
    <w:qFormat/>
    <w:rsid w:val="00AE4C5B"/>
    <w:rPr>
      <w:b/>
      <w:i/>
      <w:u w:val="none"/>
    </w:rPr>
  </w:style>
  <w:style w:type="paragraph" w:styleId="BalloonText">
    <w:name w:val="Balloon Text"/>
    <w:basedOn w:val="Normal"/>
    <w:link w:val="BalloonTextChar"/>
    <w:rsid w:val="00AE4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C5B"/>
    <w:pPr>
      <w:spacing w:before="0" w:after="0"/>
    </w:pPr>
  </w:style>
  <w:style w:type="paragraph" w:customStyle="1" w:styleId="BodyTextBold">
    <w:name w:val="Body Text Bold"/>
    <w:basedOn w:val="BodyText"/>
    <w:qFormat/>
    <w:rsid w:val="00AE4C5B"/>
    <w:rPr>
      <w:b/>
    </w:rPr>
  </w:style>
  <w:style w:type="character" w:styleId="Hyperlink">
    <w:name w:val="Hyperlink"/>
    <w:basedOn w:val="DefaultParagraphFont"/>
    <w:uiPriority w:val="99"/>
    <w:unhideWhenUsed/>
    <w:rsid w:val="00121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4039</Characters>
  <Application>Microsoft Office Word</Application>
  <DocSecurity>0</DocSecurity>
  <Lines>139</Lines>
  <Paragraphs>67</Paragraphs>
  <ScaleCrop>false</ScaleCrop>
  <Company>Author-it Software Corporation Ltd.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HLTKIN003 Perform kinesiology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