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B19" w:rsidP="009A1B19">
      <w:pPr>
        <w:pStyle w:val="Title"/>
      </w:pPr>
      <w:r>
        <w:fldChar w:fldCharType="begin"/>
      </w:r>
      <w:r>
        <w:instrText xml:space="preserve"> TITLE   \* MERGEFORMAT </w:instrText>
      </w:r>
      <w:r>
        <w:fldChar w:fldCharType="separate"/>
      </w:r>
      <w:r>
        <w:t>HLTKIN003 Perform kinesiology assessments</w:t>
      </w:r>
      <w:r>
        <w:fldChar w:fldCharType="end"/>
      </w:r>
    </w:p>
    <w:p w:rsidR="009A1B19" w:rsidP="009A1B19">
      <w:pPr>
        <w:pStyle w:val="Version"/>
        <w:sectPr w:rsidSect="00EE05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05F2" w:rsidP="00EE05F2">
      <w:pPr>
        <w:pStyle w:val="SuperHeading"/>
      </w:pPr>
      <w:r w:rsidRPr="00EE05F2">
        <w:t>HLTKIN003 Perform kinesiology assessments</w:t>
      </w:r>
    </w:p>
    <w:p w:rsidR="00000000" w:rsidRPr="00EE05F2" w:rsidP="00EE05F2">
      <w:pPr>
        <w:pStyle w:val="Heading1"/>
      </w:pPr>
      <w:bookmarkStart w:id="1" w:name="O_656700"/>
      <w:bookmarkEnd w:id="1"/>
      <w:r w:rsidRPr="00EE05F2">
        <w:t>Modification History</w:t>
      </w:r>
    </w:p>
    <w:tbl>
      <w:tblPr>
        <w:tblW w:w="0" w:type="auto"/>
        <w:tblLayout w:type="fixed"/>
        <w:tblCellMar>
          <w:left w:w="62" w:type="dxa"/>
          <w:right w:w="62" w:type="dxa"/>
        </w:tblCellMar>
        <w:tblLook w:val="0000"/>
      </w:tblPr>
      <w:tblGrid>
        <w:gridCol w:w="2790"/>
        <w:gridCol w:w="6344"/>
      </w:tblGrid>
      <w:tr w:rsidTr="00EE05F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5F2" w:rsidP="00EE05F2">
            <w:pPr>
              <w:pStyle w:val="BodyText"/>
            </w:pPr>
            <w:r w:rsidRPr="00EE05F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5F2">
            <w:pPr>
              <w:pStyle w:val="BodyText"/>
              <w:rPr>
                <w:lang w:val="en-NZ"/>
              </w:rPr>
            </w:pPr>
            <w:r w:rsidRPr="00EE05F2">
              <w:rPr>
                <w:rStyle w:val="SpecialBold"/>
              </w:rPr>
              <w:t>Comments</w:t>
            </w:r>
          </w:p>
        </w:tc>
      </w:tr>
      <w:tr w:rsidTr="00EE05F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5F2">
            <w:pPr>
              <w:pStyle w:val="BodyText"/>
              <w:rPr>
                <w:lang w:val="en-NZ"/>
              </w:rPr>
            </w:pPr>
            <w:r w:rsidRPr="00EE05F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5F2" w:rsidP="00EE05F2">
            <w:pPr>
              <w:pStyle w:val="BodyText"/>
            </w:pPr>
            <w:r w:rsidRPr="00EE05F2">
              <w:t xml:space="preserve">This version was released in </w:t>
            </w:r>
            <w:r w:rsidRPr="00EE05F2">
              <w:rPr>
                <w:rStyle w:val="Emphasis"/>
              </w:rPr>
              <w:t>CHC Community Services Training Package release 2.0</w:t>
            </w:r>
            <w:r w:rsidRPr="00EE05F2">
              <w:t xml:space="preserve"> and meets the requirements of the 2012 Standards for Training Packages.</w:t>
            </w:r>
          </w:p>
          <w:p w:rsidR="00000000" w:rsidRPr="00EE05F2" w:rsidP="00EE05F2">
            <w:pPr>
              <w:pStyle w:val="BodyText"/>
            </w:pPr>
          </w:p>
          <w:p w:rsidR="00000000" w:rsidRPr="00EE05F2" w:rsidP="00EE05F2">
            <w:pPr>
              <w:pStyle w:val="BodyText"/>
            </w:pPr>
            <w:r w:rsidRPr="00EE05F2">
              <w:t xml:space="preserve">Merged HLTKIN402B/HLTKIN403B/HLTKIN404B/ HLTKIN506B/ </w:t>
            </w:r>
            <w:r w:rsidRPr="00EE05F2">
              <w:t xml:space="preserve">HLTKIN507B/HLTKIN508B. Some content in HLTKIN002. Significant changes to the elements and performance criteria. New evidence requirements for assessment, including volume and frequency requirements. Significant change to knowledge evidence. Minimum clinic </w:t>
            </w:r>
            <w:r w:rsidRPr="00EE05F2">
              <w:t>hours added. Additional assessor requirements.</w:t>
            </w:r>
          </w:p>
        </w:tc>
      </w:tr>
    </w:tbl>
    <w:p w:rsidR="00000000" w:rsidRPr="00EE05F2" w:rsidP="00EE05F2">
      <w:pPr>
        <w:pStyle w:val="BodyText"/>
      </w:pPr>
    </w:p>
    <w:p w:rsidR="00000000" w:rsidRPr="00EE05F2" w:rsidP="00EE05F2">
      <w:pPr>
        <w:pStyle w:val="AllowPageBreak"/>
      </w:pPr>
    </w:p>
    <w:p w:rsidR="00000000" w:rsidRPr="00EE05F2" w:rsidP="00EE05F2">
      <w:pPr>
        <w:pStyle w:val="Heading1"/>
      </w:pPr>
      <w:bookmarkStart w:id="2" w:name="O_656701"/>
      <w:bookmarkEnd w:id="2"/>
      <w:r w:rsidRPr="00EE05F2">
        <w:t>Application</w:t>
      </w:r>
    </w:p>
    <w:p w:rsidR="00000000" w:rsidRPr="00EE05F2" w:rsidP="009A1B19">
      <w:pPr>
        <w:pStyle w:val="BodyText"/>
      </w:pPr>
      <w:r w:rsidRPr="00EE05F2">
        <w:t>This unit describes the skills and knowledge required to obtain client information, conduct kinesiology tests and correlate client and practitioner perspectives to make an assess</w:t>
      </w:r>
      <w:r w:rsidRPr="00EE05F2">
        <w:t>ment about healing needs. Kinesiologists are not expected to diagnose conditions but must be able to recognise the indications and contraindications of conditions.</w:t>
      </w:r>
    </w:p>
    <w:p w:rsidR="00000000" w:rsidRPr="00EE05F2" w:rsidP="009A1B19">
      <w:pPr>
        <w:pStyle w:val="BodyText"/>
      </w:pPr>
      <w:r w:rsidRPr="00EE05F2">
        <w:t>This unit applies to kinesiologists.</w:t>
      </w:r>
    </w:p>
    <w:p w:rsidR="00000000" w:rsidRPr="009A1B19" w:rsidP="009A1B19">
      <w:pPr>
        <w:pStyle w:val="BodyText"/>
        <w:rPr>
          <w:i/>
        </w:rPr>
      </w:pPr>
      <w:r w:rsidRPr="009A1B19">
        <w:rPr>
          <w:rStyle w:val="Emphasis"/>
        </w:rPr>
        <w:t>The skills in this unit must be applied in accordance</w:t>
      </w:r>
      <w:r w:rsidRPr="009A1B19">
        <w:rPr>
          <w:rStyle w:val="Emphasis"/>
        </w:rPr>
        <w:t xml:space="preserve"> with Commonwealth and State/Territory legislation, Australian/New Zealand standards and industry codes of practice</w:t>
      </w:r>
      <w:r w:rsidRPr="009A1B19">
        <w:rPr>
          <w:i/>
        </w:rPr>
        <w:t>.</w:t>
      </w:r>
    </w:p>
    <w:p w:rsidR="00000000" w:rsidRPr="00EE05F2" w:rsidP="00EE05F2">
      <w:pPr>
        <w:pStyle w:val="Heading1"/>
      </w:pPr>
      <w:bookmarkStart w:id="3" w:name="O_656705"/>
      <w:bookmarkEnd w:id="3"/>
      <w:r w:rsidRPr="00EE05F2">
        <w:t>Elements and Performance Criteria</w:t>
      </w:r>
    </w:p>
    <w:tbl>
      <w:tblPr>
        <w:tblW w:w="0" w:type="auto"/>
        <w:tblLayout w:type="fixed"/>
        <w:tblCellMar>
          <w:left w:w="62" w:type="dxa"/>
          <w:right w:w="62" w:type="dxa"/>
        </w:tblCellMar>
        <w:tblLook w:val="0000"/>
      </w:tblPr>
      <w:tblGrid>
        <w:gridCol w:w="3261"/>
        <w:gridCol w:w="5703"/>
      </w:tblGrid>
      <w:tr w:rsidTr="00EE05F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E05F2" w:rsidP="00EE05F2">
            <w:pPr>
              <w:pStyle w:val="BodyText"/>
            </w:pPr>
            <w:r w:rsidRPr="00EE05F2">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EE05F2">
            <w:pPr>
              <w:pStyle w:val="BodyText"/>
              <w:rPr>
                <w:lang w:val="en-NZ"/>
              </w:rPr>
            </w:pPr>
            <w:r w:rsidRPr="00EE05F2">
              <w:rPr>
                <w:rStyle w:val="SpecialBold"/>
              </w:rPr>
              <w:t>PERFORMANCE CRITERIA</w:t>
            </w:r>
          </w:p>
        </w:tc>
      </w:tr>
      <w:tr w:rsidTr="00EE05F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E05F2" w:rsidP="00EE05F2">
            <w:pPr>
              <w:pStyle w:val="BodyText"/>
            </w:pPr>
            <w:r w:rsidRPr="00EE05F2">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EE05F2">
            <w:pPr>
              <w:pStyle w:val="BodyText"/>
              <w:rPr>
                <w:lang w:val="en-NZ"/>
              </w:rPr>
            </w:pPr>
            <w:r w:rsidRPr="00EE05F2">
              <w:rPr>
                <w:rStyle w:val="Emphasis"/>
              </w:rPr>
              <w:t>Performance criteria describe the performance needed to demonstrate achievement of the element.</w:t>
            </w:r>
          </w:p>
        </w:tc>
      </w:tr>
      <w:tr w:rsidTr="00EE05F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E05F2" w:rsidP="00EE05F2">
            <w:pPr>
              <w:pStyle w:val="BodyText"/>
            </w:pPr>
            <w:r w:rsidRPr="00EE05F2">
              <w:t>1. Determine scope of client needs</w:t>
            </w: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EE05F2" w:rsidP="00EE05F2">
            <w:pPr>
              <w:pStyle w:val="BodyText"/>
            </w:pPr>
            <w:r w:rsidRPr="00EE05F2">
              <w:t xml:space="preserve">1.1 Explore and clarify client expectations </w:t>
            </w:r>
          </w:p>
          <w:p w:rsidR="00000000" w:rsidRPr="00EE05F2" w:rsidP="00EE05F2">
            <w:pPr>
              <w:pStyle w:val="BodyText"/>
            </w:pPr>
            <w:r w:rsidRPr="00EE05F2">
              <w:t>1.2 Provide clear information about scope and limits of services to be provide</w:t>
            </w:r>
            <w:r w:rsidRPr="00EE05F2">
              <w:t>d</w:t>
            </w:r>
          </w:p>
          <w:p w:rsidR="00000000" w:rsidRPr="00EE05F2" w:rsidP="00EE05F2">
            <w:pPr>
              <w:pStyle w:val="BodyText"/>
            </w:pPr>
            <w:r w:rsidRPr="00EE05F2">
              <w:t xml:space="preserve">1.3 Recognise needs that are beyond scope of own practice and make referrals to other health care professionals </w:t>
            </w:r>
          </w:p>
          <w:p w:rsidR="00000000" w:rsidRPr="00EE05F2" w:rsidP="00EE05F2">
            <w:pPr>
              <w:pStyle w:val="BodyText"/>
            </w:pPr>
            <w:r w:rsidRPr="00EE05F2">
              <w:t>1.4 Seek client information respectfully and sensitively, using purposeful, systematic and diplomatic questions</w:t>
            </w:r>
          </w:p>
          <w:p w:rsidR="00000000" w:rsidRPr="00EE05F2" w:rsidP="00EE05F2">
            <w:pPr>
              <w:pStyle w:val="BodyText"/>
            </w:pPr>
            <w:r w:rsidRPr="00EE05F2">
              <w:t>1.5 Identify and respond to a</w:t>
            </w:r>
            <w:r w:rsidRPr="00EE05F2">
              <w:t xml:space="preserve">ny barriers to information gathering and assessment </w:t>
            </w:r>
          </w:p>
          <w:p w:rsidR="00000000" w:rsidRPr="00EE05F2" w:rsidP="00EE05F2">
            <w:pPr>
              <w:pStyle w:val="BodyText"/>
            </w:pPr>
            <w:r w:rsidRPr="00EE05F2">
              <w:t>1.6 Collect accurate, relevant and organised health record and document in a form which can be interpreted readily by other professionals</w:t>
            </w:r>
          </w:p>
          <w:p w:rsidR="00000000" w:rsidP="00EE05F2">
            <w:pPr>
              <w:pStyle w:val="BodyText"/>
              <w:rPr>
                <w:lang w:val="en-NZ"/>
              </w:rPr>
            </w:pPr>
            <w:r w:rsidRPr="00EE05F2">
              <w:t>1.7 Manage information in a confidential and secure way according</w:t>
            </w:r>
            <w:r w:rsidRPr="00EE05F2">
              <w:t xml:space="preserve"> to records management legislative requirements</w:t>
            </w:r>
          </w:p>
        </w:tc>
      </w:tr>
      <w:tr w:rsidTr="00EE05F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EE05F2">
            <w:pPr>
              <w:pStyle w:val="BodyText"/>
              <w:rPr>
                <w:lang w:val="en-NZ"/>
              </w:rPr>
            </w:pPr>
          </w:p>
        </w:tc>
      </w:tr>
      <w:tr w:rsidTr="00EE05F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E05F2" w:rsidP="00EE05F2">
            <w:pPr>
              <w:pStyle w:val="BodyText"/>
            </w:pPr>
            <w:r w:rsidRPr="00EE05F2">
              <w:t xml:space="preserve">2. Use indicator muscle monitoring for assessment </w:t>
            </w: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EE05F2" w:rsidP="00EE05F2">
            <w:pPr>
              <w:pStyle w:val="BodyText"/>
            </w:pPr>
            <w:r w:rsidRPr="00EE05F2">
              <w:t>2.1 Provide clear and accurate information about the muscle monitoring process and factors impacting effectiveness</w:t>
            </w:r>
          </w:p>
          <w:p w:rsidR="00000000" w:rsidRPr="00EE05F2" w:rsidP="00EE05F2">
            <w:pPr>
              <w:pStyle w:val="BodyText"/>
            </w:pPr>
            <w:r w:rsidRPr="00EE05F2">
              <w:t>2.2 Obtain client consent to proceed with assessment</w:t>
            </w:r>
          </w:p>
          <w:p w:rsidR="00000000" w:rsidRPr="00EE05F2" w:rsidP="00EE05F2">
            <w:pPr>
              <w:pStyle w:val="BodyText"/>
            </w:pPr>
            <w:r w:rsidRPr="00EE05F2">
              <w:t xml:space="preserve">2.3 Follow standard infection control procedures </w:t>
            </w:r>
          </w:p>
          <w:p w:rsidR="00000000" w:rsidRPr="00EE05F2" w:rsidP="00EE05F2">
            <w:pPr>
              <w:pStyle w:val="BodyText"/>
            </w:pPr>
            <w:r w:rsidRPr="00EE05F2">
              <w:t>2.4 Follow established modality protocols to physically prepare the client for muscle monitoring</w:t>
            </w:r>
          </w:p>
          <w:p w:rsidR="00000000" w:rsidRPr="00EE05F2" w:rsidP="00EE05F2">
            <w:pPr>
              <w:pStyle w:val="BodyText"/>
            </w:pPr>
            <w:r w:rsidRPr="00EE05F2">
              <w:t xml:space="preserve">2.5 Seek client feedback on comfort levels and maintain </w:t>
            </w:r>
            <w:r w:rsidRPr="00EE05F2">
              <w:t xml:space="preserve">client dignity at all times </w:t>
            </w:r>
          </w:p>
          <w:p w:rsidR="00000000" w:rsidRPr="00EE05F2" w:rsidP="00EE05F2">
            <w:pPr>
              <w:pStyle w:val="BodyText"/>
            </w:pPr>
            <w:r w:rsidRPr="00EE05F2">
              <w:t>2.6 Use muscle monitoring to investigate physical, mental, emotional, nutritional, energetic, lifestyle and other appropriate contexts</w:t>
            </w:r>
          </w:p>
          <w:p w:rsidR="00000000" w:rsidRPr="00EE05F2" w:rsidP="00EE05F2">
            <w:pPr>
              <w:pStyle w:val="BodyText"/>
            </w:pPr>
            <w:r w:rsidRPr="00EE05F2">
              <w:t>2.7 Investigate causes of indicator muscle stress responses in a deliberate, logical and com</w:t>
            </w:r>
            <w:r w:rsidRPr="00EE05F2">
              <w:t>passionate manner</w:t>
            </w:r>
          </w:p>
          <w:p w:rsidR="00000000" w:rsidRPr="00EE05F2" w:rsidP="00EE05F2">
            <w:pPr>
              <w:pStyle w:val="BodyText"/>
            </w:pPr>
            <w:r w:rsidRPr="00EE05F2">
              <w:t xml:space="preserve">2.8 Use questioning with client to gain further required information </w:t>
            </w:r>
          </w:p>
          <w:p w:rsidR="00000000" w:rsidP="00EE05F2">
            <w:pPr>
              <w:pStyle w:val="BodyText"/>
              <w:rPr>
                <w:lang w:val="en-NZ"/>
              </w:rPr>
            </w:pPr>
            <w:r w:rsidRPr="00EE05F2">
              <w:t>2.9 Accurately record findings of muscle monitoring</w:t>
            </w:r>
          </w:p>
        </w:tc>
      </w:tr>
      <w:tr w:rsidTr="00EE05F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EE05F2">
            <w:pPr>
              <w:pStyle w:val="BodyText"/>
              <w:rPr>
                <w:lang w:val="en-NZ"/>
              </w:rPr>
            </w:pPr>
          </w:p>
        </w:tc>
      </w:tr>
      <w:tr w:rsidTr="00EE05F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E05F2" w:rsidP="00EE05F2">
            <w:pPr>
              <w:pStyle w:val="BodyText"/>
            </w:pPr>
            <w:r w:rsidRPr="00EE05F2">
              <w:t>3. Develop treatment plans</w:t>
            </w: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EE05F2" w:rsidP="00EE05F2">
            <w:pPr>
              <w:pStyle w:val="BodyText"/>
            </w:pPr>
            <w:r w:rsidRPr="00EE05F2">
              <w:t xml:space="preserve">3.1 Correlate outcomes of muscle monitoring, other </w:t>
            </w:r>
            <w:r w:rsidRPr="00EE05F2">
              <w:t>information gathered and case his</w:t>
            </w:r>
            <w:r w:rsidRPr="00EE05F2">
              <w:t>tory</w:t>
            </w:r>
          </w:p>
          <w:p w:rsidR="00000000" w:rsidRPr="00EE05F2" w:rsidP="00EE05F2">
            <w:pPr>
              <w:pStyle w:val="BodyText"/>
            </w:pPr>
            <w:r w:rsidRPr="00EE05F2">
              <w:t>3.2 Read, interpret and integrate information and reports from other health professionals</w:t>
            </w:r>
          </w:p>
          <w:p w:rsidR="00000000" w:rsidRPr="00EE05F2" w:rsidP="00EE05F2">
            <w:pPr>
              <w:pStyle w:val="BodyText"/>
            </w:pPr>
            <w:r w:rsidRPr="00EE05F2">
              <w:t>3.3 Identify and respond to pre-requisites or contraindications to balancing.</w:t>
            </w:r>
          </w:p>
          <w:p w:rsidR="00000000" w:rsidRPr="00EE05F2" w:rsidP="00EE05F2">
            <w:pPr>
              <w:pStyle w:val="BodyText"/>
            </w:pPr>
            <w:r w:rsidRPr="00EE05F2">
              <w:t>3.4 Evaluate and respond to the physical, mental, emotional and lifestyle factors t</w:t>
            </w:r>
            <w:r w:rsidRPr="00EE05F2">
              <w:t>hat contribute to successful treatment outcomes</w:t>
            </w:r>
          </w:p>
          <w:p w:rsidR="00000000" w:rsidRPr="00EE05F2" w:rsidP="00EE05F2">
            <w:pPr>
              <w:pStyle w:val="BodyText"/>
            </w:pPr>
            <w:r w:rsidRPr="00EE05F2">
              <w:t>3.5 Identify frequency, duration and possible sequencing of balances to address client needs</w:t>
            </w:r>
          </w:p>
          <w:p w:rsidR="00000000" w:rsidP="00EE05F2">
            <w:pPr>
              <w:pStyle w:val="BodyText"/>
              <w:rPr>
                <w:lang w:val="en-NZ"/>
              </w:rPr>
            </w:pPr>
            <w:r w:rsidRPr="00EE05F2">
              <w:t>3.6 Accurately document proposed treatment plan</w:t>
            </w:r>
          </w:p>
        </w:tc>
      </w:tr>
      <w:tr w:rsidTr="00EE05F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EE05F2">
            <w:pPr>
              <w:pStyle w:val="BodyText"/>
              <w:rPr>
                <w:lang w:val="en-NZ"/>
              </w:rPr>
            </w:pPr>
          </w:p>
        </w:tc>
      </w:tr>
      <w:tr w:rsidTr="00EE05F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E05F2" w:rsidP="00EE05F2">
            <w:pPr>
              <w:pStyle w:val="BodyText"/>
            </w:pPr>
            <w:r w:rsidRPr="00EE05F2">
              <w:t>4. Confirm treatment plan with client</w:t>
            </w: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EE05F2" w:rsidP="00EE05F2">
            <w:pPr>
              <w:pStyle w:val="BodyText"/>
            </w:pPr>
            <w:r w:rsidRPr="00EE05F2">
              <w:t>4.1 Communicate with the client correlations between client history, current client presentation and kinesiology principles</w:t>
            </w:r>
          </w:p>
          <w:p w:rsidR="00000000" w:rsidRPr="00EE05F2" w:rsidP="00EE05F2">
            <w:pPr>
              <w:pStyle w:val="BodyText"/>
            </w:pPr>
            <w:r w:rsidRPr="00EE05F2">
              <w:t>4.2 Discuss with the client possible approaches to treatment based on assessment findings</w:t>
            </w:r>
          </w:p>
          <w:p w:rsidR="00000000" w:rsidRPr="00EE05F2" w:rsidP="00EE05F2">
            <w:pPr>
              <w:pStyle w:val="BodyText"/>
            </w:pPr>
            <w:r w:rsidRPr="00EE05F2">
              <w:t>4.3 Agree priorities and expectations in c</w:t>
            </w:r>
            <w:r w:rsidRPr="00EE05F2">
              <w:t xml:space="preserve">onsultation with the client </w:t>
            </w:r>
          </w:p>
          <w:p w:rsidR="00000000" w:rsidRPr="00EE05F2" w:rsidP="00EE05F2">
            <w:pPr>
              <w:pStyle w:val="BodyText"/>
            </w:pPr>
            <w:r w:rsidRPr="00EE05F2">
              <w:t>4.4 Respond to client enquiries using language the client understands</w:t>
            </w:r>
          </w:p>
          <w:p w:rsidR="00000000" w:rsidRPr="00EE05F2" w:rsidP="00EE05F2">
            <w:pPr>
              <w:pStyle w:val="BodyText"/>
            </w:pPr>
            <w:r w:rsidRPr="00EE05F2">
              <w:t>4.5 Discuss referral and collaborative options with the client according to individual needs</w:t>
            </w:r>
          </w:p>
        </w:tc>
      </w:tr>
    </w:tbl>
    <w:p w:rsidR="009A1B19" w:rsidP="00EE05F2">
      <w:pPr>
        <w:pStyle w:val="BodyText"/>
      </w:pPr>
    </w:p>
    <w:p w:rsidR="009A1B19" w:rsidP="00EE05F2">
      <w:pPr>
        <w:pStyle w:val="BodyText"/>
      </w:pPr>
    </w:p>
    <w:p w:rsidR="00000000" w:rsidRPr="00EE05F2" w:rsidP="00EE05F2">
      <w:pPr>
        <w:pStyle w:val="Heading1"/>
      </w:pPr>
      <w:bookmarkStart w:id="4" w:name="O_656706"/>
      <w:bookmarkEnd w:id="4"/>
      <w:r w:rsidRPr="00EE05F2">
        <w:t>Foundation Skills</w:t>
      </w:r>
    </w:p>
    <w:p w:rsidR="00000000" w:rsidRPr="009A1B19" w:rsidP="009A1B19">
      <w:pPr>
        <w:pStyle w:val="BodyText"/>
        <w:rPr>
          <w:i/>
        </w:rPr>
      </w:pPr>
      <w:r w:rsidRPr="009A1B19">
        <w:rPr>
          <w:rStyle w:val="Emphasis"/>
        </w:rPr>
        <w:t>The Foundation Skills desc</w:t>
      </w:r>
      <w:r w:rsidRPr="009A1B19">
        <w:rPr>
          <w:rStyle w:val="Emphasis"/>
        </w:rPr>
        <w:t>ribe those required skills (language, literacy, numeracy and employment skills) that are essential to performance.</w:t>
      </w:r>
    </w:p>
    <w:p w:rsidR="00000000" w:rsidRPr="00EE05F2" w:rsidP="009A1B19">
      <w:pPr>
        <w:pStyle w:val="BodyText"/>
      </w:pPr>
      <w:r w:rsidRPr="00EE05F2">
        <w:t>Foundation skills essential to performance are explicit in the performance criteria of this unit of competency</w:t>
      </w:r>
    </w:p>
    <w:p w:rsidR="00000000" w:rsidRPr="00EE05F2" w:rsidP="00EE05F2">
      <w:pPr>
        <w:pStyle w:val="Heading1"/>
      </w:pPr>
      <w:bookmarkStart w:id="5" w:name="O_656708"/>
      <w:bookmarkEnd w:id="5"/>
      <w:r w:rsidRPr="00EE05F2">
        <w:t>Unit Mapping Information</w:t>
      </w:r>
    </w:p>
    <w:p w:rsidR="00000000" w:rsidRPr="00EE05F2" w:rsidP="009A1B19">
      <w:pPr>
        <w:pStyle w:val="BodyText"/>
      </w:pPr>
      <w:r w:rsidRPr="00EE05F2">
        <w:t>No equivalent unit.</w:t>
      </w:r>
    </w:p>
    <w:p w:rsidR="00000000" w:rsidRPr="00EE05F2" w:rsidP="00EE05F2">
      <w:pPr>
        <w:pStyle w:val="Heading1"/>
      </w:pPr>
      <w:bookmarkStart w:id="6" w:name="O_656715"/>
      <w:bookmarkEnd w:id="6"/>
      <w:r w:rsidRPr="00EE05F2">
        <w:t>Links</w:t>
      </w:r>
    </w:p>
    <w:p w:rsidR="00000000" w:rsidRPr="00EE05F2" w:rsidP="009A1B19">
      <w:pPr>
        <w:pStyle w:val="BodyText"/>
      </w:pPr>
      <w:r w:rsidRPr="00EE05F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F13D1">
        <w:rPr>
          <w:rStyle w:val="Hyperlink"/>
        </w:rPr>
        <w:t>https://vetnet.gov.au/Pages/TrainingDocs.aspx?q=ced1390f-48d9-4ab0-bd50-b015e5485705</w:t>
      </w:r>
      <w:r>
        <w:fldChar w:fldCharType="end"/>
      </w:r>
    </w:p>
    <w:p w:rsidR="00000000" w:rsidRPr="00EE05F2" w:rsidP="009A1B19">
      <w:pPr>
        <w:pStyle w:val="BodyText"/>
        <w:sectPr w:rsidSect="00EE05F2">
          <w:headerReference w:type="default" r:id="rId10"/>
          <w:footerReference w:type="default" r:id="rId11"/>
          <w:pgSz w:w="11908" w:h="16833"/>
          <w:pgMar w:top="1702" w:right="1418" w:bottom="1702" w:left="1418" w:header="992" w:footer="992" w:gutter="0"/>
          <w:cols w:space="720"/>
          <w:noEndnote/>
          <w:docGrid w:linePitch="299"/>
        </w:sectPr>
      </w:pPr>
    </w:p>
    <w:p w:rsidR="00000000" w:rsidRPr="00EE05F2" w:rsidP="00EE05F2">
      <w:pPr>
        <w:pStyle w:val="SuperHeading"/>
      </w:pPr>
      <w:r w:rsidRPr="00EE05F2">
        <w:t>Assessment Requirements for HLTKIN003 Perform kinesiology assessments</w:t>
      </w:r>
    </w:p>
    <w:p w:rsidR="00000000" w:rsidRPr="00EE05F2" w:rsidP="00EE05F2">
      <w:pPr>
        <w:pStyle w:val="Heading1"/>
      </w:pPr>
      <w:bookmarkStart w:id="7" w:name="O_656710"/>
      <w:bookmarkEnd w:id="7"/>
      <w:r w:rsidRPr="00EE05F2">
        <w:t>Modification History</w:t>
      </w:r>
    </w:p>
    <w:tbl>
      <w:tblPr>
        <w:tblW w:w="0" w:type="auto"/>
        <w:tblLayout w:type="fixed"/>
        <w:tblCellMar>
          <w:left w:w="62" w:type="dxa"/>
          <w:right w:w="62" w:type="dxa"/>
        </w:tblCellMar>
        <w:tblLook w:val="0000"/>
      </w:tblPr>
      <w:tblGrid>
        <w:gridCol w:w="2790"/>
        <w:gridCol w:w="6344"/>
      </w:tblGrid>
      <w:tr w:rsidTr="00EE05F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5F2" w:rsidP="00EE05F2">
            <w:pPr>
              <w:pStyle w:val="BodyText"/>
            </w:pPr>
            <w:r w:rsidRPr="00EE05F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5F2">
            <w:pPr>
              <w:pStyle w:val="BodyText"/>
              <w:rPr>
                <w:lang w:val="en-NZ"/>
              </w:rPr>
            </w:pPr>
            <w:r w:rsidRPr="00EE05F2">
              <w:rPr>
                <w:rStyle w:val="SpecialBold"/>
              </w:rPr>
              <w:t>Comments</w:t>
            </w:r>
          </w:p>
        </w:tc>
      </w:tr>
      <w:tr w:rsidTr="00EE05F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5F2">
            <w:pPr>
              <w:pStyle w:val="BodyText"/>
              <w:rPr>
                <w:lang w:val="en-NZ"/>
              </w:rPr>
            </w:pPr>
            <w:r w:rsidRPr="00EE05F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5F2" w:rsidP="00EE05F2">
            <w:pPr>
              <w:pStyle w:val="BodyText"/>
            </w:pPr>
            <w:r w:rsidRPr="00EE05F2">
              <w:t xml:space="preserve">This version was released in </w:t>
            </w:r>
            <w:r w:rsidRPr="00EE05F2">
              <w:rPr>
                <w:rStyle w:val="Emphasis"/>
              </w:rPr>
              <w:t>CHC Community Services Training Package release 2.0</w:t>
            </w:r>
            <w:r w:rsidRPr="00EE05F2">
              <w:t xml:space="preserve"> and meets the requirements of the 2</w:t>
            </w:r>
            <w:r w:rsidRPr="00EE05F2">
              <w:t>012 Standards for Training Packages.</w:t>
            </w:r>
          </w:p>
          <w:p w:rsidR="00000000" w:rsidRPr="00EE05F2" w:rsidP="00EE05F2">
            <w:pPr>
              <w:pStyle w:val="BodyText"/>
            </w:pPr>
          </w:p>
          <w:p w:rsidR="00000000" w:rsidRPr="00EE05F2" w:rsidP="00EE05F2">
            <w:pPr>
              <w:pStyle w:val="BodyText"/>
            </w:pPr>
            <w:r w:rsidRPr="00EE05F2">
              <w:t>Merged HLTKIN402B/HLTKIN403B/HLTKIN404B/ HLTKIN506B/ HLTKIN507B/HLTKIN508B. Some content in HLTKIN002. Significant changes to the elements and performance criteria. New evidence requirements for assessment, including v</w:t>
            </w:r>
            <w:r w:rsidRPr="00EE05F2">
              <w:t>olume and frequency requirements. Significant change to knowledge evidence. Minimum clinic hours added. Additional assessor requirements.</w:t>
            </w:r>
          </w:p>
        </w:tc>
      </w:tr>
    </w:tbl>
    <w:p w:rsidR="00000000" w:rsidRPr="00EE05F2" w:rsidP="00EE05F2">
      <w:pPr>
        <w:pStyle w:val="BodyText"/>
      </w:pPr>
    </w:p>
    <w:p w:rsidR="00000000" w:rsidRPr="00EE05F2" w:rsidP="00EE05F2">
      <w:pPr>
        <w:pStyle w:val="AllowPageBreak"/>
      </w:pPr>
    </w:p>
    <w:p w:rsidR="00000000" w:rsidRPr="00EE05F2" w:rsidP="00EE05F2">
      <w:pPr>
        <w:pStyle w:val="Heading1"/>
      </w:pPr>
      <w:bookmarkStart w:id="8" w:name="O_656711"/>
      <w:bookmarkEnd w:id="8"/>
      <w:r w:rsidRPr="00EE05F2">
        <w:t>Performance Evidence</w:t>
      </w:r>
    </w:p>
    <w:p w:rsidR="00000000" w:rsidRPr="00EE05F2" w:rsidP="009A1B19">
      <w:pPr>
        <w:pStyle w:val="BodyText"/>
      </w:pPr>
      <w:r w:rsidRPr="00EE05F2">
        <w:t>The candidate must show evidenc</w:t>
      </w:r>
      <w:r w:rsidRPr="00EE05F2">
        <w:t>e of the ability to complete tasks outlined in elements and performance criteria of this unit, manage tasks and manage contingencies in the context of the job role. There must be evidence that the candidate has:</w:t>
      </w:r>
    </w:p>
    <w:p w:rsidR="00000000" w:rsidRPr="00EE05F2" w:rsidP="00EE05F2">
      <w:pPr>
        <w:pStyle w:val="ListBullet"/>
      </w:pPr>
      <w:r w:rsidRPr="00EE05F2">
        <w:t>performed the activities outlined in the pe</w:t>
      </w:r>
      <w:r w:rsidRPr="00EE05F2">
        <w:t>rformance criteria of this unit during a period of at least 200 hours of kinesiology client consultation work</w:t>
      </w:r>
    </w:p>
    <w:p w:rsidR="00000000" w:rsidRPr="00EE05F2" w:rsidP="00EE05F2">
      <w:pPr>
        <w:pStyle w:val="ListBullet"/>
      </w:pPr>
      <w:r w:rsidRPr="00EE05F2">
        <w:t>prepared for and managed kinesiology sessions for at least 40 different people, 10 of whom must be seen at least 3 times. Clients must include mal</w:t>
      </w:r>
      <w:r w:rsidRPr="00EE05F2">
        <w:t>es and females from different stages of life with varied presentations</w:t>
      </w:r>
    </w:p>
    <w:p w:rsidR="00000000" w:rsidRPr="00EE05F2" w:rsidP="00EE05F2">
      <w:pPr>
        <w:pStyle w:val="ListBullet"/>
      </w:pPr>
      <w:r w:rsidRPr="00EE05F2">
        <w:t>selected and used kinesiology assessment procedures according to modality</w:t>
      </w:r>
    </w:p>
    <w:p w:rsidR="00000000" w:rsidRPr="00EE05F2" w:rsidP="00EE05F2">
      <w:pPr>
        <w:pStyle w:val="ListBullet"/>
      </w:pPr>
      <w:r w:rsidRPr="00EE05F2">
        <w:t>collected and recorded information from the client’s perspective during consultations relating to:</w:t>
      </w:r>
    </w:p>
    <w:p w:rsidR="00000000" w:rsidRPr="00EE05F2" w:rsidP="00EE05F2">
      <w:pPr>
        <w:pStyle w:val="ListBullet2"/>
      </w:pPr>
      <w:r w:rsidRPr="00EE05F2">
        <w:t>client hist</w:t>
      </w:r>
      <w:r w:rsidRPr="00EE05F2">
        <w:t>ory:</w:t>
      </w:r>
    </w:p>
    <w:p w:rsidR="00000000" w:rsidRPr="00EE05F2" w:rsidP="00EE05F2">
      <w:pPr>
        <w:pStyle w:val="ListBullet3"/>
      </w:pPr>
      <w:r w:rsidRPr="00EE05F2">
        <w:t>medical</w:t>
      </w:r>
    </w:p>
    <w:p w:rsidR="00000000" w:rsidRPr="00EE05F2" w:rsidP="00EE05F2">
      <w:pPr>
        <w:pStyle w:val="ListBullet3"/>
      </w:pPr>
      <w:r w:rsidRPr="00EE05F2">
        <w:t>surgical</w:t>
      </w:r>
    </w:p>
    <w:p w:rsidR="00000000" w:rsidRPr="00EE05F2" w:rsidP="00EE05F2">
      <w:pPr>
        <w:pStyle w:val="ListBullet3"/>
      </w:pPr>
      <w:r w:rsidRPr="00EE05F2">
        <w:t>family</w:t>
      </w:r>
    </w:p>
    <w:p w:rsidR="00000000" w:rsidRPr="00EE05F2" w:rsidP="00EE05F2">
      <w:pPr>
        <w:pStyle w:val="ListBullet3"/>
      </w:pPr>
      <w:r w:rsidRPr="00EE05F2">
        <w:t>personal</w:t>
      </w:r>
    </w:p>
    <w:p w:rsidR="00000000" w:rsidRPr="00EE05F2" w:rsidP="00EE05F2">
      <w:pPr>
        <w:pStyle w:val="ListBullet3"/>
      </w:pPr>
      <w:r w:rsidRPr="00EE05F2">
        <w:t>cultural</w:t>
      </w:r>
    </w:p>
    <w:p w:rsidR="00000000" w:rsidRPr="00EE05F2" w:rsidP="00EE05F2">
      <w:pPr>
        <w:pStyle w:val="ListBullet3"/>
      </w:pPr>
      <w:r w:rsidRPr="00EE05F2">
        <w:t>lifestyle</w:t>
      </w:r>
    </w:p>
    <w:p w:rsidR="00000000" w:rsidRPr="00EE05F2" w:rsidP="00EE05F2">
      <w:pPr>
        <w:pStyle w:val="ListBullet3"/>
      </w:pPr>
      <w:r w:rsidRPr="00EE05F2">
        <w:t>nutrition</w:t>
      </w:r>
    </w:p>
    <w:p w:rsidR="00000000" w:rsidRPr="00EE05F2" w:rsidP="00EE05F2">
      <w:pPr>
        <w:pStyle w:val="ListBullet2"/>
      </w:pPr>
      <w:r w:rsidRPr="00EE05F2">
        <w:t>goals</w:t>
      </w:r>
    </w:p>
    <w:p w:rsidR="00000000" w:rsidRPr="00EE05F2" w:rsidP="00EE05F2">
      <w:pPr>
        <w:pStyle w:val="ListBullet2"/>
      </w:pPr>
      <w:r w:rsidRPr="00EE05F2">
        <w:t xml:space="preserve">expectations </w:t>
      </w:r>
    </w:p>
    <w:p w:rsidR="00000000" w:rsidRPr="00EE05F2" w:rsidP="00EE05F2">
      <w:pPr>
        <w:pStyle w:val="ListBullet2"/>
      </w:pPr>
      <w:r w:rsidRPr="00EE05F2">
        <w:t>presenting issues, chief complaints and symptoms:</w:t>
      </w:r>
    </w:p>
    <w:p w:rsidR="00000000" w:rsidRPr="00EE05F2" w:rsidP="00EE05F2">
      <w:pPr>
        <w:pStyle w:val="ListBullet3"/>
      </w:pPr>
      <w:r w:rsidRPr="00EE05F2">
        <w:t>location</w:t>
      </w:r>
    </w:p>
    <w:p w:rsidR="00000000" w:rsidRPr="00EE05F2" w:rsidP="00EE05F2">
      <w:pPr>
        <w:pStyle w:val="ListBullet3"/>
      </w:pPr>
      <w:r w:rsidRPr="00EE05F2">
        <w:t xml:space="preserve">quality </w:t>
      </w:r>
    </w:p>
    <w:p w:rsidR="00000000" w:rsidRPr="00EE05F2" w:rsidP="00EE05F2">
      <w:pPr>
        <w:pStyle w:val="ListBullet3"/>
      </w:pPr>
      <w:r w:rsidRPr="00EE05F2">
        <w:t>quantity and severity</w:t>
      </w:r>
    </w:p>
    <w:p w:rsidR="00000000" w:rsidRPr="00EE05F2" w:rsidP="00EE05F2">
      <w:pPr>
        <w:pStyle w:val="ListBullet3"/>
      </w:pPr>
      <w:r w:rsidRPr="00EE05F2">
        <w:t>timing</w:t>
      </w:r>
    </w:p>
    <w:p w:rsidR="00000000" w:rsidRPr="00EE05F2" w:rsidP="00EE05F2">
      <w:pPr>
        <w:pStyle w:val="ListBullet3"/>
      </w:pPr>
      <w:r w:rsidRPr="00EE05F2">
        <w:t>onset</w:t>
      </w:r>
    </w:p>
    <w:p w:rsidR="00000000" w:rsidRPr="00EE05F2" w:rsidP="00EE05F2">
      <w:pPr>
        <w:pStyle w:val="ListBullet3"/>
      </w:pPr>
      <w:r w:rsidRPr="00EE05F2">
        <w:t>frequency</w:t>
      </w:r>
    </w:p>
    <w:p w:rsidR="00000000" w:rsidRPr="00EE05F2" w:rsidP="00EE05F2">
      <w:pPr>
        <w:pStyle w:val="ListBullet3"/>
      </w:pPr>
      <w:r w:rsidRPr="00EE05F2">
        <w:t>duration</w:t>
      </w:r>
    </w:p>
    <w:p w:rsidR="00000000" w:rsidRPr="00EE05F2" w:rsidP="00EE05F2">
      <w:pPr>
        <w:pStyle w:val="ListBullet3"/>
      </w:pPr>
      <w:r w:rsidRPr="00EE05F2">
        <w:t>setting in which they occur</w:t>
      </w:r>
    </w:p>
    <w:p w:rsidR="00000000" w:rsidRPr="00EE05F2" w:rsidP="00EE05F2">
      <w:pPr>
        <w:pStyle w:val="ListBullet3"/>
      </w:pPr>
      <w:r w:rsidRPr="00EE05F2">
        <w:t>aggravating or relieving factors</w:t>
      </w:r>
    </w:p>
    <w:p w:rsidR="00000000" w:rsidRPr="00EE05F2" w:rsidP="00EE05F2">
      <w:pPr>
        <w:pStyle w:val="ListBullet2"/>
      </w:pPr>
      <w:r w:rsidRPr="00EE05F2">
        <w:t xml:space="preserve">stress factors </w:t>
      </w:r>
    </w:p>
    <w:p w:rsidR="00000000" w:rsidRPr="00EE05F2" w:rsidP="00EE05F2">
      <w:pPr>
        <w:pStyle w:val="ListBullet2"/>
      </w:pPr>
      <w:r w:rsidRPr="00EE05F2">
        <w:t xml:space="preserve">base line for comparison measurements - pain, energy levels, flexibility, postural stress </w:t>
      </w:r>
    </w:p>
    <w:p w:rsidR="00000000" w:rsidRPr="00EE05F2" w:rsidP="00EE05F2">
      <w:pPr>
        <w:pStyle w:val="ListBullet"/>
      </w:pPr>
      <w:r w:rsidRPr="00EE05F2">
        <w:t>collected and recorded information from the practitioner’s perspective during consultations via all of the followi</w:t>
      </w:r>
      <w:r w:rsidRPr="00EE05F2">
        <w:t>ng:</w:t>
      </w:r>
    </w:p>
    <w:p w:rsidR="00000000" w:rsidRPr="00EE05F2" w:rsidP="00EE05F2">
      <w:pPr>
        <w:pStyle w:val="ListBullet2"/>
      </w:pPr>
      <w:r w:rsidRPr="00EE05F2">
        <w:t>muscle monitoring</w:t>
      </w:r>
    </w:p>
    <w:p w:rsidR="00000000" w:rsidRPr="00EE05F2" w:rsidP="00EE05F2">
      <w:pPr>
        <w:pStyle w:val="ListBullet2"/>
      </w:pPr>
      <w:r w:rsidRPr="00EE05F2">
        <w:t>static and dynamic postural observation</w:t>
      </w:r>
    </w:p>
    <w:p w:rsidR="00000000" w:rsidRPr="00EE05F2" w:rsidP="00EE05F2">
      <w:pPr>
        <w:pStyle w:val="ListBullet2"/>
      </w:pPr>
      <w:r w:rsidRPr="00EE05F2">
        <w:t>verbal and non-verbal communication congruency</w:t>
      </w:r>
    </w:p>
    <w:p w:rsidR="00000000" w:rsidRPr="00EE05F2" w:rsidP="00EE05F2">
      <w:pPr>
        <w:pStyle w:val="ListBullet2"/>
      </w:pPr>
      <w:r w:rsidRPr="00EE05F2">
        <w:t>weight, skin tone, hair lustre and other detected imbalances of the client and according to modality</w:t>
      </w:r>
    </w:p>
    <w:p w:rsidR="00000000" w:rsidRPr="00EE05F2" w:rsidP="00EE05F2">
      <w:pPr>
        <w:pStyle w:val="ListBullet2"/>
      </w:pPr>
      <w:r w:rsidRPr="00EE05F2">
        <w:t xml:space="preserve">lifestyle assessment </w:t>
      </w:r>
    </w:p>
    <w:p w:rsidR="00000000" w:rsidRPr="00EE05F2" w:rsidP="00EE05F2">
      <w:pPr>
        <w:pStyle w:val="ListBullet"/>
      </w:pPr>
      <w:r w:rsidRPr="00EE05F2">
        <w:t>interacted effec</w:t>
      </w:r>
      <w:r w:rsidRPr="00EE05F2">
        <w:t>tively with clients:</w:t>
      </w:r>
    </w:p>
    <w:p w:rsidR="00000000" w:rsidRPr="00EE05F2" w:rsidP="00EE05F2">
      <w:pPr>
        <w:pStyle w:val="ListBullet2"/>
      </w:pPr>
      <w:r w:rsidRPr="00EE05F2">
        <w:t>clearly articulated information about services, treatment options and rationale</w:t>
      </w:r>
    </w:p>
    <w:p w:rsidR="00000000" w:rsidRPr="00EE05F2" w:rsidP="00EE05F2">
      <w:pPr>
        <w:pStyle w:val="ListBullet2"/>
      </w:pPr>
      <w:r w:rsidRPr="00EE05F2">
        <w:t>engaged clients in decision making</w:t>
      </w:r>
    </w:p>
    <w:p w:rsidR="00000000" w:rsidRPr="00EE05F2" w:rsidP="00EE05F2">
      <w:pPr>
        <w:pStyle w:val="AllowPageBreak"/>
      </w:pPr>
    </w:p>
    <w:p w:rsidR="00000000" w:rsidRPr="00EE05F2" w:rsidP="00EE05F2">
      <w:pPr>
        <w:pStyle w:val="Heading1"/>
      </w:pPr>
      <w:bookmarkStart w:id="9" w:name="O_656712"/>
      <w:bookmarkEnd w:id="9"/>
      <w:r w:rsidRPr="00EE05F2">
        <w:t>Knowledge Evidence</w:t>
      </w:r>
    </w:p>
    <w:p w:rsidR="00000000" w:rsidRPr="00EE05F2" w:rsidP="009A1B19">
      <w:pPr>
        <w:pStyle w:val="BodyText"/>
      </w:pPr>
      <w:r w:rsidRPr="00EE05F2">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EE05F2">
        <w:t>of:</w:t>
      </w:r>
    </w:p>
    <w:p w:rsidR="00000000" w:rsidRPr="00EE05F2" w:rsidP="00EE05F2">
      <w:pPr>
        <w:pStyle w:val="ListBullet"/>
      </w:pPr>
      <w:r w:rsidRPr="00EE05F2">
        <w:t>scope and limitations of kinesiology</w:t>
      </w:r>
    </w:p>
    <w:p w:rsidR="00000000" w:rsidRPr="00EE05F2" w:rsidP="00EE05F2">
      <w:pPr>
        <w:pStyle w:val="ListBullet"/>
      </w:pPr>
      <w:r w:rsidRPr="00EE05F2">
        <w:t>legal and ethical considerations (national and state/territory) for client assessment and treatment planning:</w:t>
      </w:r>
    </w:p>
    <w:p w:rsidR="00000000" w:rsidRPr="00EE05F2" w:rsidP="00EE05F2">
      <w:pPr>
        <w:pStyle w:val="ListBullet2"/>
      </w:pPr>
      <w:r w:rsidRPr="00EE05F2">
        <w:t>codes of conduct</w:t>
      </w:r>
    </w:p>
    <w:p w:rsidR="00000000" w:rsidRPr="00EE05F2" w:rsidP="00EE05F2">
      <w:pPr>
        <w:pStyle w:val="ListBullet2"/>
      </w:pPr>
      <w:r w:rsidRPr="00EE05F2">
        <w:t>duty of care</w:t>
      </w:r>
    </w:p>
    <w:p w:rsidR="00000000" w:rsidRPr="00EE05F2" w:rsidP="00EE05F2">
      <w:pPr>
        <w:pStyle w:val="ListBullet2"/>
      </w:pPr>
      <w:r w:rsidRPr="00EE05F2">
        <w:t>informed consent</w:t>
      </w:r>
    </w:p>
    <w:p w:rsidR="00000000" w:rsidRPr="00EE05F2" w:rsidP="00EE05F2">
      <w:pPr>
        <w:pStyle w:val="ListBullet2"/>
      </w:pPr>
      <w:r w:rsidRPr="00EE05F2">
        <w:t>mandatory reporting</w:t>
      </w:r>
    </w:p>
    <w:p w:rsidR="00000000" w:rsidRPr="00EE05F2" w:rsidP="00EE05F2">
      <w:pPr>
        <w:pStyle w:val="ListBullet2"/>
      </w:pPr>
      <w:r w:rsidRPr="00EE05F2">
        <w:t xml:space="preserve">practitioner/client boundaries </w:t>
      </w:r>
    </w:p>
    <w:p w:rsidR="00000000" w:rsidRPr="00EE05F2" w:rsidP="00EE05F2">
      <w:pPr>
        <w:pStyle w:val="ListBullet2"/>
      </w:pPr>
      <w:r w:rsidRPr="00EE05F2">
        <w:t>privacy, confidentiality and disclosure</w:t>
      </w:r>
    </w:p>
    <w:p w:rsidR="00000000" w:rsidRPr="00EE05F2" w:rsidP="00EE05F2">
      <w:pPr>
        <w:pStyle w:val="ListBullet2"/>
      </w:pPr>
      <w:r w:rsidRPr="00EE05F2">
        <w:t>records management</w:t>
      </w:r>
    </w:p>
    <w:p w:rsidR="00000000" w:rsidRPr="00EE05F2" w:rsidP="00EE05F2">
      <w:pPr>
        <w:pStyle w:val="ListBullet2"/>
      </w:pPr>
      <w:r w:rsidRPr="00EE05F2">
        <w:t>work role boundaries:</w:t>
      </w:r>
    </w:p>
    <w:p w:rsidR="00000000" w:rsidRPr="00EE05F2" w:rsidP="00EE05F2">
      <w:pPr>
        <w:pStyle w:val="ListBullet3"/>
      </w:pPr>
      <w:r w:rsidRPr="00EE05F2">
        <w:t>working within scope of practice</w:t>
      </w:r>
    </w:p>
    <w:p w:rsidR="00000000" w:rsidRPr="00EE05F2" w:rsidP="00EE05F2">
      <w:pPr>
        <w:pStyle w:val="ListBullet3"/>
      </w:pPr>
      <w:r w:rsidRPr="00EE05F2">
        <w:t>presenting symptoms that require referral to a medical practitioner</w:t>
      </w:r>
    </w:p>
    <w:p w:rsidR="00000000" w:rsidRPr="00EE05F2" w:rsidP="00EE05F2">
      <w:pPr>
        <w:pStyle w:val="ListBullet2"/>
      </w:pPr>
      <w:r w:rsidRPr="00EE05F2">
        <w:t>work health and safety</w:t>
      </w:r>
    </w:p>
    <w:p w:rsidR="00000000" w:rsidRPr="00EE05F2" w:rsidP="00EE05F2">
      <w:pPr>
        <w:pStyle w:val="ListBullet"/>
      </w:pPr>
      <w:r w:rsidRPr="00EE05F2">
        <w:t>anatomy &amp; physiology - structure and physiological function of all anatomical systems and regions of the body</w:t>
      </w:r>
    </w:p>
    <w:p w:rsidR="00000000" w:rsidRPr="00EE05F2" w:rsidP="00EE05F2">
      <w:pPr>
        <w:pStyle w:val="ListBullet"/>
      </w:pPr>
      <w:r w:rsidRPr="00EE05F2">
        <w:t>factors and barriers that may impact on assessment, including:</w:t>
      </w:r>
    </w:p>
    <w:p w:rsidR="00000000" w:rsidRPr="00EE05F2" w:rsidP="00EE05F2">
      <w:pPr>
        <w:pStyle w:val="ListBullet2"/>
      </w:pPr>
      <w:r w:rsidRPr="00EE05F2">
        <w:t>physical</w:t>
      </w:r>
    </w:p>
    <w:p w:rsidR="00000000" w:rsidRPr="00EE05F2" w:rsidP="00EE05F2">
      <w:pPr>
        <w:pStyle w:val="ListBullet2"/>
      </w:pPr>
      <w:r w:rsidRPr="00EE05F2">
        <w:t>emotional</w:t>
      </w:r>
    </w:p>
    <w:p w:rsidR="00000000" w:rsidRPr="00EE05F2" w:rsidP="00EE05F2">
      <w:pPr>
        <w:pStyle w:val="ListBullet2"/>
      </w:pPr>
      <w:r w:rsidRPr="00EE05F2">
        <w:t>cognitive</w:t>
      </w:r>
    </w:p>
    <w:p w:rsidR="00000000" w:rsidRPr="00EE05F2" w:rsidP="00EE05F2">
      <w:pPr>
        <w:pStyle w:val="ListBullet2"/>
      </w:pPr>
      <w:r w:rsidRPr="00EE05F2">
        <w:t>cultural</w:t>
      </w:r>
    </w:p>
    <w:p w:rsidR="00000000" w:rsidRPr="00EE05F2" w:rsidP="00EE05F2">
      <w:pPr>
        <w:pStyle w:val="ListBullet"/>
      </w:pPr>
      <w:r w:rsidRPr="00EE05F2">
        <w:t>factors that affect individual health status, including:</w:t>
      </w:r>
    </w:p>
    <w:p w:rsidR="00000000" w:rsidRPr="00EE05F2" w:rsidP="00EE05F2">
      <w:pPr>
        <w:pStyle w:val="ListBullet2"/>
      </w:pPr>
      <w:r w:rsidRPr="00EE05F2">
        <w:t>age</w:t>
      </w:r>
    </w:p>
    <w:p w:rsidR="00000000" w:rsidRPr="00EE05F2" w:rsidP="00EE05F2">
      <w:pPr>
        <w:pStyle w:val="ListBullet2"/>
      </w:pPr>
      <w:r w:rsidRPr="00EE05F2">
        <w:t>gender</w:t>
      </w:r>
    </w:p>
    <w:p w:rsidR="00000000" w:rsidRPr="00EE05F2" w:rsidP="00EE05F2">
      <w:pPr>
        <w:pStyle w:val="ListBullet2"/>
      </w:pPr>
      <w:r w:rsidRPr="00EE05F2">
        <w:t>constitution</w:t>
      </w:r>
    </w:p>
    <w:p w:rsidR="00000000" w:rsidRPr="00EE05F2" w:rsidP="00EE05F2">
      <w:pPr>
        <w:pStyle w:val="ListBullet2"/>
      </w:pPr>
      <w:r w:rsidRPr="00EE05F2">
        <w:t>lifestyle</w:t>
      </w:r>
    </w:p>
    <w:p w:rsidR="00000000" w:rsidRPr="00EE05F2" w:rsidP="00EE05F2">
      <w:pPr>
        <w:pStyle w:val="ListBullet2"/>
      </w:pPr>
      <w:r w:rsidRPr="00EE05F2">
        <w:t>diet</w:t>
      </w:r>
    </w:p>
    <w:p w:rsidR="00000000" w:rsidRPr="00EE05F2" w:rsidP="00EE05F2">
      <w:pPr>
        <w:pStyle w:val="ListBullet2"/>
      </w:pPr>
      <w:r w:rsidRPr="00EE05F2">
        <w:t>medications</w:t>
      </w:r>
    </w:p>
    <w:p w:rsidR="00000000" w:rsidRPr="00EE05F2" w:rsidP="00EE05F2">
      <w:pPr>
        <w:pStyle w:val="ListBullet2"/>
      </w:pPr>
      <w:r w:rsidRPr="00EE05F2">
        <w:t>alcohol and drugs</w:t>
      </w:r>
    </w:p>
    <w:p w:rsidR="00000000" w:rsidRPr="00EE05F2" w:rsidP="00EE05F2">
      <w:pPr>
        <w:pStyle w:val="ListBullet2"/>
      </w:pPr>
      <w:r w:rsidRPr="00EE05F2">
        <w:t>allergies</w:t>
      </w:r>
    </w:p>
    <w:p w:rsidR="00000000" w:rsidRPr="00EE05F2" w:rsidP="00EE05F2">
      <w:pPr>
        <w:pStyle w:val="ListBullet2"/>
      </w:pPr>
      <w:r w:rsidRPr="00EE05F2">
        <w:t>personal and medical history</w:t>
      </w:r>
    </w:p>
    <w:p w:rsidR="00000000" w:rsidRPr="00EE05F2" w:rsidP="00EE05F2">
      <w:pPr>
        <w:pStyle w:val="ListBullet2"/>
      </w:pPr>
      <w:r w:rsidRPr="00EE05F2">
        <w:t>values and attitudes</w:t>
      </w:r>
    </w:p>
    <w:p w:rsidR="00000000" w:rsidRPr="00EE05F2" w:rsidP="00EE05F2">
      <w:pPr>
        <w:pStyle w:val="ListBullet2"/>
      </w:pPr>
      <w:r w:rsidRPr="00EE05F2">
        <w:t>balance of rest and activity</w:t>
      </w:r>
    </w:p>
    <w:p w:rsidR="00000000" w:rsidRPr="00EE05F2" w:rsidP="00EE05F2">
      <w:pPr>
        <w:pStyle w:val="ListBullet2"/>
      </w:pPr>
      <w:r w:rsidRPr="00EE05F2">
        <w:t>physical environment</w:t>
      </w:r>
    </w:p>
    <w:p w:rsidR="00000000" w:rsidRPr="00EE05F2" w:rsidP="00EE05F2">
      <w:pPr>
        <w:pStyle w:val="ListBullet2"/>
      </w:pPr>
      <w:r w:rsidRPr="00EE05F2">
        <w:t>social environment</w:t>
      </w:r>
    </w:p>
    <w:p w:rsidR="00000000" w:rsidRPr="00EE05F2" w:rsidP="00EE05F2">
      <w:pPr>
        <w:pStyle w:val="ListBullet"/>
      </w:pPr>
      <w:r w:rsidRPr="00EE05F2">
        <w:t xml:space="preserve">client information required for assessment and the scope and depth of information needed around: </w:t>
      </w:r>
    </w:p>
    <w:p w:rsidR="00000000" w:rsidRPr="00EE05F2" w:rsidP="00EE05F2">
      <w:pPr>
        <w:pStyle w:val="ListBullet2"/>
      </w:pPr>
      <w:r w:rsidRPr="00EE05F2">
        <w:t xml:space="preserve">presenting condition - signs and symptoms </w:t>
      </w:r>
    </w:p>
    <w:p w:rsidR="00000000" w:rsidRPr="00EE05F2" w:rsidP="00EE05F2">
      <w:pPr>
        <w:pStyle w:val="ListBullet2"/>
      </w:pPr>
      <w:r w:rsidRPr="00EE05F2">
        <w:t xml:space="preserve">past health history - medical, surgical, family, personal and social </w:t>
      </w:r>
    </w:p>
    <w:p w:rsidR="00000000" w:rsidRPr="00EE05F2" w:rsidP="00EE05F2">
      <w:pPr>
        <w:pStyle w:val="ListBullet2"/>
      </w:pPr>
      <w:r w:rsidRPr="00EE05F2">
        <w:t>nutritional factors</w:t>
      </w:r>
    </w:p>
    <w:p w:rsidR="00000000" w:rsidRPr="00EE05F2" w:rsidP="00EE05F2">
      <w:pPr>
        <w:pStyle w:val="ListBullet2"/>
      </w:pPr>
      <w:r w:rsidRPr="00EE05F2">
        <w:t>whether other health pr</w:t>
      </w:r>
      <w:r w:rsidRPr="00EE05F2">
        <w:t>ofessionals have been consulted for same presenting condition or other conditions and their remarks</w:t>
      </w:r>
    </w:p>
    <w:p w:rsidR="00000000" w:rsidRPr="00EE05F2" w:rsidP="00EE05F2">
      <w:pPr>
        <w:pStyle w:val="ListBullet"/>
      </w:pPr>
      <w:r w:rsidRPr="00EE05F2">
        <w:t>different ways that signs and symptoms of conditions present, including:</w:t>
      </w:r>
    </w:p>
    <w:p w:rsidR="00000000" w:rsidRPr="00EE05F2" w:rsidP="00EE05F2">
      <w:pPr>
        <w:pStyle w:val="ListBullet2"/>
      </w:pPr>
      <w:r w:rsidRPr="00EE05F2">
        <w:t>physical</w:t>
      </w:r>
    </w:p>
    <w:p w:rsidR="00000000" w:rsidRPr="00EE05F2" w:rsidP="00EE05F2">
      <w:pPr>
        <w:pStyle w:val="ListBullet2"/>
      </w:pPr>
      <w:r w:rsidRPr="00EE05F2">
        <w:t>emotional</w:t>
      </w:r>
    </w:p>
    <w:p w:rsidR="00000000" w:rsidRPr="00EE05F2" w:rsidP="00EE05F2">
      <w:pPr>
        <w:pStyle w:val="ListBullet2"/>
      </w:pPr>
      <w:r w:rsidRPr="00EE05F2">
        <w:t>cognitive</w:t>
      </w:r>
    </w:p>
    <w:p w:rsidR="00000000" w:rsidRPr="00EE05F2" w:rsidP="00EE05F2">
      <w:pPr>
        <w:pStyle w:val="ListBullet2"/>
      </w:pPr>
      <w:r w:rsidRPr="00EE05F2">
        <w:t>social</w:t>
      </w:r>
    </w:p>
    <w:p w:rsidR="00000000" w:rsidRPr="00EE05F2" w:rsidP="00EE05F2">
      <w:pPr>
        <w:pStyle w:val="ListBullet"/>
      </w:pPr>
      <w:r w:rsidRPr="00EE05F2">
        <w:t>kinesiology assessment techni</w:t>
      </w:r>
      <w:r w:rsidRPr="00EE05F2">
        <w:t xml:space="preserve">ques and considerations and how they are used, including: </w:t>
      </w:r>
    </w:p>
    <w:p w:rsidR="00000000" w:rsidRPr="00EE05F2" w:rsidP="00EE05F2">
      <w:pPr>
        <w:pStyle w:val="ListBullet2"/>
      </w:pPr>
      <w:r w:rsidRPr="00EE05F2">
        <w:t>muscle monitoring</w:t>
      </w:r>
    </w:p>
    <w:p w:rsidR="00000000" w:rsidRPr="00EE05F2" w:rsidP="00EE05F2">
      <w:pPr>
        <w:pStyle w:val="ListBullet2"/>
      </w:pPr>
      <w:r w:rsidRPr="00EE05F2">
        <w:t>techniques for assessment of:</w:t>
      </w:r>
    </w:p>
    <w:p w:rsidR="00000000" w:rsidRPr="00EE05F2" w:rsidP="00EE05F2">
      <w:pPr>
        <w:pStyle w:val="ListBullet3"/>
      </w:pPr>
      <w:r w:rsidRPr="00EE05F2">
        <w:t>gait</w:t>
      </w:r>
    </w:p>
    <w:p w:rsidR="00000000" w:rsidRPr="00EE05F2" w:rsidP="00EE05F2">
      <w:pPr>
        <w:pStyle w:val="ListBullet3"/>
      </w:pPr>
      <w:r w:rsidRPr="00EE05F2">
        <w:t>posture</w:t>
      </w:r>
    </w:p>
    <w:p w:rsidR="00000000" w:rsidRPr="00EE05F2" w:rsidP="00EE05F2">
      <w:pPr>
        <w:pStyle w:val="ListBullet3"/>
      </w:pPr>
      <w:r w:rsidRPr="00EE05F2">
        <w:t>motion</w:t>
      </w:r>
    </w:p>
    <w:p w:rsidR="00000000" w:rsidRPr="00EE05F2" w:rsidP="00EE05F2">
      <w:pPr>
        <w:pStyle w:val="ListBullet3"/>
      </w:pPr>
      <w:r w:rsidRPr="00EE05F2">
        <w:t xml:space="preserve">gross motor skills </w:t>
      </w:r>
    </w:p>
    <w:p w:rsidR="00000000" w:rsidRPr="00EE05F2" w:rsidP="00EE05F2">
      <w:pPr>
        <w:pStyle w:val="ListBullet3"/>
      </w:pPr>
      <w:r w:rsidRPr="00EE05F2">
        <w:t>comprehension</w:t>
      </w:r>
    </w:p>
    <w:p w:rsidR="00000000" w:rsidRPr="00EE05F2" w:rsidP="00EE05F2">
      <w:pPr>
        <w:pStyle w:val="ListBullet3"/>
      </w:pPr>
      <w:r w:rsidRPr="00EE05F2">
        <w:t>hydration</w:t>
      </w:r>
    </w:p>
    <w:p w:rsidR="00000000" w:rsidRPr="00EE05F2" w:rsidP="00EE05F2">
      <w:pPr>
        <w:pStyle w:val="ListBullet2"/>
      </w:pPr>
      <w:r w:rsidRPr="00EE05F2">
        <w:t xml:space="preserve">regional/specific assessments </w:t>
      </w:r>
    </w:p>
    <w:p w:rsidR="00000000" w:rsidRPr="00EE05F2" w:rsidP="00EE05F2">
      <w:pPr>
        <w:pStyle w:val="ListBullet"/>
      </w:pPr>
      <w:r w:rsidRPr="00EE05F2">
        <w:t>contraindications to kinesiology balancing and how to respond, including:</w:t>
      </w:r>
    </w:p>
    <w:p w:rsidR="00000000" w:rsidRPr="00EE05F2" w:rsidP="00EE05F2">
      <w:pPr>
        <w:pStyle w:val="ListBullet2"/>
      </w:pPr>
      <w:r w:rsidRPr="00EE05F2">
        <w:t>unwillingness to accept self-responsibility model</w:t>
      </w:r>
    </w:p>
    <w:p w:rsidR="00000000" w:rsidRPr="00EE05F2" w:rsidP="00EE05F2">
      <w:pPr>
        <w:pStyle w:val="ListBullet2"/>
      </w:pPr>
      <w:r w:rsidRPr="00EE05F2">
        <w:t xml:space="preserve">client expectation of testing for medically determined pathology parameters </w:t>
      </w:r>
    </w:p>
    <w:p w:rsidR="00000000" w:rsidRPr="00EE05F2" w:rsidP="00EE05F2">
      <w:pPr>
        <w:pStyle w:val="ListBullet2"/>
      </w:pPr>
      <w:r w:rsidRPr="00EE05F2">
        <w:t>presence of infectious diseases suggested by fever, nausea and lethargy without receipt of diagnosis from medical practitioner</w:t>
      </w:r>
    </w:p>
    <w:p w:rsidR="00000000" w:rsidRPr="00EE05F2" w:rsidP="00EE05F2">
      <w:pPr>
        <w:pStyle w:val="ListBullet"/>
      </w:pPr>
      <w:r w:rsidRPr="00EE05F2">
        <w:t xml:space="preserve">referral options for practitioners: </w:t>
      </w:r>
    </w:p>
    <w:p w:rsidR="00000000" w:rsidRPr="00EE05F2" w:rsidP="00EE05F2">
      <w:pPr>
        <w:pStyle w:val="ListBullet2"/>
      </w:pPr>
      <w:r w:rsidRPr="00EE05F2">
        <w:t>professional health services including complementary health modalities</w:t>
      </w:r>
    </w:p>
    <w:p w:rsidR="00000000" w:rsidRPr="00EE05F2" w:rsidP="00EE05F2">
      <w:pPr>
        <w:pStyle w:val="ListBullet2"/>
      </w:pPr>
      <w:r w:rsidRPr="00EE05F2">
        <w:t>community resources</w:t>
      </w:r>
      <w:r w:rsidRPr="00EE05F2">
        <w:t xml:space="preserve"> and support services </w:t>
      </w:r>
    </w:p>
    <w:p w:rsidR="00000000" w:rsidRPr="00EE05F2" w:rsidP="00EE05F2">
      <w:pPr>
        <w:pStyle w:val="ListBullet"/>
      </w:pPr>
      <w:r w:rsidRPr="00EE05F2">
        <w:t>indicators for referral, including:</w:t>
      </w:r>
    </w:p>
    <w:p w:rsidR="00000000" w:rsidRPr="00EE05F2" w:rsidP="00EE05F2">
      <w:pPr>
        <w:pStyle w:val="ListBullet2"/>
      </w:pPr>
      <w:r w:rsidRPr="00EE05F2">
        <w:t>client expectation of treatment for named medical disease or condition</w:t>
      </w:r>
    </w:p>
    <w:p w:rsidR="00000000" w:rsidRPr="00EE05F2" w:rsidP="00EE05F2">
      <w:pPr>
        <w:pStyle w:val="ListBullet2"/>
      </w:pPr>
      <w:r w:rsidRPr="00EE05F2">
        <w:t>undiagnosed pain</w:t>
      </w:r>
    </w:p>
    <w:p w:rsidR="00000000" w:rsidRPr="00EE05F2" w:rsidP="00EE05F2">
      <w:pPr>
        <w:pStyle w:val="ListBullet2"/>
      </w:pPr>
      <w:r w:rsidRPr="00EE05F2">
        <w:t>infection or infectious diseases</w:t>
      </w:r>
    </w:p>
    <w:p w:rsidR="00000000" w:rsidRPr="00EE05F2" w:rsidP="00EE05F2">
      <w:pPr>
        <w:pStyle w:val="ListBullet2"/>
      </w:pPr>
      <w:r w:rsidRPr="00EE05F2">
        <w:t>undiagnosed lumps and tissue changes</w:t>
      </w:r>
    </w:p>
    <w:p w:rsidR="00000000" w:rsidRPr="00EE05F2" w:rsidP="00EE05F2">
      <w:pPr>
        <w:pStyle w:val="ListBullet2"/>
      </w:pPr>
      <w:r w:rsidRPr="00EE05F2">
        <w:t>unexplained inflammation</w:t>
      </w:r>
    </w:p>
    <w:p w:rsidR="00000000" w:rsidRPr="00EE05F2" w:rsidP="00EE05F2">
      <w:pPr>
        <w:pStyle w:val="ListBullet2"/>
      </w:pPr>
      <w:r w:rsidRPr="00EE05F2">
        <w:t xml:space="preserve">unexplained </w:t>
      </w:r>
      <w:r w:rsidRPr="00EE05F2">
        <w:t>thirst</w:t>
      </w:r>
    </w:p>
    <w:p w:rsidR="00000000" w:rsidRPr="00EE05F2" w:rsidP="00EE05F2">
      <w:pPr>
        <w:pStyle w:val="ListBullet2"/>
      </w:pPr>
      <w:r w:rsidRPr="00EE05F2">
        <w:t>oedema</w:t>
      </w:r>
    </w:p>
    <w:p w:rsidR="00000000" w:rsidRPr="00EE05F2" w:rsidP="00EE05F2">
      <w:pPr>
        <w:pStyle w:val="ListBullet2"/>
      </w:pPr>
      <w:r w:rsidRPr="00EE05F2">
        <w:t>mood swings</w:t>
      </w:r>
    </w:p>
    <w:p w:rsidR="00000000" w:rsidRPr="00EE05F2" w:rsidP="00EE05F2">
      <w:pPr>
        <w:pStyle w:val="ListBullet2"/>
      </w:pPr>
      <w:r w:rsidRPr="00EE05F2">
        <w:t>bleeding and bruising</w:t>
      </w:r>
    </w:p>
    <w:p w:rsidR="00000000" w:rsidRPr="00EE05F2" w:rsidP="00EE05F2">
      <w:pPr>
        <w:pStyle w:val="ListBullet2"/>
      </w:pPr>
      <w:r w:rsidRPr="00EE05F2">
        <w:t>nausea, vomiting or diarrhoea</w:t>
      </w:r>
    </w:p>
    <w:p w:rsidR="00000000" w:rsidRPr="00EE05F2" w:rsidP="00EE05F2">
      <w:pPr>
        <w:pStyle w:val="ListBullet2"/>
      </w:pPr>
      <w:r w:rsidRPr="00EE05F2">
        <w:t>fever</w:t>
      </w:r>
    </w:p>
    <w:p w:rsidR="00000000" w:rsidRPr="00EE05F2" w:rsidP="00EE05F2">
      <w:pPr>
        <w:pStyle w:val="ListBullet2"/>
      </w:pPr>
      <w:r w:rsidRPr="00EE05F2">
        <w:t>sudden loss of weight</w:t>
      </w:r>
    </w:p>
    <w:p w:rsidR="00000000" w:rsidRPr="00EE05F2" w:rsidP="00EE05F2">
      <w:pPr>
        <w:pStyle w:val="ListBullet"/>
      </w:pPr>
      <w:r w:rsidRPr="00EE05F2">
        <w:t>factors that may impact on muscle monitoring and assessment, including:</w:t>
      </w:r>
    </w:p>
    <w:p w:rsidR="00000000" w:rsidRPr="00EE05F2" w:rsidP="00EE05F2">
      <w:pPr>
        <w:pStyle w:val="ListBullet2"/>
      </w:pPr>
      <w:r w:rsidRPr="00EE05F2">
        <w:t xml:space="preserve">age </w:t>
      </w:r>
    </w:p>
    <w:p w:rsidR="00000000" w:rsidRPr="00EE05F2" w:rsidP="00EE05F2">
      <w:pPr>
        <w:pStyle w:val="ListBullet2"/>
      </w:pPr>
      <w:r w:rsidRPr="00EE05F2">
        <w:t>allergies</w:t>
      </w:r>
    </w:p>
    <w:p w:rsidR="00000000" w:rsidRPr="00EE05F2" w:rsidP="00EE05F2">
      <w:pPr>
        <w:pStyle w:val="ListBullet2"/>
      </w:pPr>
      <w:r w:rsidRPr="00EE05F2">
        <w:t>constitution</w:t>
      </w:r>
    </w:p>
    <w:p w:rsidR="00000000" w:rsidRPr="00EE05F2" w:rsidP="00EE05F2">
      <w:pPr>
        <w:pStyle w:val="ListBullet2"/>
      </w:pPr>
      <w:r w:rsidRPr="00EE05F2">
        <w:t>diet</w:t>
      </w:r>
    </w:p>
    <w:p w:rsidR="00000000" w:rsidRPr="00EE05F2" w:rsidP="00EE05F2">
      <w:pPr>
        <w:pStyle w:val="ListBullet2"/>
      </w:pPr>
      <w:r w:rsidRPr="00EE05F2">
        <w:t xml:space="preserve">energy capacity </w:t>
      </w:r>
    </w:p>
    <w:p w:rsidR="00000000" w:rsidRPr="00EE05F2" w:rsidP="00EE05F2">
      <w:pPr>
        <w:pStyle w:val="ListBullet2"/>
      </w:pPr>
      <w:r w:rsidRPr="00EE05F2">
        <w:t>environment –</w:t>
      </w:r>
      <w:r w:rsidRPr="00EE05F2">
        <w:t xml:space="preserve"> physical, social</w:t>
      </w:r>
    </w:p>
    <w:p w:rsidR="00000000" w:rsidRPr="00EE05F2" w:rsidP="00EE05F2">
      <w:pPr>
        <w:pStyle w:val="ListBullet2"/>
      </w:pPr>
      <w:r w:rsidRPr="00EE05F2">
        <w:t>gender</w:t>
      </w:r>
    </w:p>
    <w:p w:rsidR="00000000" w:rsidRPr="00EE05F2" w:rsidP="00EE05F2">
      <w:pPr>
        <w:pStyle w:val="ListBullet2"/>
      </w:pPr>
      <w:r w:rsidRPr="00EE05F2">
        <w:t>fragility</w:t>
      </w:r>
    </w:p>
    <w:p w:rsidR="00000000" w:rsidRPr="00EE05F2" w:rsidP="00EE05F2">
      <w:pPr>
        <w:pStyle w:val="ListBullet2"/>
      </w:pPr>
      <w:r w:rsidRPr="00EE05F2">
        <w:t>medications</w:t>
      </w:r>
    </w:p>
    <w:p w:rsidR="00000000" w:rsidRPr="00EE05F2" w:rsidP="00EE05F2">
      <w:pPr>
        <w:pStyle w:val="ListBullet2"/>
      </w:pPr>
      <w:r w:rsidRPr="00EE05F2">
        <w:t>nutritional status</w:t>
      </w:r>
    </w:p>
    <w:p w:rsidR="00000000" w:rsidRPr="00EE05F2" w:rsidP="00EE05F2">
      <w:pPr>
        <w:pStyle w:val="ListBullet2"/>
      </w:pPr>
      <w:r w:rsidRPr="00EE05F2">
        <w:t xml:space="preserve">fitness levels </w:t>
      </w:r>
    </w:p>
    <w:p w:rsidR="00000000" w:rsidRPr="00EE05F2" w:rsidP="00EE05F2">
      <w:pPr>
        <w:pStyle w:val="ListBullet2"/>
      </w:pPr>
      <w:r w:rsidRPr="00EE05F2">
        <w:t>lifestyle</w:t>
      </w:r>
    </w:p>
    <w:p w:rsidR="00000000" w:rsidRPr="00EE05F2" w:rsidP="00EE05F2">
      <w:pPr>
        <w:pStyle w:val="ListBullet2"/>
      </w:pPr>
      <w:r w:rsidRPr="00EE05F2">
        <w:t>personal and medical history</w:t>
      </w:r>
    </w:p>
    <w:p w:rsidR="00000000" w:rsidRPr="00EE05F2" w:rsidP="00EE05F2">
      <w:pPr>
        <w:pStyle w:val="ListBullet2"/>
      </w:pPr>
      <w:r w:rsidRPr="00EE05F2">
        <w:t xml:space="preserve">muscle monitoring pre-checks </w:t>
      </w:r>
    </w:p>
    <w:p w:rsidR="00000000" w:rsidRPr="00EE05F2" w:rsidP="00EE05F2">
      <w:pPr>
        <w:pStyle w:val="ListBullet2"/>
      </w:pPr>
      <w:r w:rsidRPr="00EE05F2">
        <w:t>use of alcohol or recreational drugs</w:t>
      </w:r>
    </w:p>
    <w:p w:rsidR="00000000" w:rsidRPr="00EE05F2" w:rsidP="00EE05F2">
      <w:pPr>
        <w:pStyle w:val="ListBullet2"/>
      </w:pPr>
      <w:r w:rsidRPr="00EE05F2">
        <w:t>values and attitudes</w:t>
      </w:r>
    </w:p>
    <w:p w:rsidR="00000000" w:rsidRPr="00EE05F2" w:rsidP="00EE05F2">
      <w:pPr>
        <w:pStyle w:val="ListBullet"/>
      </w:pPr>
      <w:r w:rsidRPr="00EE05F2">
        <w:t>the role and limitations of information and reports from other health professionals and how to establish whether the information can be used</w:t>
      </w:r>
    </w:p>
    <w:p w:rsidR="00000000" w:rsidRPr="00EE05F2" w:rsidP="00EE05F2">
      <w:pPr>
        <w:pStyle w:val="ListBullet"/>
      </w:pPr>
      <w:r w:rsidRPr="00EE05F2">
        <w:t>factors for consideration in developing a treatment plan:</w:t>
      </w:r>
    </w:p>
    <w:p w:rsidR="00000000" w:rsidRPr="00EE05F2" w:rsidP="00EE05F2">
      <w:pPr>
        <w:pStyle w:val="ListBullet2"/>
      </w:pPr>
      <w:r w:rsidRPr="00EE05F2">
        <w:t>knowledge of the effect kinesiology has or can have on a</w:t>
      </w:r>
      <w:r w:rsidRPr="00EE05F2">
        <w:t xml:space="preserve"> person</w:t>
      </w:r>
    </w:p>
    <w:p w:rsidR="00000000" w:rsidRPr="00EE05F2" w:rsidP="00EE05F2">
      <w:pPr>
        <w:pStyle w:val="ListBullet2"/>
      </w:pPr>
      <w:r w:rsidRPr="00EE05F2">
        <w:t xml:space="preserve">constitutional make up </w:t>
      </w:r>
    </w:p>
    <w:p w:rsidR="00000000" w:rsidRPr="00EE05F2" w:rsidP="00EE05F2">
      <w:pPr>
        <w:pStyle w:val="ListBullet2"/>
      </w:pPr>
      <w:r w:rsidRPr="00EE05F2">
        <w:t>interactions with other treatments</w:t>
      </w:r>
    </w:p>
    <w:p w:rsidR="00000000" w:rsidRPr="00EE05F2" w:rsidP="00EE05F2">
      <w:pPr>
        <w:pStyle w:val="ListBullet2"/>
      </w:pPr>
      <w:r w:rsidRPr="00EE05F2">
        <w:t>relevance of other medical information</w:t>
      </w:r>
    </w:p>
    <w:p w:rsidR="00000000" w:rsidRPr="00EE05F2" w:rsidP="00EE05F2">
      <w:pPr>
        <w:pStyle w:val="ListBullet2"/>
      </w:pPr>
      <w:r w:rsidRPr="00EE05F2">
        <w:t>pain levels</w:t>
      </w:r>
    </w:p>
    <w:p w:rsidR="00000000" w:rsidRPr="00EE05F2" w:rsidP="00EE05F2">
      <w:pPr>
        <w:pStyle w:val="ListBullet2"/>
      </w:pPr>
      <w:r w:rsidRPr="00EE05F2">
        <w:t>improvements from both client and practitioner perspectives</w:t>
      </w:r>
    </w:p>
    <w:p w:rsidR="00000000" w:rsidRPr="00EE05F2" w:rsidP="00EE05F2">
      <w:pPr>
        <w:pStyle w:val="ListBullet2"/>
      </w:pPr>
      <w:r w:rsidRPr="00EE05F2">
        <w:t>presenting issue status</w:t>
      </w:r>
    </w:p>
    <w:p w:rsidR="00000000" w:rsidRPr="00EE05F2" w:rsidP="00EE05F2">
      <w:pPr>
        <w:pStyle w:val="ListBullet"/>
      </w:pPr>
      <w:r w:rsidRPr="00EE05F2">
        <w:t>protocols for treatment plans that support reliable evidence in a consistent, sequential, measured and detailed manner</w:t>
      </w:r>
    </w:p>
    <w:p w:rsidR="00000000" w:rsidRPr="00EE05F2" w:rsidP="00EE05F2">
      <w:pPr>
        <w:pStyle w:val="AllowPageBreak"/>
      </w:pPr>
    </w:p>
    <w:p w:rsidR="00000000" w:rsidRPr="00EE05F2" w:rsidP="00EE05F2">
      <w:pPr>
        <w:pStyle w:val="Heading1"/>
      </w:pPr>
      <w:bookmarkStart w:id="10" w:name="O_656713"/>
      <w:bookmarkEnd w:id="10"/>
      <w:r w:rsidRPr="00EE05F2">
        <w:t>Assessment Conditions</w:t>
      </w:r>
    </w:p>
    <w:p w:rsidR="00000000" w:rsidRPr="00EE05F2" w:rsidP="009A1B19">
      <w:pPr>
        <w:pStyle w:val="BodyText"/>
      </w:pPr>
      <w:r w:rsidRPr="00EE05F2">
        <w:t>Skills must have been demonstrated in the workplace or in a simulated clinical environment that re</w:t>
      </w:r>
      <w:r w:rsidRPr="00EE05F2">
        <w:t xml:space="preserve">flects workplace conditions. The following conditions must be met for this unit: </w:t>
      </w:r>
    </w:p>
    <w:p w:rsidR="00000000" w:rsidRPr="00EE05F2" w:rsidP="00EE05F2">
      <w:pPr>
        <w:pStyle w:val="ListBullet"/>
      </w:pPr>
      <w:r w:rsidRPr="00EE05F2">
        <w:t xml:space="preserve">use of suitable facilities, equipment and resources, including: </w:t>
      </w:r>
    </w:p>
    <w:p w:rsidR="00000000" w:rsidRPr="00EE05F2" w:rsidP="00EE05F2">
      <w:pPr>
        <w:pStyle w:val="ListBullet2"/>
      </w:pPr>
      <w:r w:rsidRPr="00EE05F2">
        <w:t>health assessment consultation forms</w:t>
      </w:r>
    </w:p>
    <w:p w:rsidR="00000000" w:rsidRPr="00EE05F2" w:rsidP="00EE05F2">
      <w:pPr>
        <w:pStyle w:val="ListBullet2"/>
      </w:pPr>
      <w:r w:rsidRPr="00EE05F2">
        <w:t>private consultation area</w:t>
      </w:r>
    </w:p>
    <w:p w:rsidR="00000000" w:rsidRPr="00EE05F2" w:rsidP="00EE05F2">
      <w:pPr>
        <w:pStyle w:val="ListBullet2"/>
      </w:pPr>
      <w:r w:rsidRPr="00EE05F2">
        <w:t>massage table/table and chair</w:t>
      </w:r>
    </w:p>
    <w:p w:rsidR="00000000" w:rsidRPr="00EE05F2" w:rsidP="00EE05F2">
      <w:pPr>
        <w:pStyle w:val="ListBullet2"/>
      </w:pPr>
      <w:r w:rsidRPr="00EE05F2">
        <w:t>reference manual</w:t>
      </w:r>
    </w:p>
    <w:p w:rsidR="00000000" w:rsidRPr="00EE05F2" w:rsidP="00EE05F2">
      <w:pPr>
        <w:pStyle w:val="ListBullet2"/>
      </w:pPr>
      <w:r w:rsidRPr="00EE05F2">
        <w:t xml:space="preserve">hand sanitiser and/or hot running water for washing hands </w:t>
      </w:r>
    </w:p>
    <w:p w:rsidR="00000000" w:rsidRPr="00EE05F2" w:rsidP="00EE05F2">
      <w:pPr>
        <w:pStyle w:val="ListBullet"/>
      </w:pPr>
      <w:r w:rsidRPr="00EE05F2">
        <w:t xml:space="preserve">modelling of industry operating conditions, including provision of services to the general public </w:t>
      </w:r>
    </w:p>
    <w:p w:rsidR="00000000" w:rsidRPr="00EE05F2" w:rsidP="00EE05F2">
      <w:pPr>
        <w:pStyle w:val="ListBullet"/>
      </w:pPr>
      <w:r w:rsidRPr="00EE05F2">
        <w:t>clinic supervision by a person who meets the assessor requirements outlined belo</w:t>
      </w:r>
      <w:r w:rsidRPr="00EE05F2">
        <w:t xml:space="preserve">w for at least 50 of the 200 hours of client consultations. The remaining 150 hours may be completed under the guidance of a mentor. The mentor must either meet the assessor requirements outlined below or be registered with an Australian professional body </w:t>
      </w:r>
      <w:r w:rsidRPr="00EE05F2">
        <w:t xml:space="preserve">that represents kinesiologists as a mentor. </w:t>
      </w:r>
    </w:p>
    <w:p w:rsidR="00000000" w:rsidRPr="00EE05F2" w:rsidP="00EE05F2">
      <w:pPr>
        <w:pStyle w:val="BodyText"/>
      </w:pPr>
    </w:p>
    <w:p w:rsidR="00000000" w:rsidRPr="00EE05F2" w:rsidP="009A1B19">
      <w:pPr>
        <w:pStyle w:val="BodyText"/>
      </w:pPr>
      <w:r w:rsidRPr="00EE05F2">
        <w:t>Assessors must satisfy the Standards for Registered Training Organisations (RTOs) 2015/AQTF mandatory competency requirements for assessors.</w:t>
      </w:r>
    </w:p>
    <w:p w:rsidR="00000000" w:rsidRPr="00EE05F2" w:rsidP="009A1B19">
      <w:pPr>
        <w:pStyle w:val="BodyText"/>
      </w:pPr>
      <w:r w:rsidRPr="00EE05F2">
        <w:t>In addition, assessors must:</w:t>
      </w:r>
    </w:p>
    <w:p w:rsidR="00000000" w:rsidRPr="00EE05F2" w:rsidP="00EE05F2">
      <w:pPr>
        <w:pStyle w:val="ListBullet"/>
      </w:pPr>
      <w:r w:rsidRPr="00EE05F2">
        <w:t xml:space="preserve">have at least 2 years current clinical </w:t>
      </w:r>
      <w:r w:rsidRPr="00EE05F2">
        <w:t xml:space="preserve">experience working as a kinesiologist providing services to the general public </w:t>
      </w:r>
    </w:p>
    <w:p w:rsidR="00000000" w:rsidRPr="00EE05F2" w:rsidP="00EE05F2">
      <w:pPr>
        <w:pStyle w:val="ListBullet"/>
      </w:pPr>
      <w:r w:rsidRPr="00EE05F2">
        <w:t>hold practising membership of an Australian professional body that represents kinesiologists</w:t>
      </w:r>
    </w:p>
    <w:p w:rsidR="00000000" w:rsidRPr="00EE05F2" w:rsidP="00EE05F2">
      <w:pPr>
        <w:pStyle w:val="ListBullet"/>
      </w:pPr>
      <w:r w:rsidRPr="00EE05F2">
        <w:t>fulfil the continuing professional development requirements of the professional bod</w:t>
      </w:r>
      <w:r w:rsidRPr="00EE05F2">
        <w:t>y to which they belong</w:t>
      </w:r>
    </w:p>
    <w:p w:rsidR="00000000" w:rsidRPr="00EE05F2" w:rsidP="00EE05F2">
      <w:pPr>
        <w:pStyle w:val="AllowPageBreak"/>
      </w:pPr>
    </w:p>
    <w:p w:rsidR="00000000" w:rsidRPr="00EE05F2" w:rsidP="00EE05F2">
      <w:pPr>
        <w:pStyle w:val="Heading1"/>
      </w:pPr>
      <w:bookmarkStart w:id="11" w:name="O_656716"/>
      <w:bookmarkEnd w:id="11"/>
      <w:r w:rsidRPr="00EE05F2">
        <w:t>Links</w:t>
      </w:r>
    </w:p>
    <w:p w:rsidR="00000000" w:rsidRPr="00EE05F2" w:rsidP="009A1B19">
      <w:pPr>
        <w:pStyle w:val="BodyText"/>
      </w:pPr>
      <w:r w:rsidRPr="00EE05F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F13D1">
        <w:rPr>
          <w:rStyle w:val="Hyperlink"/>
        </w:rPr>
        <w:t>https://vetnet.gov.au/Pages/TrainingDocs.aspx?q=ced1390f-48d9-4ab0-bd50-b015e5485705</w:t>
      </w:r>
      <w:r>
        <w:fldChar w:fldCharType="end"/>
      </w:r>
    </w:p>
    <w:p w:rsidR="00000000" w:rsidRPr="00EE05F2" w:rsidP="00EE05F2"/>
    <w:sectPr w:rsidSect="00EE05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F2" w:rsidRPr="009A1B19" w:rsidP="009A1B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B19" w:rsidP="00EE05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A1B19" w:rsidP="00EE05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A1B19" w:rsidP="00EE05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F2" w:rsidP="00EE05F2">
    <w:pPr>
      <w:pStyle w:val="Footer"/>
      <w:framePr w:wrap="around"/>
    </w:pPr>
    <w:r>
      <w:fldChar w:fldCharType="begin"/>
    </w:r>
    <w:r>
      <w:instrText xml:space="preserve"> DOCPROPERTY  Subject  \* MERGEFORMAT </w:instrText>
    </w:r>
    <w:r>
      <w:fldChar w:fldCharType="separate"/>
    </w:r>
    <w:r w:rsidR="009A1B19">
      <w:t>Approved</w:t>
    </w:r>
    <w:r w:rsidR="009A1B19">
      <w:fldChar w:fldCharType="end"/>
    </w:r>
    <w:r>
      <w:tab/>
      <w:t xml:space="preserve">Page </w:t>
    </w:r>
    <w:r>
      <w:fldChar w:fldCharType="begin"/>
    </w:r>
    <w:r>
      <w:instrText xml:space="preserve"> PAGE  \* Arabic  \* MERGEFORMAT </w:instrText>
    </w:r>
    <w:r>
      <w:fldChar w:fldCharType="separate"/>
    </w:r>
    <w:r w:rsidR="009A1B1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1B19">
      <w:rPr>
        <w:noProof/>
      </w:rPr>
      <w:t>7</w:t>
    </w:r>
    <w:r>
      <w:rPr>
        <w:noProof/>
      </w:rPr>
      <w:fldChar w:fldCharType="end"/>
    </w:r>
  </w:p>
  <w:p w:rsidR="00EE05F2" w:rsidP="00EE05F2">
    <w:pPr>
      <w:pStyle w:val="Footer"/>
      <w:framePr w:wrap="around"/>
    </w:pPr>
    <w:r>
      <w:t xml:space="preserve">© Commonwealth of Australia, </w:t>
    </w:r>
    <w:r>
      <w:fldChar w:fldCharType="begin"/>
    </w:r>
    <w:r>
      <w:instrText xml:space="preserve"> DATE  \@ "yyyy"  \* MERGEFORMAT </w:instrText>
    </w:r>
    <w:r>
      <w:fldChar w:fldCharType="separate"/>
    </w:r>
    <w:r w:rsidR="009A1B19">
      <w:rPr>
        <w:noProof/>
      </w:rPr>
      <w:t>2025</w:t>
    </w:r>
    <w:r>
      <w:fldChar w:fldCharType="end"/>
    </w:r>
    <w:r>
      <w:tab/>
    </w:r>
    <w:r>
      <w:fldChar w:fldCharType="begin"/>
    </w:r>
    <w:r>
      <w:instrText xml:space="preserve"> DOCPROPERTY  Author  \* MERGEFORMAT </w:instrText>
    </w:r>
    <w:r>
      <w:fldChar w:fldCharType="separate"/>
    </w:r>
    <w:r w:rsidR="009A1B19">
      <w:t>HumanAbility</w:t>
    </w:r>
    <w:r w:rsidR="009A1B19">
      <w:fldChar w:fldCharType="end"/>
    </w:r>
  </w:p>
  <w:p w:rsidR="00EE05F2" w:rsidP="00EE05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B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05F2" w:rsidRPr="009A1B19" w:rsidP="009A1B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B19" w:rsidRPr="002D2AF8" w:rsidP="00EE05F2">
    <w:pPr>
      <w:pStyle w:val="Header"/>
      <w:framePr w:wrap="around"/>
    </w:pPr>
    <w:r>
      <w:fldChar w:fldCharType="begin"/>
    </w:r>
    <w:r>
      <w:instrText xml:space="preserve"> TITLE   \* MERGEFORMAT </w:instrText>
    </w:r>
    <w:r>
      <w:fldChar w:fldCharType="separate"/>
    </w:r>
    <w:r>
      <w:t>HLTKIN003 Perform kinesiology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A1B19" w:rsidP="00EE05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F2" w:rsidRPr="002D2AF8" w:rsidP="00EE05F2">
    <w:pPr>
      <w:pStyle w:val="Header"/>
      <w:framePr w:wrap="around"/>
    </w:pPr>
    <w:r>
      <w:fldChar w:fldCharType="begin"/>
    </w:r>
    <w:r>
      <w:instrText xml:space="preserve"> TITLE   \* MERGEFORMAT </w:instrText>
    </w:r>
    <w:r>
      <w:fldChar w:fldCharType="separate"/>
    </w:r>
    <w:r w:rsidR="009A1B19">
      <w:t>HLTKIN003 Perform kinesiology assessments</w:t>
    </w:r>
    <w:r w:rsidR="009A1B19">
      <w:fldChar w:fldCharType="end"/>
    </w:r>
    <w:r>
      <w:tab/>
      <w:t xml:space="preserve">Date this document was generated: </w:t>
    </w:r>
    <w:r>
      <w:fldChar w:fldCharType="begin"/>
    </w:r>
    <w:r>
      <w:instrText xml:space="preserve"> CREATEDATE  \@ "d MMMM yyyy"  \* MERGEFORMAT </w:instrText>
    </w:r>
    <w:r>
      <w:fldChar w:fldCharType="separate"/>
    </w:r>
    <w:r w:rsidR="009A1B19">
      <w:rPr>
        <w:noProof/>
      </w:rPr>
      <w:t>1 March 2025</w:t>
    </w:r>
    <w:r>
      <w:fldChar w:fldCharType="end"/>
    </w:r>
  </w:p>
  <w:p w:rsidR="00EE05F2" w:rsidP="00EE05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B6BA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84B8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F6F9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5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05F2"/>
    <w:pPr>
      <w:spacing w:before="360" w:after="60"/>
      <w:outlineLvl w:val="0"/>
    </w:pPr>
    <w:rPr>
      <w:sz w:val="32"/>
    </w:rPr>
  </w:style>
  <w:style w:type="paragraph" w:styleId="Heading2">
    <w:name w:val="heading 2"/>
    <w:basedOn w:val="HeadingBase"/>
    <w:next w:val="BodyText"/>
    <w:link w:val="Heading2Char"/>
    <w:qFormat/>
    <w:rsid w:val="00EE05F2"/>
    <w:pPr>
      <w:keepLines/>
      <w:spacing w:before="240" w:after="120"/>
      <w:outlineLvl w:val="1"/>
    </w:pPr>
    <w:rPr>
      <w:sz w:val="28"/>
      <w:szCs w:val="40"/>
    </w:rPr>
  </w:style>
  <w:style w:type="paragraph" w:styleId="Heading3">
    <w:name w:val="heading 3"/>
    <w:basedOn w:val="HeadingBase"/>
    <w:next w:val="BodyText"/>
    <w:link w:val="Heading3Char"/>
    <w:qFormat/>
    <w:rsid w:val="00EE05F2"/>
    <w:pPr>
      <w:spacing w:before="180" w:after="120"/>
      <w:outlineLvl w:val="2"/>
    </w:pPr>
    <w:rPr>
      <w:spacing w:val="-10"/>
      <w:kern w:val="32"/>
    </w:rPr>
  </w:style>
  <w:style w:type="paragraph" w:styleId="Heading4">
    <w:name w:val="heading 4"/>
    <w:basedOn w:val="HeadingBase"/>
    <w:next w:val="BodyText"/>
    <w:link w:val="Heading4Char"/>
    <w:qFormat/>
    <w:rsid w:val="00EE05F2"/>
    <w:pPr>
      <w:spacing w:before="160" w:after="120"/>
      <w:outlineLvl w:val="3"/>
    </w:pPr>
    <w:rPr>
      <w:sz w:val="22"/>
    </w:rPr>
  </w:style>
  <w:style w:type="paragraph" w:styleId="Heading5">
    <w:name w:val="heading 5"/>
    <w:basedOn w:val="HeadingBase"/>
    <w:next w:val="Normal"/>
    <w:link w:val="Heading5Char"/>
    <w:qFormat/>
    <w:rsid w:val="00EE05F2"/>
    <w:pPr>
      <w:spacing w:before="80"/>
      <w:outlineLvl w:val="4"/>
    </w:pPr>
    <w:rPr>
      <w:color w:val="918585"/>
      <w:sz w:val="20"/>
    </w:rPr>
  </w:style>
  <w:style w:type="paragraph" w:styleId="Heading6">
    <w:name w:val="heading 6"/>
    <w:basedOn w:val="HeadingBase"/>
    <w:next w:val="Normal"/>
    <w:link w:val="Heading6Char"/>
    <w:qFormat/>
    <w:rsid w:val="00EE05F2"/>
    <w:pPr>
      <w:spacing w:before="60"/>
      <w:outlineLvl w:val="5"/>
    </w:pPr>
    <w:rPr>
      <w:color w:val="918585"/>
      <w:sz w:val="20"/>
    </w:rPr>
  </w:style>
  <w:style w:type="paragraph" w:styleId="Heading7">
    <w:name w:val="heading 7"/>
    <w:basedOn w:val="Normal"/>
    <w:next w:val="Normal"/>
    <w:link w:val="Heading7Char"/>
    <w:qFormat/>
    <w:rsid w:val="00EE05F2"/>
    <w:pPr>
      <w:ind w:left="720"/>
      <w:outlineLvl w:val="6"/>
    </w:pPr>
    <w:rPr>
      <w:i/>
    </w:rPr>
  </w:style>
  <w:style w:type="paragraph" w:styleId="Heading8">
    <w:name w:val="heading 8"/>
    <w:basedOn w:val="Normal"/>
    <w:next w:val="Normal"/>
    <w:link w:val="Heading8Char"/>
    <w:qFormat/>
    <w:rsid w:val="00EE05F2"/>
    <w:pPr>
      <w:ind w:left="720"/>
      <w:outlineLvl w:val="7"/>
    </w:pPr>
    <w:rPr>
      <w:i/>
    </w:rPr>
  </w:style>
  <w:style w:type="paragraph" w:styleId="Heading9">
    <w:name w:val="heading 9"/>
    <w:basedOn w:val="Normal"/>
    <w:next w:val="Normal"/>
    <w:link w:val="Heading9Char"/>
    <w:qFormat/>
    <w:rsid w:val="00EE05F2"/>
    <w:pPr>
      <w:ind w:left="720"/>
      <w:outlineLvl w:val="8"/>
    </w:pPr>
    <w:rPr>
      <w:i/>
    </w:rPr>
  </w:style>
  <w:style w:type="character" w:default="1" w:styleId="DefaultParagraphFont">
    <w:name w:val="Default Paragraph Font"/>
    <w:uiPriority w:val="1"/>
    <w:unhideWhenUsed/>
    <w:rsid w:val="00EE05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5F2"/>
  </w:style>
  <w:style w:type="character" w:customStyle="1" w:styleId="Heading1Char">
    <w:name w:val="Heading 1 Char"/>
    <w:basedOn w:val="DefaultParagraphFont"/>
    <w:link w:val="Heading1"/>
    <w:rsid w:val="00EE05F2"/>
    <w:rPr>
      <w:rFonts w:ascii="Times New Roman" w:eastAsia="Times New Roman" w:hAnsi="Times New Roman" w:cs="Times New Roman"/>
      <w:b/>
      <w:sz w:val="32"/>
      <w:szCs w:val="20"/>
      <w:lang w:eastAsia="en-US"/>
    </w:rPr>
  </w:style>
  <w:style w:type="paragraph" w:styleId="BodyText">
    <w:name w:val="Body Text"/>
    <w:basedOn w:val="Normal"/>
    <w:link w:val="BodyTextChar"/>
    <w:rsid w:val="00EE05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05F2"/>
    <w:rPr>
      <w:rFonts w:ascii="Times New Roman" w:eastAsia="Times New Roman" w:hAnsi="Times New Roman" w:cs="Times New Roman"/>
      <w:sz w:val="24"/>
      <w:lang w:eastAsia="en-US"/>
    </w:rPr>
  </w:style>
  <w:style w:type="paragraph" w:styleId="ListBullet">
    <w:name w:val="List Bullet"/>
    <w:basedOn w:val="List"/>
    <w:rsid w:val="00EE05F2"/>
    <w:pPr>
      <w:numPr>
        <w:numId w:val="13"/>
      </w:numPr>
      <w:tabs>
        <w:tab w:val="clear" w:pos="340"/>
      </w:tabs>
      <w:spacing w:before="40" w:after="40"/>
    </w:pPr>
  </w:style>
  <w:style w:type="character" w:customStyle="1" w:styleId="SpecialBold">
    <w:name w:val="Special Bold"/>
    <w:basedOn w:val="DefaultParagraphFont"/>
    <w:rsid w:val="00EE05F2"/>
    <w:rPr>
      <w:b/>
      <w:spacing w:val="0"/>
    </w:rPr>
  </w:style>
  <w:style w:type="paragraph" w:styleId="ListBullet2">
    <w:name w:val="List Bullet 2"/>
    <w:basedOn w:val="List2"/>
    <w:rsid w:val="00EE05F2"/>
    <w:pPr>
      <w:numPr>
        <w:numId w:val="14"/>
      </w:numPr>
      <w:tabs>
        <w:tab w:val="clear" w:pos="680"/>
      </w:tabs>
    </w:pPr>
  </w:style>
  <w:style w:type="character" w:styleId="Emphasis">
    <w:name w:val="Emphasis"/>
    <w:basedOn w:val="DefaultParagraphFont"/>
    <w:qFormat/>
    <w:rsid w:val="00EE05F2"/>
    <w:rPr>
      <w:i/>
    </w:rPr>
  </w:style>
  <w:style w:type="paragraph" w:customStyle="1" w:styleId="SuperHeading">
    <w:name w:val="SuperHeading"/>
    <w:basedOn w:val="Normal"/>
    <w:rsid w:val="00EE05F2"/>
    <w:pPr>
      <w:spacing w:before="240" w:after="120"/>
      <w:outlineLvl w:val="0"/>
    </w:pPr>
    <w:rPr>
      <w:rFonts w:ascii="Times New Roman" w:hAnsi="Times New Roman"/>
      <w:b/>
      <w:sz w:val="32"/>
    </w:rPr>
  </w:style>
  <w:style w:type="paragraph" w:customStyle="1" w:styleId="AllowPageBreak">
    <w:name w:val="AllowPageBreak"/>
    <w:rsid w:val="00EE05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05F2"/>
    <w:pPr>
      <w:numPr>
        <w:numId w:val="3"/>
      </w:numPr>
      <w:tabs>
        <w:tab w:val="clear" w:pos="1021"/>
      </w:tabs>
      <w:ind w:left="1037" w:hanging="357"/>
    </w:pPr>
  </w:style>
  <w:style w:type="character" w:customStyle="1" w:styleId="Heading2Char">
    <w:name w:val="Heading 2 Char"/>
    <w:basedOn w:val="DefaultParagraphFont"/>
    <w:link w:val="Heading2"/>
    <w:rsid w:val="00EE05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05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05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05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05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5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05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05F2"/>
    <w:rPr>
      <w:rFonts w:ascii="Courier New" w:eastAsia="Times New Roman" w:hAnsi="Courier New" w:cs="Times New Roman"/>
      <w:i/>
      <w:szCs w:val="20"/>
      <w:lang w:eastAsia="en-US"/>
    </w:rPr>
  </w:style>
  <w:style w:type="paragraph" w:customStyle="1" w:styleId="HeadingBase">
    <w:name w:val="Heading Base"/>
    <w:rsid w:val="00EE05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5F2"/>
    <w:pPr>
      <w:tabs>
        <w:tab w:val="right" w:leader="dot" w:pos="9072"/>
      </w:tabs>
      <w:ind w:left="567"/>
    </w:pPr>
    <w:rPr>
      <w:szCs w:val="22"/>
    </w:rPr>
  </w:style>
  <w:style w:type="paragraph" w:customStyle="1" w:styleId="TOCBase">
    <w:name w:val="TOC Base"/>
    <w:rsid w:val="00EE05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5F2"/>
    <w:pPr>
      <w:tabs>
        <w:tab w:val="right" w:leader="dot" w:pos="9072"/>
      </w:tabs>
      <w:spacing w:before="40" w:after="40"/>
      <w:ind w:left="284"/>
    </w:pPr>
    <w:rPr>
      <w:rFonts w:ascii="Times New Roman" w:hAnsi="Times New Roman"/>
    </w:rPr>
  </w:style>
  <w:style w:type="paragraph" w:styleId="TOC1">
    <w:name w:val="toc 1"/>
    <w:basedOn w:val="TOCBase"/>
    <w:next w:val="Normal"/>
    <w:rsid w:val="00EE05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05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05F2"/>
    <w:rPr>
      <w:rFonts w:ascii="Times New Roman" w:eastAsia="Times New Roman" w:hAnsi="Times New Roman" w:cs="Times New Roman"/>
      <w:sz w:val="16"/>
      <w:lang w:eastAsia="en-US"/>
    </w:rPr>
  </w:style>
  <w:style w:type="paragraph" w:styleId="Title">
    <w:name w:val="Title"/>
    <w:basedOn w:val="HeadingBase"/>
    <w:link w:val="TitleChar"/>
    <w:qFormat/>
    <w:rsid w:val="00EE05F2"/>
    <w:pPr>
      <w:spacing w:before="5040"/>
      <w:jc w:val="center"/>
    </w:pPr>
    <w:rPr>
      <w:sz w:val="48"/>
      <w:szCs w:val="72"/>
      <w:lang w:val="en-US"/>
    </w:rPr>
  </w:style>
  <w:style w:type="character" w:customStyle="1" w:styleId="TitleChar">
    <w:name w:val="Title Char"/>
    <w:basedOn w:val="DefaultParagraphFont"/>
    <w:link w:val="Title"/>
    <w:rsid w:val="00EE05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5F2"/>
    <w:pPr>
      <w:tabs>
        <w:tab w:val="left" w:pos="3600"/>
        <w:tab w:val="left" w:pos="3958"/>
      </w:tabs>
    </w:pPr>
  </w:style>
  <w:style w:type="paragraph" w:styleId="List">
    <w:name w:val="List"/>
    <w:basedOn w:val="BodyText"/>
    <w:next w:val="BodyText"/>
    <w:rsid w:val="00EE05F2"/>
    <w:pPr>
      <w:tabs>
        <w:tab w:val="left" w:pos="340"/>
      </w:tabs>
      <w:spacing w:before="60" w:after="60"/>
      <w:ind w:left="340" w:hanging="340"/>
    </w:pPr>
  </w:style>
  <w:style w:type="paragraph" w:customStyle="1" w:styleId="Note">
    <w:name w:val="Note"/>
    <w:basedOn w:val="BodyText"/>
    <w:rsid w:val="00EE05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05F2"/>
    <w:pPr>
      <w:framePr w:wrap="auto" w:hAnchor="text" w:y="6049"/>
    </w:pPr>
    <w:rPr>
      <w:color w:val="000000"/>
      <w:sz w:val="40"/>
    </w:rPr>
  </w:style>
  <w:style w:type="paragraph" w:customStyle="1" w:styleId="TOCTitle">
    <w:name w:val="TOCTitle"/>
    <w:basedOn w:val="Heading1"/>
    <w:rsid w:val="00EE05F2"/>
    <w:pPr>
      <w:spacing w:after="240"/>
      <w:jc w:val="center"/>
      <w:outlineLvl w:val="9"/>
    </w:pPr>
    <w:rPr>
      <w:caps/>
    </w:rPr>
  </w:style>
  <w:style w:type="paragraph" w:customStyle="1" w:styleId="Version">
    <w:name w:val="Version"/>
    <w:rsid w:val="00EE05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05F2"/>
    <w:pPr>
      <w:keepNext w:val="0"/>
      <w:tabs>
        <w:tab w:val="right" w:pos="4176"/>
      </w:tabs>
      <w:ind w:left="198" w:hanging="198"/>
    </w:pPr>
    <w:rPr>
      <w:rFonts w:ascii="Garamond" w:hAnsi="Garamond"/>
    </w:rPr>
  </w:style>
  <w:style w:type="paragraph" w:styleId="IndexHeading">
    <w:name w:val="index heading"/>
    <w:basedOn w:val="Normal"/>
    <w:next w:val="Index1"/>
    <w:semiHidden/>
    <w:rsid w:val="00EE05F2"/>
    <w:pPr>
      <w:spacing w:before="120" w:after="120"/>
    </w:pPr>
    <w:rPr>
      <w:rFonts w:ascii="Arial" w:hAnsi="Arial"/>
      <w:b/>
      <w:color w:val="918585"/>
      <w:sz w:val="24"/>
    </w:rPr>
  </w:style>
  <w:style w:type="paragraph" w:styleId="Header">
    <w:name w:val="header"/>
    <w:basedOn w:val="Normal"/>
    <w:link w:val="HeaderChar"/>
    <w:rsid w:val="00EE05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05F2"/>
    <w:rPr>
      <w:rFonts w:ascii="Times New Roman" w:eastAsia="Times New Roman" w:hAnsi="Times New Roman" w:cs="Times New Roman"/>
      <w:sz w:val="16"/>
      <w:szCs w:val="20"/>
      <w:lang w:val="en-GB" w:eastAsia="en-US"/>
    </w:rPr>
  </w:style>
  <w:style w:type="paragraph" w:customStyle="1" w:styleId="Chapter">
    <w:name w:val="Chapter"/>
    <w:basedOn w:val="Normal"/>
    <w:rsid w:val="00EE05F2"/>
    <w:pPr>
      <w:spacing w:before="240"/>
    </w:pPr>
    <w:rPr>
      <w:rFonts w:ascii="Times New Roman" w:hAnsi="Times New Roman"/>
      <w:smallCaps/>
      <w:spacing w:val="80"/>
      <w:sz w:val="28"/>
    </w:rPr>
  </w:style>
  <w:style w:type="paragraph" w:customStyle="1" w:styleId="InChapter">
    <w:name w:val="InChapter"/>
    <w:basedOn w:val="Heading3"/>
    <w:rsid w:val="00EE05F2"/>
    <w:pPr>
      <w:spacing w:after="240"/>
      <w:outlineLvl w:val="9"/>
    </w:pPr>
    <w:rPr>
      <w:noProof/>
    </w:rPr>
  </w:style>
  <w:style w:type="paragraph" w:styleId="Index2">
    <w:name w:val="index 2"/>
    <w:basedOn w:val="Normal"/>
    <w:next w:val="Normal"/>
    <w:semiHidden/>
    <w:rsid w:val="00EE05F2"/>
    <w:pPr>
      <w:tabs>
        <w:tab w:val="right" w:pos="4176"/>
      </w:tabs>
      <w:ind w:left="568" w:hanging="284"/>
    </w:pPr>
    <w:rPr>
      <w:rFonts w:ascii="Garamond" w:hAnsi="Garamond"/>
    </w:rPr>
  </w:style>
  <w:style w:type="paragraph" w:customStyle="1" w:styleId="Byline">
    <w:name w:val="Byline"/>
    <w:rsid w:val="00EE05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5F2"/>
    <w:pPr>
      <w:tabs>
        <w:tab w:val="clear" w:pos="3600"/>
        <w:tab w:val="clear" w:pos="3958"/>
      </w:tabs>
      <w:jc w:val="right"/>
    </w:pPr>
  </w:style>
  <w:style w:type="paragraph" w:styleId="Caption">
    <w:name w:val="caption"/>
    <w:basedOn w:val="BodyText"/>
    <w:next w:val="Normal"/>
    <w:qFormat/>
    <w:rsid w:val="00EE05F2"/>
    <w:pPr>
      <w:framePr w:w="2268" w:hSpace="181" w:vSpace="181" w:wrap="around" w:vAnchor="text" w:hAnchor="page" w:x="1135" w:y="285" w:anchorLock="1"/>
    </w:pPr>
    <w:rPr>
      <w:i/>
    </w:rPr>
  </w:style>
  <w:style w:type="paragraph" w:customStyle="1" w:styleId="MiniTOCTitle">
    <w:name w:val="MiniTOCTitle"/>
    <w:basedOn w:val="Heading4"/>
    <w:rsid w:val="00EE05F2"/>
    <w:pPr>
      <w:spacing w:before="240"/>
      <w:outlineLvl w:val="9"/>
    </w:pPr>
    <w:rPr>
      <w:noProof/>
      <w:sz w:val="24"/>
    </w:rPr>
  </w:style>
  <w:style w:type="paragraph" w:customStyle="1" w:styleId="MiniTOCItem">
    <w:name w:val="MiniTOCItem"/>
    <w:basedOn w:val="ListBullet"/>
    <w:rsid w:val="00EE05F2"/>
    <w:pPr>
      <w:numPr>
        <w:numId w:val="0"/>
      </w:numPr>
      <w:tabs>
        <w:tab w:val="right" w:leader="dot" w:pos="6521"/>
      </w:tabs>
      <w:spacing w:before="0" w:after="0"/>
    </w:pPr>
  </w:style>
  <w:style w:type="paragraph" w:customStyle="1" w:styleId="TOFTitle">
    <w:name w:val="TOFTitle"/>
    <w:basedOn w:val="TOCTitle"/>
    <w:rsid w:val="00EE05F2"/>
  </w:style>
  <w:style w:type="paragraph" w:styleId="TableofFigures">
    <w:name w:val="table of figures"/>
    <w:basedOn w:val="Normal"/>
    <w:next w:val="Normal"/>
    <w:semiHidden/>
    <w:rsid w:val="00EE05F2"/>
    <w:pPr>
      <w:tabs>
        <w:tab w:val="right" w:leader="dot" w:pos="9072"/>
      </w:tabs>
      <w:ind w:left="970" w:hanging="403"/>
    </w:pPr>
    <w:rPr>
      <w:rFonts w:ascii="Times New Roman" w:hAnsi="Times New Roman"/>
      <w:b/>
    </w:rPr>
  </w:style>
  <w:style w:type="paragraph" w:styleId="ListNumber">
    <w:name w:val="List Number"/>
    <w:basedOn w:val="List"/>
    <w:rsid w:val="00EE05F2"/>
    <w:pPr>
      <w:numPr>
        <w:numId w:val="16"/>
      </w:numPr>
      <w:tabs>
        <w:tab w:val="clear" w:pos="340"/>
      </w:tabs>
    </w:pPr>
  </w:style>
  <w:style w:type="character" w:customStyle="1" w:styleId="WingdingSymbols">
    <w:name w:val="Wingding Symbols"/>
    <w:rsid w:val="00EE05F2"/>
    <w:rPr>
      <w:rFonts w:ascii="Wingdings" w:hAnsi="Wingdings"/>
    </w:rPr>
  </w:style>
  <w:style w:type="paragraph" w:customStyle="1" w:styleId="TableHeading">
    <w:name w:val="Table Heading"/>
    <w:basedOn w:val="HeadingBase"/>
    <w:rsid w:val="00EE05F2"/>
    <w:pPr>
      <w:keepLines/>
      <w:pBdr>
        <w:bottom w:val="single" w:sz="6" w:space="1" w:color="918585"/>
      </w:pBdr>
      <w:spacing w:before="240"/>
    </w:pPr>
  </w:style>
  <w:style w:type="character" w:customStyle="1" w:styleId="HotSpot">
    <w:name w:val="HotSpot"/>
    <w:rsid w:val="00EE05F2"/>
    <w:rPr>
      <w:color w:val="0033CC"/>
      <w:u w:val="none"/>
    </w:rPr>
  </w:style>
  <w:style w:type="paragraph" w:customStyle="1" w:styleId="BodyTextRight">
    <w:name w:val="Body Text Right"/>
    <w:basedOn w:val="BodyText"/>
    <w:rsid w:val="00EE05F2"/>
    <w:pPr>
      <w:spacing w:before="0" w:after="0"/>
      <w:jc w:val="right"/>
    </w:pPr>
  </w:style>
  <w:style w:type="paragraph" w:styleId="Index3">
    <w:name w:val="index 3"/>
    <w:basedOn w:val="ListNumber2"/>
    <w:next w:val="Normal"/>
    <w:semiHidden/>
    <w:rsid w:val="00EE05F2"/>
    <w:pPr>
      <w:numPr>
        <w:numId w:val="0"/>
      </w:numPr>
      <w:tabs>
        <w:tab w:val="right" w:leader="dot" w:pos="4176"/>
      </w:tabs>
    </w:pPr>
  </w:style>
  <w:style w:type="paragraph" w:styleId="ListNumber2">
    <w:name w:val="List Number 2"/>
    <w:basedOn w:val="List2"/>
    <w:rsid w:val="00EE05F2"/>
    <w:pPr>
      <w:numPr>
        <w:numId w:val="11"/>
      </w:numPr>
      <w:tabs>
        <w:tab w:val="clear" w:pos="1060"/>
      </w:tabs>
    </w:pPr>
  </w:style>
  <w:style w:type="paragraph" w:customStyle="1" w:styleId="MarginNote">
    <w:name w:val="Margin Note"/>
    <w:basedOn w:val="BodyText"/>
    <w:rsid w:val="00EE05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5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05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05F2"/>
    <w:rPr>
      <w:sz w:val="32"/>
    </w:rPr>
  </w:style>
  <w:style w:type="paragraph" w:customStyle="1" w:styleId="HeadingProcedure">
    <w:name w:val="Heading Procedure"/>
    <w:basedOn w:val="HeadingBase"/>
    <w:next w:val="Normal"/>
    <w:rsid w:val="00EE05F2"/>
    <w:pPr>
      <w:tabs>
        <w:tab w:val="left" w:pos="0"/>
      </w:tabs>
      <w:spacing w:before="120" w:after="60"/>
    </w:pPr>
    <w:rPr>
      <w:i/>
      <w:color w:val="918585"/>
      <w:sz w:val="22"/>
    </w:rPr>
  </w:style>
  <w:style w:type="paragraph" w:customStyle="1" w:styleId="TableBodyText">
    <w:name w:val="Table Body Text"/>
    <w:basedOn w:val="BodyText"/>
    <w:rsid w:val="00EE05F2"/>
    <w:pPr>
      <w:spacing w:before="60" w:after="60"/>
    </w:pPr>
  </w:style>
  <w:style w:type="paragraph" w:styleId="ListContinue">
    <w:name w:val="List Continue"/>
    <w:basedOn w:val="List"/>
    <w:rsid w:val="00EE05F2"/>
    <w:pPr>
      <w:ind w:firstLine="0"/>
    </w:pPr>
  </w:style>
  <w:style w:type="paragraph" w:customStyle="1" w:styleId="ListNote">
    <w:name w:val="List Note"/>
    <w:basedOn w:val="List"/>
    <w:rsid w:val="00EE05F2"/>
    <w:pPr>
      <w:pBdr>
        <w:top w:val="single" w:sz="6" w:space="2" w:color="918585"/>
        <w:bottom w:val="single" w:sz="6" w:space="2" w:color="918585"/>
      </w:pBdr>
      <w:tabs>
        <w:tab w:val="left" w:pos="1021"/>
      </w:tabs>
      <w:ind w:firstLine="0"/>
    </w:pPr>
  </w:style>
  <w:style w:type="paragraph" w:customStyle="1" w:styleId="Warning">
    <w:name w:val="Warning"/>
    <w:basedOn w:val="BodyText"/>
    <w:rsid w:val="00EE05F2"/>
    <w:pPr>
      <w:shd w:val="clear" w:color="auto" w:fill="D9D9D9"/>
      <w:tabs>
        <w:tab w:val="left" w:pos="992"/>
      </w:tabs>
      <w:ind w:left="119" w:right="119"/>
    </w:pPr>
    <w:rPr>
      <w:sz w:val="20"/>
    </w:rPr>
  </w:style>
  <w:style w:type="paragraph" w:customStyle="1" w:styleId="MarginIcons">
    <w:name w:val="Margin Icons"/>
    <w:basedOn w:val="BodyText"/>
    <w:rsid w:val="00EE05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05F2"/>
    <w:rPr>
      <w:rFonts w:ascii="Courier New" w:hAnsi="Courier New"/>
    </w:rPr>
  </w:style>
  <w:style w:type="paragraph" w:customStyle="1" w:styleId="NoteBullet">
    <w:name w:val="Note Bullet"/>
    <w:basedOn w:val="Note"/>
    <w:rsid w:val="00EE05F2"/>
    <w:pPr>
      <w:tabs>
        <w:tab w:val="clear" w:pos="680"/>
      </w:tabs>
      <w:spacing w:before="60" w:after="60"/>
    </w:pPr>
  </w:style>
  <w:style w:type="paragraph" w:customStyle="1" w:styleId="SubHeading2">
    <w:name w:val="SubHeading2"/>
    <w:basedOn w:val="HeadingBase"/>
    <w:rsid w:val="00EE05F2"/>
    <w:pPr>
      <w:spacing w:before="240" w:after="60"/>
    </w:pPr>
    <w:rPr>
      <w:sz w:val="20"/>
    </w:rPr>
  </w:style>
  <w:style w:type="paragraph" w:customStyle="1" w:styleId="SubHeading1">
    <w:name w:val="SubHeading1"/>
    <w:basedOn w:val="HeadingBase"/>
    <w:rsid w:val="00EE05F2"/>
    <w:pPr>
      <w:spacing w:before="240" w:after="60"/>
    </w:pPr>
    <w:rPr>
      <w:color w:val="918585"/>
      <w:sz w:val="22"/>
    </w:rPr>
  </w:style>
  <w:style w:type="paragraph" w:customStyle="1" w:styleId="SideHeading">
    <w:name w:val="Side Heading"/>
    <w:basedOn w:val="HeadingBase"/>
    <w:rsid w:val="00EE05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5F2"/>
    <w:pPr>
      <w:numPr>
        <w:numId w:val="12"/>
      </w:numPr>
    </w:pPr>
  </w:style>
  <w:style w:type="paragraph" w:styleId="PlainText">
    <w:name w:val="Plain Text"/>
    <w:basedOn w:val="Normal"/>
    <w:link w:val="PlainTextChar"/>
    <w:rsid w:val="00EE05F2"/>
    <w:rPr>
      <w:sz w:val="20"/>
    </w:rPr>
  </w:style>
  <w:style w:type="character" w:customStyle="1" w:styleId="PlainTextChar">
    <w:name w:val="Plain Text Char"/>
    <w:basedOn w:val="DefaultParagraphFont"/>
    <w:link w:val="PlainText"/>
    <w:rsid w:val="00EE05F2"/>
    <w:rPr>
      <w:rFonts w:ascii="Courier New" w:eastAsia="Times New Roman" w:hAnsi="Courier New" w:cs="Times New Roman"/>
      <w:sz w:val="20"/>
      <w:szCs w:val="20"/>
      <w:lang w:eastAsia="en-US"/>
    </w:rPr>
  </w:style>
  <w:style w:type="character" w:customStyle="1" w:styleId="MenuOption">
    <w:name w:val="Menu Option"/>
    <w:basedOn w:val="DefaultParagraphFont"/>
    <w:rsid w:val="00EE05F2"/>
    <w:rPr>
      <w:b/>
      <w:smallCaps/>
    </w:rPr>
  </w:style>
  <w:style w:type="paragraph" w:customStyle="1" w:styleId="TableListNumber">
    <w:name w:val="Table List Number"/>
    <w:basedOn w:val="ListNumber"/>
    <w:rsid w:val="00EE05F2"/>
    <w:pPr>
      <w:numPr>
        <w:numId w:val="0"/>
      </w:numPr>
    </w:pPr>
  </w:style>
  <w:style w:type="paragraph" w:styleId="TOC4">
    <w:name w:val="toc 4"/>
    <w:basedOn w:val="TOCBase"/>
    <w:next w:val="Normal"/>
    <w:semiHidden/>
    <w:rsid w:val="00EE05F2"/>
    <w:pPr>
      <w:tabs>
        <w:tab w:val="right" w:leader="dot" w:pos="9071"/>
      </w:tabs>
      <w:ind w:left="1701"/>
    </w:pPr>
  </w:style>
  <w:style w:type="paragraph" w:customStyle="1" w:styleId="ListAlpha">
    <w:name w:val="List Alpha"/>
    <w:basedOn w:val="List"/>
    <w:rsid w:val="00EE05F2"/>
    <w:pPr>
      <w:numPr>
        <w:numId w:val="10"/>
      </w:numPr>
    </w:pPr>
  </w:style>
  <w:style w:type="paragraph" w:customStyle="1" w:styleId="ListAlpha2">
    <w:name w:val="List Alpha 2"/>
    <w:basedOn w:val="List2"/>
    <w:rsid w:val="00EE05F2"/>
    <w:pPr>
      <w:numPr>
        <w:numId w:val="9"/>
      </w:numPr>
    </w:pPr>
  </w:style>
  <w:style w:type="paragraph" w:styleId="List2">
    <w:name w:val="List 2"/>
    <w:basedOn w:val="BodyText"/>
    <w:rsid w:val="00EE05F2"/>
    <w:pPr>
      <w:tabs>
        <w:tab w:val="left" w:pos="680"/>
      </w:tabs>
      <w:spacing w:before="60" w:after="60"/>
      <w:ind w:left="680" w:hanging="340"/>
    </w:pPr>
  </w:style>
  <w:style w:type="paragraph" w:styleId="List3">
    <w:name w:val="List 3"/>
    <w:basedOn w:val="BodyText"/>
    <w:rsid w:val="00EE05F2"/>
    <w:pPr>
      <w:tabs>
        <w:tab w:val="left" w:pos="1021"/>
      </w:tabs>
      <w:spacing w:before="60" w:after="60"/>
      <w:ind w:left="1020" w:hanging="340"/>
    </w:pPr>
  </w:style>
  <w:style w:type="paragraph" w:styleId="List4">
    <w:name w:val="List 4"/>
    <w:basedOn w:val="BodyText"/>
    <w:rsid w:val="00EE05F2"/>
    <w:pPr>
      <w:tabs>
        <w:tab w:val="left" w:pos="1361"/>
      </w:tabs>
      <w:spacing w:before="60" w:after="60"/>
      <w:ind w:left="1361" w:hanging="340"/>
    </w:pPr>
  </w:style>
  <w:style w:type="paragraph" w:styleId="List5">
    <w:name w:val="List 5"/>
    <w:basedOn w:val="BodyText"/>
    <w:rsid w:val="00EE05F2"/>
    <w:pPr>
      <w:tabs>
        <w:tab w:val="left" w:pos="1701"/>
      </w:tabs>
      <w:spacing w:before="60" w:after="60"/>
      <w:ind w:left="1701" w:hanging="340"/>
    </w:pPr>
  </w:style>
  <w:style w:type="paragraph" w:styleId="ListBullet4">
    <w:name w:val="List Bullet 4"/>
    <w:basedOn w:val="List4"/>
    <w:rsid w:val="00EE05F2"/>
    <w:pPr>
      <w:numPr>
        <w:numId w:val="4"/>
      </w:numPr>
      <w:tabs>
        <w:tab w:val="clear" w:pos="1361"/>
      </w:tabs>
    </w:pPr>
  </w:style>
  <w:style w:type="paragraph" w:styleId="ListBullet5">
    <w:name w:val="List Bullet 5"/>
    <w:basedOn w:val="List5"/>
    <w:rsid w:val="00EE05F2"/>
    <w:pPr>
      <w:numPr>
        <w:numId w:val="5"/>
      </w:numPr>
    </w:pPr>
  </w:style>
  <w:style w:type="paragraph" w:styleId="ListContinue2">
    <w:name w:val="List Continue 2"/>
    <w:basedOn w:val="List2"/>
    <w:rsid w:val="00EE05F2"/>
    <w:pPr>
      <w:ind w:firstLine="0"/>
    </w:pPr>
  </w:style>
  <w:style w:type="paragraph" w:styleId="ListContinue3">
    <w:name w:val="List Continue 3"/>
    <w:basedOn w:val="List3"/>
    <w:rsid w:val="00EE05F2"/>
    <w:pPr>
      <w:ind w:left="1021" w:firstLine="0"/>
    </w:pPr>
  </w:style>
  <w:style w:type="paragraph" w:styleId="ListContinue4">
    <w:name w:val="List Continue 4"/>
    <w:basedOn w:val="List4"/>
    <w:rsid w:val="00EE05F2"/>
    <w:pPr>
      <w:ind w:firstLine="0"/>
    </w:pPr>
  </w:style>
  <w:style w:type="paragraph" w:styleId="ListContinue5">
    <w:name w:val="List Continue 5"/>
    <w:basedOn w:val="List5"/>
    <w:rsid w:val="00EE05F2"/>
    <w:pPr>
      <w:ind w:firstLine="0"/>
    </w:pPr>
  </w:style>
  <w:style w:type="paragraph" w:styleId="ListNumber3">
    <w:name w:val="List Number 3"/>
    <w:basedOn w:val="List3"/>
    <w:rsid w:val="00EE05F2"/>
    <w:pPr>
      <w:numPr>
        <w:numId w:val="6"/>
      </w:numPr>
    </w:pPr>
  </w:style>
  <w:style w:type="paragraph" w:styleId="ListNumber4">
    <w:name w:val="List Number 4"/>
    <w:basedOn w:val="List4"/>
    <w:rsid w:val="00EE05F2"/>
    <w:pPr>
      <w:numPr>
        <w:numId w:val="7"/>
      </w:numPr>
    </w:pPr>
  </w:style>
  <w:style w:type="paragraph" w:styleId="ListNumber5">
    <w:name w:val="List Number 5"/>
    <w:basedOn w:val="List5"/>
    <w:rsid w:val="00EE05F2"/>
    <w:pPr>
      <w:numPr>
        <w:numId w:val="8"/>
      </w:numPr>
    </w:pPr>
  </w:style>
  <w:style w:type="paragraph" w:styleId="BlockText">
    <w:name w:val="Block Text"/>
    <w:basedOn w:val="Normal"/>
    <w:rsid w:val="00EE05F2"/>
    <w:pPr>
      <w:spacing w:after="120"/>
      <w:ind w:left="1440" w:right="1440"/>
    </w:pPr>
  </w:style>
  <w:style w:type="character" w:customStyle="1" w:styleId="Subscript">
    <w:name w:val="Subscript"/>
    <w:basedOn w:val="DefaultParagraphFont"/>
    <w:rsid w:val="00EE05F2"/>
    <w:rPr>
      <w:sz w:val="16"/>
      <w:vertAlign w:val="subscript"/>
    </w:rPr>
  </w:style>
  <w:style w:type="character" w:customStyle="1" w:styleId="Superscript">
    <w:name w:val="Superscript"/>
    <w:basedOn w:val="DefaultParagraphFont"/>
    <w:rsid w:val="00EE05F2"/>
    <w:rPr>
      <w:sz w:val="16"/>
      <w:vertAlign w:val="superscript"/>
    </w:rPr>
  </w:style>
  <w:style w:type="character" w:customStyle="1" w:styleId="Symbols">
    <w:name w:val="Symbols"/>
    <w:basedOn w:val="DefaultParagraphFont"/>
    <w:rsid w:val="00EE05F2"/>
    <w:rPr>
      <w:rFonts w:ascii="Symbol" w:hAnsi="Symbol"/>
    </w:rPr>
  </w:style>
  <w:style w:type="character" w:customStyle="1" w:styleId="MenuOptions">
    <w:name w:val="Menu Options"/>
    <w:basedOn w:val="DefaultParagraphFont"/>
    <w:rsid w:val="00EE05F2"/>
    <w:rPr>
      <w:rFonts w:ascii="Arial Narrow" w:hAnsi="Arial Narrow"/>
      <w:smallCaps/>
    </w:rPr>
  </w:style>
  <w:style w:type="character" w:customStyle="1" w:styleId="Buttons">
    <w:name w:val="Buttons"/>
    <w:basedOn w:val="DefaultParagraphFont"/>
    <w:rsid w:val="00EE05F2"/>
    <w:rPr>
      <w:b/>
    </w:rPr>
  </w:style>
  <w:style w:type="character" w:customStyle="1" w:styleId="Underlined">
    <w:name w:val="Underlined"/>
    <w:basedOn w:val="DefaultParagraphFont"/>
    <w:rsid w:val="00EE05F2"/>
    <w:rPr>
      <w:u w:val="single"/>
    </w:rPr>
  </w:style>
  <w:style w:type="paragraph" w:customStyle="1" w:styleId="TableBodyTextRight">
    <w:name w:val="Table Body Text Right"/>
    <w:basedOn w:val="TableBodyText"/>
    <w:rsid w:val="00EE05F2"/>
    <w:pPr>
      <w:widowControl w:val="0"/>
      <w:autoSpaceDE w:val="0"/>
      <w:autoSpaceDN w:val="0"/>
      <w:adjustRightInd w:val="0"/>
      <w:jc w:val="right"/>
    </w:pPr>
    <w:rPr>
      <w:rFonts w:cs="Arial"/>
      <w:szCs w:val="18"/>
    </w:rPr>
  </w:style>
  <w:style w:type="paragraph" w:customStyle="1" w:styleId="CopyrightText">
    <w:name w:val="Copyright Text"/>
    <w:basedOn w:val="BodyText"/>
    <w:rsid w:val="00EE05F2"/>
    <w:rPr>
      <w:sz w:val="18"/>
    </w:rPr>
  </w:style>
  <w:style w:type="paragraph" w:customStyle="1" w:styleId="BodySmallRight">
    <w:name w:val="Body Small Right"/>
    <w:basedOn w:val="BodyTextRight"/>
    <w:rsid w:val="00EE05F2"/>
    <w:rPr>
      <w:sz w:val="18"/>
      <w:szCs w:val="18"/>
    </w:rPr>
  </w:style>
  <w:style w:type="paragraph" w:customStyle="1" w:styleId="MarginEdition">
    <w:name w:val="Margin Edition"/>
    <w:basedOn w:val="MarginNote"/>
    <w:rsid w:val="00EE05F2"/>
    <w:pPr>
      <w:spacing w:before="0" w:after="0"/>
    </w:pPr>
    <w:rPr>
      <w:rFonts w:ascii="Times New Roman" w:hAnsi="Times New Roman"/>
      <w:color w:val="999999"/>
    </w:rPr>
  </w:style>
  <w:style w:type="paragraph" w:customStyle="1" w:styleId="Spacer">
    <w:name w:val="Spacer"/>
    <w:basedOn w:val="Normal"/>
    <w:rsid w:val="00EE05F2"/>
    <w:rPr>
      <w:sz w:val="2"/>
      <w:szCs w:val="2"/>
    </w:rPr>
  </w:style>
  <w:style w:type="character" w:customStyle="1" w:styleId="Small">
    <w:name w:val="Small"/>
    <w:basedOn w:val="DefaultParagraphFont"/>
    <w:rsid w:val="00EE05F2"/>
    <w:rPr>
      <w:sz w:val="16"/>
    </w:rPr>
  </w:style>
  <w:style w:type="paragraph" w:customStyle="1" w:styleId="WideTable">
    <w:name w:val="Wide Table"/>
    <w:basedOn w:val="Normal"/>
    <w:rsid w:val="00EE05F2"/>
    <w:pPr>
      <w:ind w:left="-1418"/>
    </w:pPr>
    <w:rPr>
      <w:sz w:val="2"/>
      <w:szCs w:val="2"/>
    </w:rPr>
  </w:style>
  <w:style w:type="character" w:styleId="PageNumber">
    <w:name w:val="page number"/>
    <w:basedOn w:val="DefaultParagraphFont"/>
    <w:rsid w:val="00EE05F2"/>
  </w:style>
  <w:style w:type="paragraph" w:styleId="Quote">
    <w:name w:val="Quote"/>
    <w:basedOn w:val="Heading1"/>
    <w:link w:val="QuoteChar"/>
    <w:qFormat/>
    <w:rsid w:val="00EE05F2"/>
    <w:rPr>
      <w:b w:val="0"/>
      <w:sz w:val="72"/>
      <w:szCs w:val="72"/>
      <w:lang w:val="en-NZ"/>
    </w:rPr>
  </w:style>
  <w:style w:type="character" w:customStyle="1" w:styleId="QuoteChar">
    <w:name w:val="Quote Char"/>
    <w:basedOn w:val="DefaultParagraphFont"/>
    <w:link w:val="Quote"/>
    <w:rsid w:val="00EE05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5F2"/>
    <w:pPr>
      <w:pageBreakBefore/>
    </w:pPr>
  </w:style>
  <w:style w:type="paragraph" w:customStyle="1" w:styleId="Border">
    <w:name w:val="Border"/>
    <w:basedOn w:val="Normal"/>
    <w:qFormat/>
    <w:rsid w:val="00EE05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05F2"/>
    <w:rPr>
      <w:b/>
      <w:bCs/>
      <w:i/>
      <w:iCs/>
      <w:color w:val="auto"/>
    </w:rPr>
  </w:style>
  <w:style w:type="paragraph" w:styleId="IntenseQuote">
    <w:name w:val="Intense Quote"/>
    <w:basedOn w:val="Normal"/>
    <w:next w:val="Normal"/>
    <w:link w:val="IntenseQuoteChar"/>
    <w:uiPriority w:val="30"/>
    <w:qFormat/>
    <w:rsid w:val="00EE05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05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05F2"/>
    <w:rPr>
      <w:smallCaps/>
      <w:color w:val="auto"/>
      <w:u w:val="single"/>
    </w:rPr>
  </w:style>
  <w:style w:type="character" w:styleId="IntenseReference">
    <w:name w:val="Intense Reference"/>
    <w:basedOn w:val="DefaultParagraphFont"/>
    <w:uiPriority w:val="32"/>
    <w:qFormat/>
    <w:rsid w:val="00EE05F2"/>
    <w:rPr>
      <w:b/>
      <w:bCs/>
      <w:smallCaps/>
      <w:color w:val="auto"/>
      <w:spacing w:val="5"/>
      <w:u w:val="single"/>
    </w:rPr>
  </w:style>
  <w:style w:type="paragraph" w:customStyle="1" w:styleId="2ColumnHeading">
    <w:name w:val="2Column Heading"/>
    <w:basedOn w:val="BodyText"/>
    <w:qFormat/>
    <w:rsid w:val="00EE05F2"/>
    <w:pPr>
      <w:spacing w:after="60"/>
      <w:ind w:left="-2268"/>
    </w:pPr>
    <w:rPr>
      <w:b/>
    </w:rPr>
  </w:style>
  <w:style w:type="paragraph" w:customStyle="1" w:styleId="Heading1TOC">
    <w:name w:val="Heading1 TOC"/>
    <w:basedOn w:val="Normal"/>
    <w:qFormat/>
    <w:rsid w:val="00EE05F2"/>
    <w:pPr>
      <w:spacing w:before="240" w:after="120"/>
    </w:pPr>
    <w:rPr>
      <w:rFonts w:ascii="Times New Roman" w:hAnsi="Times New Roman"/>
      <w:b/>
      <w:sz w:val="32"/>
    </w:rPr>
  </w:style>
  <w:style w:type="paragraph" w:customStyle="1" w:styleId="Heading2TOC">
    <w:name w:val="Heading2 TOC"/>
    <w:basedOn w:val="Normal"/>
    <w:qFormat/>
    <w:rsid w:val="00EE05F2"/>
    <w:pPr>
      <w:spacing w:before="240" w:after="60"/>
    </w:pPr>
    <w:rPr>
      <w:rFonts w:ascii="Times New Roman" w:hAnsi="Times New Roman"/>
      <w:b/>
      <w:sz w:val="28"/>
    </w:rPr>
  </w:style>
  <w:style w:type="character" w:customStyle="1" w:styleId="Underline">
    <w:name w:val="Underline"/>
    <w:basedOn w:val="DefaultParagraphFont"/>
    <w:qFormat/>
    <w:rsid w:val="00EE05F2"/>
    <w:rPr>
      <w:u w:val="single"/>
    </w:rPr>
  </w:style>
  <w:style w:type="character" w:customStyle="1" w:styleId="BoldandItalics">
    <w:name w:val="Bold and Italics"/>
    <w:qFormat/>
    <w:rsid w:val="00EE05F2"/>
    <w:rPr>
      <w:b/>
      <w:i/>
      <w:u w:val="none"/>
    </w:rPr>
  </w:style>
  <w:style w:type="paragraph" w:styleId="BalloonText">
    <w:name w:val="Balloon Text"/>
    <w:basedOn w:val="Normal"/>
    <w:link w:val="BalloonTextChar"/>
    <w:rsid w:val="00EE05F2"/>
    <w:rPr>
      <w:rFonts w:ascii="Tahoma" w:hAnsi="Tahoma" w:cs="Tahoma"/>
      <w:sz w:val="16"/>
      <w:szCs w:val="16"/>
    </w:rPr>
  </w:style>
  <w:style w:type="character" w:customStyle="1" w:styleId="BalloonTextChar">
    <w:name w:val="Balloon Text Char"/>
    <w:basedOn w:val="DefaultParagraphFont"/>
    <w:link w:val="BalloonText"/>
    <w:rsid w:val="00EE05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05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05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05F2"/>
    <w:rPr>
      <w:b/>
      <w:color w:val="660033"/>
      <w:spacing w:val="0"/>
    </w:rPr>
  </w:style>
  <w:style w:type="paragraph" w:customStyle="1" w:styleId="Nameditemlist">
    <w:name w:val="Named item list"/>
    <w:basedOn w:val="BodyText"/>
    <w:qFormat/>
    <w:rsid w:val="00EE05F2"/>
    <w:pPr>
      <w:tabs>
        <w:tab w:val="left" w:pos="2835"/>
      </w:tabs>
      <w:ind w:left="2835" w:hanging="2835"/>
    </w:pPr>
  </w:style>
  <w:style w:type="paragraph" w:customStyle="1" w:styleId="BodyTextnopadding">
    <w:name w:val="Body Text no padding"/>
    <w:basedOn w:val="BodyText"/>
    <w:qFormat/>
    <w:rsid w:val="00EE05F2"/>
    <w:pPr>
      <w:spacing w:before="0" w:after="0"/>
    </w:pPr>
  </w:style>
  <w:style w:type="paragraph" w:customStyle="1" w:styleId="BodyTextBold">
    <w:name w:val="Body Text Bold"/>
    <w:basedOn w:val="BodyText"/>
    <w:qFormat/>
    <w:rsid w:val="00EE05F2"/>
    <w:rPr>
      <w:b/>
    </w:rPr>
  </w:style>
  <w:style w:type="character" w:styleId="Hyperlink">
    <w:name w:val="Hyperlink"/>
    <w:basedOn w:val="DefaultParagraphFont"/>
    <w:uiPriority w:val="99"/>
    <w:unhideWhenUsed/>
    <w:rsid w:val="009A1B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1605</Words>
  <Characters>10660</Characters>
  <Application>Microsoft Office Word</Application>
  <DocSecurity>0</DocSecurity>
  <Lines>343</Lines>
  <Paragraphs>255</Paragraphs>
  <ScaleCrop>false</ScaleCrop>
  <Company>Author-it Software Corporation Ltd.</Company>
  <LinksUpToDate>false</LinksUpToDate>
  <CharactersWithSpaces>12010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HLTKIN003 Perform kinesiology assessments</dc:title>
  <dc:subject>Approved</dc:subject>
  <dc:creator>HumanAbility</dc:creator>
  <cp:keywords>Release: 1</cp:keywords>
  <dc:description>Review Date: 12 April 2008</dc:description>
  <cp:lastModifiedBy>HSD_TPCMSd.prod</cp:lastModifiedBy>
  <cp:revision>3</cp:revision>
  <dcterms:created xsi:type="dcterms:W3CDTF">2025-03-01T11:54:00Z</dcterms:created>
  <dcterms:modified xsi:type="dcterms:W3CDTF">2025-03-01T11:54:00Z</dcterms:modified>
</cp:coreProperties>
</file>