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6E3" w:rsidP="007876E3">
      <w:pPr>
        <w:pStyle w:val="Title"/>
      </w:pPr>
      <w:r>
        <w:fldChar w:fldCharType="begin"/>
      </w:r>
      <w:r>
        <w:instrText xml:space="preserve"> TITLE   \* MERGEFORMAT </w:instrText>
      </w:r>
      <w:r>
        <w:fldChar w:fldCharType="separate"/>
      </w:r>
      <w:r>
        <w:t>HLTKIN001 Develop kinesiology practice</w:t>
      </w:r>
      <w:r>
        <w:fldChar w:fldCharType="end"/>
      </w:r>
    </w:p>
    <w:p w:rsidR="007876E3" w:rsidP="007876E3">
      <w:pPr>
        <w:pStyle w:val="Version"/>
        <w:sectPr w:rsidSect="005555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535" w:rsidP="00555535">
      <w:pPr>
        <w:pStyle w:val="SuperHeading"/>
      </w:pPr>
      <w:r w:rsidRPr="00555535">
        <w:t>HLTKIN001 Develop kinesiology practice</w:t>
      </w:r>
    </w:p>
    <w:p w:rsidR="00000000" w:rsidRPr="00555535" w:rsidP="00555535">
      <w:pPr>
        <w:pStyle w:val="Heading1"/>
      </w:pPr>
      <w:bookmarkStart w:id="1" w:name="O_656662"/>
      <w:bookmarkEnd w:id="1"/>
      <w:r w:rsidRPr="00555535">
        <w:t>Modification History</w:t>
      </w:r>
    </w:p>
    <w:tbl>
      <w:tblPr>
        <w:tblW w:w="0" w:type="auto"/>
        <w:tblLayout w:type="fixed"/>
        <w:tblCellMar>
          <w:left w:w="62" w:type="dxa"/>
          <w:right w:w="62" w:type="dxa"/>
        </w:tblCellMar>
        <w:tblLook w:val="0000"/>
      </w:tblPr>
      <w:tblGrid>
        <w:gridCol w:w="2790"/>
        <w:gridCol w:w="6344"/>
      </w:tblGrid>
      <w:tr w:rsidTr="005555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535" w:rsidP="00555535">
            <w:pPr>
              <w:pStyle w:val="BodyText"/>
            </w:pPr>
            <w:r w:rsidRPr="0055553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535">
            <w:pPr>
              <w:pStyle w:val="BodyText"/>
              <w:rPr>
                <w:lang w:val="en-NZ"/>
              </w:rPr>
            </w:pPr>
            <w:r w:rsidRPr="00555535">
              <w:rPr>
                <w:rStyle w:val="SpecialBold"/>
              </w:rPr>
              <w:t>Comments</w:t>
            </w:r>
          </w:p>
        </w:tc>
      </w:tr>
      <w:tr w:rsidTr="005555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535">
            <w:pPr>
              <w:pStyle w:val="BodyText"/>
              <w:rPr>
                <w:lang w:val="en-NZ"/>
              </w:rPr>
            </w:pPr>
            <w:r w:rsidRPr="005555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535" w:rsidP="00555535">
            <w:pPr>
              <w:pStyle w:val="BodyText"/>
            </w:pPr>
            <w:r w:rsidRPr="00555535">
              <w:t xml:space="preserve">This version was released in </w:t>
            </w:r>
            <w:r w:rsidRPr="00555535">
              <w:rPr>
                <w:rStyle w:val="Emphasis"/>
              </w:rPr>
              <w:t>CHC Community Services Training Package release 2.0</w:t>
            </w:r>
            <w:r w:rsidRPr="00555535">
              <w:t xml:space="preserve"> and meets the requirements of the 2012 Standards for Training Packages.</w:t>
            </w:r>
          </w:p>
          <w:p w:rsidR="00000000" w:rsidRPr="00555535" w:rsidP="00555535">
            <w:pPr>
              <w:pStyle w:val="BodyText"/>
            </w:pPr>
          </w:p>
          <w:p w:rsidR="00000000" w:rsidRPr="00555535" w:rsidP="00555535">
            <w:pPr>
              <w:pStyle w:val="BodyText"/>
            </w:pPr>
            <w:r w:rsidRPr="00555535">
              <w:t>Significant changes to the elements and performance c</w:t>
            </w:r>
            <w:r w:rsidRPr="00555535">
              <w:t>riteria. New evidence requirements for assessment, including volume and frequency requirements. Significant change to knowledge evidence.</w:t>
            </w:r>
          </w:p>
        </w:tc>
      </w:tr>
    </w:tbl>
    <w:p w:rsidR="00000000" w:rsidRPr="00555535" w:rsidP="00555535">
      <w:pPr>
        <w:pStyle w:val="BodyText"/>
      </w:pPr>
    </w:p>
    <w:p w:rsidR="00000000" w:rsidRPr="00555535" w:rsidP="00555535">
      <w:pPr>
        <w:pStyle w:val="AllowPageBreak"/>
      </w:pPr>
    </w:p>
    <w:p w:rsidR="00000000" w:rsidRPr="00555535" w:rsidP="00555535">
      <w:pPr>
        <w:pStyle w:val="Heading1"/>
      </w:pPr>
      <w:bookmarkStart w:id="2" w:name="O_656663"/>
      <w:bookmarkEnd w:id="2"/>
      <w:r w:rsidRPr="00555535">
        <w:t>Application</w:t>
      </w:r>
    </w:p>
    <w:p w:rsidR="00000000" w:rsidRPr="00555535" w:rsidP="007876E3">
      <w:pPr>
        <w:pStyle w:val="BodyText"/>
      </w:pPr>
      <w:r w:rsidRPr="00555535">
        <w:t>This unit describes the skills and knowledge required to establish the foundations of k</w:t>
      </w:r>
      <w:r w:rsidRPr="00555535">
        <w:t>inesiology practice, evaluate what makes a sustainable practice and then to develop an approach to own practice.</w:t>
      </w:r>
    </w:p>
    <w:p w:rsidR="00000000" w:rsidRPr="00555535" w:rsidP="007876E3">
      <w:pPr>
        <w:pStyle w:val="BodyText"/>
      </w:pPr>
      <w:r w:rsidRPr="00555535">
        <w:t>This unit applies to kinesiologists and other practitioners who may use kinesiology as an adjunct to another complementary or allied health mo</w:t>
      </w:r>
      <w:r w:rsidRPr="00555535">
        <w:t>dality.</w:t>
      </w:r>
    </w:p>
    <w:p w:rsidR="00000000" w:rsidRPr="007876E3" w:rsidP="007876E3">
      <w:pPr>
        <w:pStyle w:val="BodyText"/>
        <w:rPr>
          <w:i/>
        </w:rPr>
      </w:pPr>
      <w:r w:rsidRPr="007876E3">
        <w:rPr>
          <w:rStyle w:val="Emphasis"/>
        </w:rPr>
        <w:t>The skills in this unit must be applied in accordance with Commonwealth and State/Territory legislation, Australian/New Zealand standards and industry codes of practice</w:t>
      </w:r>
      <w:r w:rsidRPr="007876E3">
        <w:rPr>
          <w:i/>
        </w:rPr>
        <w:t>.</w:t>
      </w:r>
    </w:p>
    <w:p w:rsidR="00000000" w:rsidRPr="00555535" w:rsidP="00555535">
      <w:pPr>
        <w:pStyle w:val="Heading1"/>
      </w:pPr>
      <w:bookmarkStart w:id="3" w:name="O_656667"/>
      <w:bookmarkEnd w:id="3"/>
      <w:r w:rsidRPr="00555535">
        <w:t>Elements and Performance Criteria</w:t>
      </w:r>
    </w:p>
    <w:tbl>
      <w:tblPr>
        <w:tblW w:w="0" w:type="auto"/>
        <w:tblLayout w:type="fixed"/>
        <w:tblCellMar>
          <w:left w:w="62" w:type="dxa"/>
          <w:right w:w="62" w:type="dxa"/>
        </w:tblCellMar>
        <w:tblLook w:val="0000"/>
      </w:tblPr>
      <w:tblGrid>
        <w:gridCol w:w="3261"/>
        <w:gridCol w:w="5702"/>
      </w:tblGrid>
      <w:tr w:rsidTr="0055553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55535" w:rsidP="00555535">
            <w:pPr>
              <w:pStyle w:val="BodyText"/>
            </w:pPr>
            <w:r w:rsidRPr="0055553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55535">
            <w:pPr>
              <w:pStyle w:val="BodyText"/>
              <w:rPr>
                <w:lang w:val="en-NZ"/>
              </w:rPr>
            </w:pPr>
            <w:r w:rsidRPr="00555535">
              <w:rPr>
                <w:rStyle w:val="SpecialBold"/>
              </w:rPr>
              <w:t>PERFORMANCE CRITERIA</w:t>
            </w:r>
          </w:p>
        </w:tc>
      </w:tr>
      <w:tr w:rsidTr="0055553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55535" w:rsidP="00555535">
            <w:pPr>
              <w:pStyle w:val="BodyText"/>
            </w:pPr>
            <w:r w:rsidRPr="0055553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55535">
            <w:pPr>
              <w:pStyle w:val="BodyText"/>
              <w:rPr>
                <w:lang w:val="en-NZ"/>
              </w:rPr>
            </w:pPr>
            <w:r w:rsidRPr="00555535">
              <w:rPr>
                <w:rStyle w:val="Emphasis"/>
              </w:rPr>
              <w:t>Performance criteria describe the performance needed to demonstrate achievement of the element.</w:t>
            </w:r>
          </w:p>
        </w:tc>
      </w:tr>
      <w:tr w:rsidTr="005555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5535">
            <w:pPr>
              <w:pStyle w:val="BodyText"/>
              <w:rPr>
                <w:lang w:val="en-NZ"/>
              </w:rPr>
            </w:pPr>
            <w:r w:rsidRPr="00555535">
              <w:t>1. Establish foundations of kinesiology practice</w:t>
            </w:r>
          </w:p>
        </w:tc>
        <w:tc>
          <w:tcPr>
            <w:tcW w:w="5702" w:type="dxa"/>
            <w:tcBorders>
              <w:top w:val="nil"/>
              <w:left w:val="nil"/>
              <w:bottom w:val="nil"/>
              <w:right w:val="nil"/>
            </w:tcBorders>
            <w:tcMar>
              <w:top w:w="0" w:type="dxa"/>
              <w:left w:w="62" w:type="dxa"/>
              <w:bottom w:w="0" w:type="dxa"/>
              <w:right w:w="62" w:type="dxa"/>
            </w:tcMar>
          </w:tcPr>
          <w:p w:rsidR="00000000" w:rsidRPr="00555535" w:rsidP="00555535">
            <w:pPr>
              <w:pStyle w:val="BodyText"/>
            </w:pPr>
            <w:r w:rsidRPr="00555535">
              <w:t>1.1 Identify, access and interpret information ab</w:t>
            </w:r>
            <w:r w:rsidRPr="00555535">
              <w:t>out the central philosophies of kinesiology practice</w:t>
            </w:r>
          </w:p>
          <w:p w:rsidR="00000000" w:rsidRPr="00555535" w:rsidP="00555535">
            <w:pPr>
              <w:pStyle w:val="BodyText"/>
            </w:pPr>
            <w:r w:rsidRPr="00555535">
              <w:t>1.2 Evaluate the kinesiology system of healing in relation to its application to current health issues</w:t>
            </w:r>
          </w:p>
          <w:p w:rsidR="00000000" w:rsidP="00555535">
            <w:pPr>
              <w:pStyle w:val="BodyText"/>
              <w:rPr>
                <w:lang w:val="en-NZ"/>
              </w:rPr>
            </w:pPr>
            <w:r w:rsidRPr="00555535">
              <w:t xml:space="preserve">1.3 Compare and contrast kinesiology, other complementary health modalities and broader health </w:t>
            </w:r>
            <w:r w:rsidRPr="00555535">
              <w:t>pract</w:t>
            </w:r>
            <w:r w:rsidRPr="00555535">
              <w:t>ice</w:t>
            </w:r>
          </w:p>
        </w:tc>
      </w:tr>
      <w:tr w:rsidTr="005555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5535">
            <w:pPr>
              <w:pStyle w:val="BodyText"/>
              <w:rPr>
                <w:lang w:val="en-NZ"/>
              </w:rPr>
            </w:pPr>
          </w:p>
        </w:tc>
      </w:tr>
      <w:tr w:rsidTr="005555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5535">
            <w:pPr>
              <w:pStyle w:val="BodyText"/>
              <w:rPr>
                <w:lang w:val="en-NZ"/>
              </w:rPr>
            </w:pPr>
            <w:r w:rsidRPr="00555535">
              <w:t>2. Represent the kinesiology framework</w:t>
            </w:r>
          </w:p>
        </w:tc>
        <w:tc>
          <w:tcPr>
            <w:tcW w:w="5702" w:type="dxa"/>
            <w:tcBorders>
              <w:top w:val="nil"/>
              <w:left w:val="nil"/>
              <w:bottom w:val="nil"/>
              <w:right w:val="nil"/>
            </w:tcBorders>
            <w:tcMar>
              <w:top w:w="0" w:type="dxa"/>
              <w:left w:w="62" w:type="dxa"/>
              <w:bottom w:w="0" w:type="dxa"/>
              <w:right w:w="62" w:type="dxa"/>
            </w:tcMar>
          </w:tcPr>
          <w:p w:rsidR="00000000" w:rsidRPr="00555535" w:rsidP="00555535">
            <w:pPr>
              <w:pStyle w:val="BodyText"/>
            </w:pPr>
            <w:r w:rsidRPr="00555535">
              <w:t>2.1 Determine information needs of different individuals and groups</w:t>
            </w:r>
          </w:p>
          <w:p w:rsidR="00000000" w:rsidRPr="00555535" w:rsidP="00555535">
            <w:pPr>
              <w:pStyle w:val="BodyText"/>
            </w:pPr>
            <w:r w:rsidRPr="00555535">
              <w:t xml:space="preserve">2.2 Identify key messages that represent the philosophy and practice of kinesiology </w:t>
            </w:r>
          </w:p>
          <w:p w:rsidR="00000000" w:rsidP="00555535">
            <w:pPr>
              <w:pStyle w:val="BodyText"/>
              <w:rPr>
                <w:lang w:val="en-NZ"/>
              </w:rPr>
            </w:pPr>
            <w:r w:rsidRPr="00555535">
              <w:t>2.3 Communicate information about kinesiology at a level</w:t>
            </w:r>
            <w:r w:rsidRPr="00555535">
              <w:t xml:space="preserve"> of depth appropriate to audience needs </w:t>
            </w:r>
          </w:p>
        </w:tc>
      </w:tr>
      <w:tr w:rsidTr="005555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5535">
            <w:pPr>
              <w:pStyle w:val="BodyText"/>
              <w:rPr>
                <w:lang w:val="en-NZ"/>
              </w:rPr>
            </w:pPr>
          </w:p>
        </w:tc>
      </w:tr>
      <w:tr w:rsidTr="005555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5535">
            <w:pPr>
              <w:pStyle w:val="BodyText"/>
              <w:rPr>
                <w:lang w:val="en-NZ"/>
              </w:rPr>
            </w:pPr>
            <w:r w:rsidRPr="00555535">
              <w:t>3. Determine requirements for sustainable kinesiology practice</w:t>
            </w:r>
          </w:p>
        </w:tc>
        <w:tc>
          <w:tcPr>
            <w:tcW w:w="5702" w:type="dxa"/>
            <w:tcBorders>
              <w:top w:val="nil"/>
              <w:left w:val="nil"/>
              <w:bottom w:val="nil"/>
              <w:right w:val="nil"/>
            </w:tcBorders>
            <w:tcMar>
              <w:top w:w="0" w:type="dxa"/>
              <w:left w:w="62" w:type="dxa"/>
              <w:bottom w:w="0" w:type="dxa"/>
              <w:right w:w="62" w:type="dxa"/>
            </w:tcMar>
          </w:tcPr>
          <w:p w:rsidR="00000000" w:rsidRPr="00555535" w:rsidP="00555535">
            <w:pPr>
              <w:pStyle w:val="BodyText"/>
            </w:pPr>
            <w:r w:rsidRPr="00555535">
              <w:t xml:space="preserve">3.1 Identify key issues that affect the development and sustainability of professional practice </w:t>
            </w:r>
          </w:p>
          <w:p w:rsidR="00000000" w:rsidRPr="00555535" w:rsidP="00555535">
            <w:pPr>
              <w:pStyle w:val="BodyText"/>
            </w:pPr>
            <w:r w:rsidRPr="00555535">
              <w:t>3.2 Identify economic, environmental, human and social considerations and their impact on professional practice</w:t>
            </w:r>
          </w:p>
          <w:p w:rsidR="00000000" w:rsidRPr="00555535" w:rsidP="00555535">
            <w:pPr>
              <w:pStyle w:val="BodyText"/>
            </w:pPr>
            <w:r w:rsidRPr="00555535">
              <w:t>3.3 Establish a personal health strategy that supports kinesiology practice</w:t>
            </w:r>
          </w:p>
          <w:p w:rsidR="00000000" w:rsidP="00555535">
            <w:pPr>
              <w:pStyle w:val="BodyText"/>
              <w:rPr>
                <w:lang w:val="en-NZ"/>
              </w:rPr>
            </w:pPr>
            <w:r w:rsidRPr="00555535">
              <w:t xml:space="preserve">3.4 Access, interpret and collate current information that supports </w:t>
            </w:r>
            <w:r w:rsidRPr="00555535">
              <w:t xml:space="preserve">kinesiology best practice </w:t>
            </w:r>
          </w:p>
        </w:tc>
      </w:tr>
      <w:tr w:rsidTr="005555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5535">
            <w:pPr>
              <w:pStyle w:val="ListContinue"/>
              <w:keepLines w:val="0"/>
              <w:numPr>
                <w:ilvl w:val="12"/>
                <w:numId w:val="0"/>
              </w:numPr>
              <w:ind w:left="36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5535">
            <w:pPr>
              <w:pStyle w:val="ListContinue"/>
              <w:rPr>
                <w:lang w:val="en-NZ"/>
              </w:rPr>
            </w:pPr>
          </w:p>
        </w:tc>
      </w:tr>
      <w:tr w:rsidTr="005555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5535">
            <w:pPr>
              <w:pStyle w:val="BodyText"/>
              <w:rPr>
                <w:lang w:val="en-NZ"/>
              </w:rPr>
            </w:pPr>
            <w:r w:rsidRPr="00555535">
              <w:t>4. Develop approach to own practice</w:t>
            </w:r>
          </w:p>
        </w:tc>
        <w:tc>
          <w:tcPr>
            <w:tcW w:w="5702" w:type="dxa"/>
            <w:tcBorders>
              <w:top w:val="nil"/>
              <w:left w:val="nil"/>
              <w:bottom w:val="nil"/>
              <w:right w:val="nil"/>
            </w:tcBorders>
            <w:tcMar>
              <w:top w:w="0" w:type="dxa"/>
              <w:left w:w="62" w:type="dxa"/>
              <w:bottom w:w="0" w:type="dxa"/>
              <w:right w:w="62" w:type="dxa"/>
            </w:tcMar>
          </w:tcPr>
          <w:p w:rsidR="00000000" w:rsidRPr="00555535" w:rsidP="00555535">
            <w:pPr>
              <w:pStyle w:val="BodyText"/>
            </w:pPr>
            <w:r w:rsidRPr="00555535">
              <w:t>4.1 Reflect on professional goals and aspirations</w:t>
            </w:r>
          </w:p>
          <w:p w:rsidR="00000000" w:rsidRPr="00555535" w:rsidP="00555535">
            <w:pPr>
              <w:pStyle w:val="BodyText"/>
            </w:pPr>
            <w:r w:rsidRPr="00555535">
              <w:t>4.2 Identify and assess professional opportunities in kinesiology</w:t>
            </w:r>
          </w:p>
          <w:p w:rsidR="00000000" w:rsidRPr="00555535" w:rsidP="00555535">
            <w:pPr>
              <w:pStyle w:val="BodyText"/>
            </w:pPr>
            <w:r w:rsidRPr="00555535">
              <w:t xml:space="preserve">4.3 Consider the opportunities and constraints of individual personal circumstances </w:t>
            </w:r>
          </w:p>
          <w:p w:rsidR="00000000" w:rsidRPr="00555535" w:rsidP="00555535">
            <w:pPr>
              <w:pStyle w:val="BodyText"/>
            </w:pPr>
            <w:r w:rsidRPr="00555535">
              <w:t>4.4 Make decisions about practice direction, based on reflection and research</w:t>
            </w:r>
          </w:p>
          <w:p w:rsidR="00000000" w:rsidRPr="00555535" w:rsidP="00555535">
            <w:pPr>
              <w:pStyle w:val="BodyText"/>
            </w:pPr>
            <w:r w:rsidRPr="00555535">
              <w:t>4.5 Develop practical strategies that address own practice goals</w:t>
            </w:r>
          </w:p>
        </w:tc>
      </w:tr>
    </w:tbl>
    <w:p w:rsidR="007876E3" w:rsidP="00555535">
      <w:pPr>
        <w:pStyle w:val="ListContinue"/>
      </w:pPr>
    </w:p>
    <w:p w:rsidR="007876E3" w:rsidP="00555535">
      <w:pPr>
        <w:pStyle w:val="ListContinue"/>
      </w:pPr>
    </w:p>
    <w:p w:rsidR="00000000" w:rsidRPr="00555535" w:rsidP="00555535">
      <w:pPr>
        <w:pStyle w:val="Heading1"/>
      </w:pPr>
      <w:bookmarkStart w:id="4" w:name="O_656668"/>
      <w:bookmarkEnd w:id="4"/>
      <w:r w:rsidRPr="00555535">
        <w:t>Foundat</w:t>
      </w:r>
      <w:r w:rsidRPr="00555535">
        <w:t>ion Skills</w:t>
      </w:r>
    </w:p>
    <w:p w:rsidR="00000000" w:rsidRPr="007876E3" w:rsidP="007876E3">
      <w:pPr>
        <w:pStyle w:val="BodyText"/>
        <w:rPr>
          <w:i/>
        </w:rPr>
      </w:pPr>
      <w:r w:rsidRPr="007876E3">
        <w:rPr>
          <w:rStyle w:val="Emphasis"/>
        </w:rPr>
        <w:t>The Foundation Skills describe those required skills (language, literacy, numeracy and employment skills) that are essential to performance.</w:t>
      </w:r>
    </w:p>
    <w:p w:rsidR="00000000" w:rsidRPr="00555535" w:rsidP="007876E3">
      <w:pPr>
        <w:pStyle w:val="BodyText"/>
      </w:pPr>
      <w:r w:rsidRPr="00555535">
        <w:t>Foundation skills essential to performance are explicit in the performance criteria of this unit of com</w:t>
      </w:r>
      <w:r w:rsidRPr="00555535">
        <w:t>petency</w:t>
      </w:r>
    </w:p>
    <w:p w:rsidR="00000000" w:rsidRPr="00555535" w:rsidP="00555535">
      <w:pPr>
        <w:pStyle w:val="Heading1"/>
      </w:pPr>
      <w:bookmarkStart w:id="5" w:name="O_656670"/>
      <w:bookmarkEnd w:id="5"/>
      <w:r w:rsidRPr="00555535">
        <w:t>Unit Mapping Information</w:t>
      </w:r>
    </w:p>
    <w:p w:rsidR="00000000" w:rsidRPr="00555535" w:rsidP="007876E3">
      <w:pPr>
        <w:pStyle w:val="BodyText"/>
      </w:pPr>
      <w:r w:rsidRPr="00555535">
        <w:t>No equivalent unit.</w:t>
      </w:r>
    </w:p>
    <w:p w:rsidR="00000000" w:rsidRPr="00555535" w:rsidP="00555535">
      <w:pPr>
        <w:pStyle w:val="Heading1"/>
      </w:pPr>
      <w:bookmarkStart w:id="6" w:name="O_656677"/>
      <w:bookmarkEnd w:id="6"/>
      <w:r w:rsidRPr="00555535">
        <w:t>Links</w:t>
      </w:r>
    </w:p>
    <w:p w:rsidR="00000000" w:rsidRPr="00555535" w:rsidP="007876E3">
      <w:pPr>
        <w:pStyle w:val="BodyText"/>
      </w:pPr>
      <w:r w:rsidRPr="0055553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C2DBD">
        <w:rPr>
          <w:rStyle w:val="Hyperlink"/>
        </w:rPr>
        <w:t>https://vetnet.gov.au/Pages/TrainingDocs.aspx?q=ced1390f-48d9-4ab0-bd50-b015e5485705</w:t>
      </w:r>
      <w:r>
        <w:fldChar w:fldCharType="end"/>
      </w:r>
    </w:p>
    <w:p w:rsidR="00000000" w:rsidRPr="00555535" w:rsidP="007876E3">
      <w:pPr>
        <w:pStyle w:val="BodyText"/>
        <w:sectPr w:rsidSect="00555535">
          <w:headerReference w:type="default" r:id="rId10"/>
          <w:footerReference w:type="default" r:id="rId11"/>
          <w:pgSz w:w="11908" w:h="16833"/>
          <w:pgMar w:top="1702" w:right="1418" w:bottom="1702" w:left="1418" w:header="992" w:footer="992" w:gutter="0"/>
          <w:cols w:space="720"/>
          <w:noEndnote/>
          <w:docGrid w:linePitch="299"/>
        </w:sectPr>
      </w:pPr>
    </w:p>
    <w:p w:rsidR="00000000" w:rsidRPr="00555535" w:rsidP="00555535">
      <w:pPr>
        <w:pStyle w:val="SuperHeading"/>
      </w:pPr>
      <w:r w:rsidRPr="00555535">
        <w:t>Assessment Requirements for HLTKIN001 Develop kinesiology practice</w:t>
      </w:r>
    </w:p>
    <w:p w:rsidR="00000000" w:rsidRPr="00555535" w:rsidP="00555535">
      <w:pPr>
        <w:pStyle w:val="Heading1"/>
      </w:pPr>
      <w:bookmarkStart w:id="7" w:name="O_656672"/>
      <w:bookmarkEnd w:id="7"/>
      <w:r w:rsidRPr="00555535">
        <w:t>Modification History</w:t>
      </w:r>
    </w:p>
    <w:tbl>
      <w:tblPr>
        <w:tblW w:w="0" w:type="auto"/>
        <w:tblLayout w:type="fixed"/>
        <w:tblCellMar>
          <w:left w:w="62" w:type="dxa"/>
          <w:right w:w="62" w:type="dxa"/>
        </w:tblCellMar>
        <w:tblLook w:val="0000"/>
      </w:tblPr>
      <w:tblGrid>
        <w:gridCol w:w="2790"/>
        <w:gridCol w:w="6344"/>
      </w:tblGrid>
      <w:tr w:rsidTr="005555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535" w:rsidP="00555535">
            <w:pPr>
              <w:pStyle w:val="BodyText"/>
            </w:pPr>
            <w:r w:rsidRPr="0055553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535">
            <w:pPr>
              <w:pStyle w:val="BodyText"/>
              <w:rPr>
                <w:lang w:val="en-NZ"/>
              </w:rPr>
            </w:pPr>
            <w:r w:rsidRPr="00555535">
              <w:rPr>
                <w:rStyle w:val="SpecialBold"/>
              </w:rPr>
              <w:t>Comments</w:t>
            </w:r>
          </w:p>
        </w:tc>
      </w:tr>
      <w:tr w:rsidTr="005555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535">
            <w:pPr>
              <w:pStyle w:val="BodyText"/>
              <w:rPr>
                <w:lang w:val="en-NZ"/>
              </w:rPr>
            </w:pPr>
            <w:r w:rsidRPr="005555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535" w:rsidP="00555535">
            <w:pPr>
              <w:pStyle w:val="BodyText"/>
            </w:pPr>
            <w:r w:rsidRPr="00555535">
              <w:t xml:space="preserve">This version was released in </w:t>
            </w:r>
            <w:r w:rsidRPr="00555535">
              <w:rPr>
                <w:rStyle w:val="Emphasis"/>
              </w:rPr>
              <w:t>CHC Community Services Training Package release 2</w:t>
            </w:r>
            <w:r w:rsidRPr="00555535">
              <w:rPr>
                <w:rStyle w:val="Emphasis"/>
              </w:rPr>
              <w:t>.0</w:t>
            </w:r>
            <w:r w:rsidRPr="00555535">
              <w:t xml:space="preserve"> and meets the requirements of the 2012 Standards for Training Packages.</w:t>
            </w:r>
          </w:p>
          <w:p w:rsidR="00000000" w:rsidRPr="00555535" w:rsidP="00555535">
            <w:pPr>
              <w:pStyle w:val="BodyText"/>
            </w:pPr>
          </w:p>
          <w:p w:rsidR="00000000" w:rsidRPr="00555535" w:rsidP="00555535">
            <w:pPr>
              <w:pStyle w:val="BodyText"/>
            </w:pPr>
            <w:r w:rsidRPr="00555535">
              <w:t>Significant changes to the elements and performance criteria. New evidence requirements for assessment, including volume and frequency requirements. Significant change to knowledge</w:t>
            </w:r>
            <w:r w:rsidRPr="00555535">
              <w:t xml:space="preserve"> evidence.</w:t>
            </w:r>
          </w:p>
        </w:tc>
      </w:tr>
    </w:tbl>
    <w:p w:rsidR="00000000" w:rsidRPr="00555535" w:rsidP="00555535">
      <w:pPr>
        <w:pStyle w:val="BodyText"/>
      </w:pPr>
    </w:p>
    <w:p w:rsidR="00000000" w:rsidRPr="00555535" w:rsidP="00555535">
      <w:pPr>
        <w:pStyle w:val="AllowPageBreak"/>
      </w:pPr>
    </w:p>
    <w:p w:rsidR="00000000" w:rsidRPr="00555535" w:rsidP="00555535">
      <w:pPr>
        <w:pStyle w:val="Heading1"/>
      </w:pPr>
      <w:bookmarkStart w:id="8" w:name="O_656673"/>
      <w:bookmarkEnd w:id="8"/>
      <w:r w:rsidRPr="00555535">
        <w:t>Performance Evidence</w:t>
      </w:r>
    </w:p>
    <w:p w:rsidR="00000000" w:rsidRPr="00555535" w:rsidP="007876E3">
      <w:pPr>
        <w:pStyle w:val="BodyText"/>
      </w:pPr>
      <w:r w:rsidRPr="00555535">
        <w:t xml:space="preserve">The candidate must show evidence of the ability to complete tasks outlined in elements and performance criteria of this unit, manage tasks and manage contingencies </w:t>
      </w:r>
      <w:r w:rsidRPr="00555535">
        <w:t>in the context of the job role. There must be evidence that the candidate has:</w:t>
      </w:r>
    </w:p>
    <w:p w:rsidR="00000000" w:rsidRPr="00555535" w:rsidP="00555535">
      <w:pPr>
        <w:pStyle w:val="ListBullet"/>
      </w:pPr>
      <w:r w:rsidRPr="00555535">
        <w:t>used critical thinking skills to:</w:t>
      </w:r>
    </w:p>
    <w:p w:rsidR="00000000" w:rsidRPr="00555535" w:rsidP="00555535">
      <w:pPr>
        <w:pStyle w:val="ListBullet2"/>
      </w:pPr>
      <w:r w:rsidRPr="00555535">
        <w:t xml:space="preserve">review and reflect on information from a range of sources about kinesiology practice </w:t>
      </w:r>
    </w:p>
    <w:p w:rsidR="00000000" w:rsidRPr="00555535" w:rsidP="00555535">
      <w:pPr>
        <w:pStyle w:val="ListBullet2"/>
      </w:pPr>
      <w:r w:rsidRPr="00555535">
        <w:t>evaluate and articulate requirements for sustainable ki</w:t>
      </w:r>
      <w:r w:rsidRPr="00555535">
        <w:t>nesiology practice</w:t>
      </w:r>
    </w:p>
    <w:p w:rsidR="00000000" w:rsidRPr="00555535" w:rsidP="00555535">
      <w:pPr>
        <w:pStyle w:val="ListBullet"/>
      </w:pPr>
      <w:r w:rsidRPr="00555535">
        <w:t>communicated key messages about kinesiology to meet the information needs of at least 3 different individuals or groups</w:t>
      </w:r>
    </w:p>
    <w:p w:rsidR="00000000" w:rsidRPr="00555535" w:rsidP="00555535">
      <w:pPr>
        <w:pStyle w:val="ListBullet"/>
      </w:pPr>
      <w:r w:rsidRPr="00555535">
        <w:t xml:space="preserve">developed goals for own practice that reflect the values and philosophies of kinesiology </w:t>
      </w:r>
    </w:p>
    <w:p w:rsidR="00000000" w:rsidRPr="00555535" w:rsidP="00555535">
      <w:pPr>
        <w:pStyle w:val="AllowPageBreak"/>
      </w:pPr>
    </w:p>
    <w:p w:rsidR="00000000" w:rsidRPr="00555535" w:rsidP="00555535">
      <w:pPr>
        <w:pStyle w:val="Heading1"/>
      </w:pPr>
      <w:bookmarkStart w:id="9" w:name="O_656674"/>
      <w:bookmarkEnd w:id="9"/>
      <w:r w:rsidRPr="00555535">
        <w:t>Knowledge Evidence</w:t>
      </w:r>
    </w:p>
    <w:p w:rsidR="00000000" w:rsidRPr="00555535" w:rsidP="007876E3">
      <w:pPr>
        <w:pStyle w:val="BodyText"/>
      </w:pPr>
      <w:r w:rsidRPr="00555535">
        <w:t xml:space="preserve">The candidate must be able to demonstrate essential knowledge required to effectively complete tasks outlined in elements and performance criteria of this unit, manage tasks and manage contingencies in the context of the work role. This </w:t>
      </w:r>
      <w:r w:rsidRPr="00555535">
        <w:t>includes knowledge of:</w:t>
      </w:r>
    </w:p>
    <w:p w:rsidR="00000000" w:rsidRPr="00555535" w:rsidP="00555535">
      <w:pPr>
        <w:pStyle w:val="ListBullet"/>
      </w:pPr>
      <w:r w:rsidRPr="00555535">
        <w:t>philosophies and principles of kinesiology:</w:t>
      </w:r>
    </w:p>
    <w:p w:rsidR="00000000" w:rsidRPr="00555535" w:rsidP="00555535">
      <w:pPr>
        <w:pStyle w:val="ListBullet2"/>
      </w:pPr>
      <w:r w:rsidRPr="00555535">
        <w:t>historical development of kinesiology – its origin and the different modalities upon which kinesiology is based</w:t>
      </w:r>
    </w:p>
    <w:p w:rsidR="00000000" w:rsidRPr="00555535" w:rsidP="00555535">
      <w:pPr>
        <w:pStyle w:val="ListBullet2"/>
      </w:pPr>
      <w:r w:rsidRPr="00555535">
        <w:t>central philosophies and principles, including the model of self responsibi</w:t>
      </w:r>
      <w:r w:rsidRPr="00555535">
        <w:t>lity</w:t>
      </w:r>
    </w:p>
    <w:p w:rsidR="00000000" w:rsidRPr="00555535" w:rsidP="00555535">
      <w:pPr>
        <w:pStyle w:val="ListBullet2"/>
      </w:pPr>
      <w:r w:rsidRPr="00555535">
        <w:t>the kinesiology approach to client assessment</w:t>
      </w:r>
    </w:p>
    <w:p w:rsidR="00000000" w:rsidRPr="00555535" w:rsidP="00555535">
      <w:pPr>
        <w:pStyle w:val="ListBullet2"/>
      </w:pPr>
      <w:r w:rsidRPr="00555535">
        <w:t>balancing techniques used in kinesiology</w:t>
      </w:r>
    </w:p>
    <w:p w:rsidR="00000000" w:rsidRPr="00555535" w:rsidP="00555535">
      <w:pPr>
        <w:pStyle w:val="ListBullet2"/>
      </w:pPr>
      <w:r w:rsidRPr="00555535">
        <w:t>the role of muscle monitoring in providing neurological feedback from the client</w:t>
      </w:r>
    </w:p>
    <w:p w:rsidR="00000000" w:rsidRPr="00555535" w:rsidP="00555535">
      <w:pPr>
        <w:pStyle w:val="ListBullet2"/>
      </w:pPr>
      <w:r w:rsidRPr="00555535">
        <w:t xml:space="preserve">concept of energetic balance </w:t>
      </w:r>
    </w:p>
    <w:p w:rsidR="00000000" w:rsidRPr="00555535" w:rsidP="00555535">
      <w:pPr>
        <w:pStyle w:val="ListBullet"/>
      </w:pPr>
      <w:r w:rsidRPr="00555535">
        <w:t>types of imbalance commonly addressed through kinesiology:</w:t>
      </w:r>
    </w:p>
    <w:p w:rsidR="00000000" w:rsidRPr="00555535" w:rsidP="00555535">
      <w:pPr>
        <w:pStyle w:val="ListBullet2"/>
      </w:pPr>
      <w:r w:rsidRPr="00555535">
        <w:t>muscle imbalances</w:t>
      </w:r>
    </w:p>
    <w:p w:rsidR="00000000" w:rsidRPr="00555535" w:rsidP="00555535">
      <w:pPr>
        <w:pStyle w:val="ListBullet2"/>
      </w:pPr>
      <w:r w:rsidRPr="00555535">
        <w:t>physical pain</w:t>
      </w:r>
    </w:p>
    <w:p w:rsidR="00000000" w:rsidRPr="00555535" w:rsidP="00555535">
      <w:pPr>
        <w:pStyle w:val="ListBullet2"/>
      </w:pPr>
      <w:r w:rsidRPr="00555535">
        <w:t>stress – physical, mental, emotional</w:t>
      </w:r>
    </w:p>
    <w:p w:rsidR="00000000" w:rsidRPr="00555535" w:rsidP="00555535">
      <w:pPr>
        <w:pStyle w:val="ListBullet2"/>
      </w:pPr>
      <w:r w:rsidRPr="00555535">
        <w:t>structural deviations</w:t>
      </w:r>
    </w:p>
    <w:p w:rsidR="00000000" w:rsidRPr="00555535" w:rsidP="00555535">
      <w:pPr>
        <w:pStyle w:val="ListBullet2"/>
      </w:pPr>
      <w:r w:rsidRPr="00555535">
        <w:t>energetic/vibrational imbalances</w:t>
      </w:r>
    </w:p>
    <w:p w:rsidR="00000000" w:rsidRPr="00555535" w:rsidP="00555535">
      <w:pPr>
        <w:pStyle w:val="ListBullet2"/>
      </w:pPr>
      <w:r w:rsidRPr="00555535">
        <w:t>learning challenges</w:t>
      </w:r>
    </w:p>
    <w:p w:rsidR="00000000" w:rsidRPr="00555535" w:rsidP="00555535">
      <w:pPr>
        <w:pStyle w:val="ListBullet2"/>
      </w:pPr>
      <w:r w:rsidRPr="00555535">
        <w:t>nutritional/biochemical imbalances</w:t>
      </w:r>
    </w:p>
    <w:p w:rsidR="00000000" w:rsidRPr="00555535" w:rsidP="00555535">
      <w:pPr>
        <w:pStyle w:val="ListBullet2"/>
      </w:pPr>
      <w:r w:rsidRPr="00555535">
        <w:t>sensitivities</w:t>
      </w:r>
    </w:p>
    <w:p w:rsidR="00000000" w:rsidRPr="00555535" w:rsidP="00555535">
      <w:pPr>
        <w:pStyle w:val="ListBullet2"/>
      </w:pPr>
      <w:r w:rsidRPr="00555535">
        <w:t>performance below desired levels</w:t>
      </w:r>
    </w:p>
    <w:p w:rsidR="00000000" w:rsidRPr="00555535" w:rsidP="00555535">
      <w:pPr>
        <w:pStyle w:val="ListBullet"/>
      </w:pPr>
      <w:r w:rsidRPr="00555535">
        <w:t>key features of complementary therapies used in conjunction with kinesiology</w:t>
      </w:r>
    </w:p>
    <w:p w:rsidR="00000000" w:rsidRPr="00555535" w:rsidP="00555535">
      <w:pPr>
        <w:pStyle w:val="ListBullet2"/>
      </w:pPr>
      <w:r w:rsidRPr="00555535">
        <w:t>naturopathy</w:t>
      </w:r>
    </w:p>
    <w:p w:rsidR="00000000" w:rsidRPr="00555535" w:rsidP="00555535">
      <w:pPr>
        <w:pStyle w:val="ListBullet2"/>
      </w:pPr>
      <w:r w:rsidRPr="00555535">
        <w:t>reflexology</w:t>
      </w:r>
    </w:p>
    <w:p w:rsidR="00000000" w:rsidRPr="00555535" w:rsidP="00555535">
      <w:pPr>
        <w:pStyle w:val="ListBullet2"/>
      </w:pPr>
      <w:r w:rsidRPr="00555535">
        <w:t>Traditional Chinese Medicine</w:t>
      </w:r>
    </w:p>
    <w:p w:rsidR="00000000" w:rsidRPr="00555535" w:rsidP="00555535">
      <w:pPr>
        <w:pStyle w:val="ListBullet2"/>
      </w:pPr>
      <w:r w:rsidRPr="00555535">
        <w:t>remedial massage</w:t>
      </w:r>
    </w:p>
    <w:p w:rsidR="00000000" w:rsidRPr="00555535" w:rsidP="00555535">
      <w:pPr>
        <w:pStyle w:val="ListBullet"/>
      </w:pPr>
      <w:r w:rsidRPr="00555535">
        <w:t>key features of allied health services and their relationship to kinesiol</w:t>
      </w:r>
      <w:r w:rsidRPr="00555535">
        <w:t>ogy, including:</w:t>
      </w:r>
    </w:p>
    <w:p w:rsidR="00000000" w:rsidRPr="00555535" w:rsidP="00555535">
      <w:pPr>
        <w:pStyle w:val="ListBullet2"/>
      </w:pPr>
      <w:r w:rsidRPr="00555535">
        <w:t>physiotherapy</w:t>
      </w:r>
    </w:p>
    <w:p w:rsidR="00000000" w:rsidRPr="00555535" w:rsidP="00555535">
      <w:pPr>
        <w:pStyle w:val="ListBullet2"/>
      </w:pPr>
      <w:r w:rsidRPr="00555535">
        <w:t>chiropractic</w:t>
      </w:r>
    </w:p>
    <w:p w:rsidR="00000000" w:rsidRPr="00555535" w:rsidP="00555535">
      <w:pPr>
        <w:pStyle w:val="ListBullet2"/>
      </w:pPr>
      <w:r w:rsidRPr="00555535">
        <w:t>osteopathy</w:t>
      </w:r>
    </w:p>
    <w:p w:rsidR="00000000" w:rsidRPr="00555535" w:rsidP="00555535">
      <w:pPr>
        <w:pStyle w:val="ListBullet2"/>
      </w:pPr>
      <w:r w:rsidRPr="00555535">
        <w:t>counselling</w:t>
      </w:r>
    </w:p>
    <w:p w:rsidR="00000000" w:rsidRPr="00555535" w:rsidP="00555535">
      <w:pPr>
        <w:pStyle w:val="ListBullet"/>
      </w:pPr>
      <w:r w:rsidRPr="00555535">
        <w:t>place of kinesiology practice in the broader health care system</w:t>
      </w:r>
    </w:p>
    <w:p w:rsidR="00000000" w:rsidRPr="00555535" w:rsidP="00555535">
      <w:pPr>
        <w:pStyle w:val="ListBullet"/>
      </w:pPr>
      <w:r w:rsidRPr="00555535">
        <w:t xml:space="preserve">features and differences of allopathic and natural medicine approaches to health </w:t>
      </w:r>
    </w:p>
    <w:p w:rsidR="00000000" w:rsidRPr="00555535" w:rsidP="00555535">
      <w:pPr>
        <w:pStyle w:val="ListBullet"/>
      </w:pPr>
      <w:r w:rsidRPr="00555535">
        <w:t>professional kinesiology networks and industry bodies</w:t>
      </w:r>
    </w:p>
    <w:p w:rsidR="00000000" w:rsidRPr="00555535" w:rsidP="00555535">
      <w:pPr>
        <w:pStyle w:val="ListBullet"/>
      </w:pPr>
      <w:r w:rsidRPr="00555535">
        <w:t>different models of professional kinesiology practice and their key features:</w:t>
      </w:r>
    </w:p>
    <w:p w:rsidR="00000000" w:rsidRPr="00555535" w:rsidP="00555535">
      <w:pPr>
        <w:pStyle w:val="ListBullet2"/>
      </w:pPr>
      <w:r w:rsidRPr="00555535">
        <w:t>sole practitioners</w:t>
      </w:r>
    </w:p>
    <w:p w:rsidR="00000000" w:rsidRPr="00555535" w:rsidP="00555535">
      <w:pPr>
        <w:pStyle w:val="ListBullet2"/>
      </w:pPr>
      <w:r w:rsidRPr="00555535">
        <w:t>employment opportunities in multi-modality centres</w:t>
      </w:r>
    </w:p>
    <w:p w:rsidR="00000000" w:rsidRPr="00555535" w:rsidP="00555535">
      <w:pPr>
        <w:pStyle w:val="ListBullet"/>
      </w:pPr>
      <w:r w:rsidRPr="00555535">
        <w:t>components of sustainable practice:</w:t>
      </w:r>
    </w:p>
    <w:p w:rsidR="00000000" w:rsidRPr="00555535" w:rsidP="00555535">
      <w:pPr>
        <w:pStyle w:val="ListBullet2"/>
      </w:pPr>
      <w:r w:rsidRPr="00555535">
        <w:t>economic – oppo</w:t>
      </w:r>
      <w:r w:rsidRPr="00555535">
        <w:t>rtunities and viability</w:t>
      </w:r>
    </w:p>
    <w:p w:rsidR="00000000" w:rsidRPr="00555535" w:rsidP="00555535">
      <w:pPr>
        <w:pStyle w:val="ListBullet2"/>
      </w:pPr>
      <w:r w:rsidRPr="00555535">
        <w:t>environmental</w:t>
      </w:r>
    </w:p>
    <w:p w:rsidR="00000000" w:rsidRPr="00555535" w:rsidP="00555535">
      <w:pPr>
        <w:pStyle w:val="ListBullet2"/>
      </w:pPr>
      <w:r w:rsidRPr="00555535">
        <w:t xml:space="preserve">human – personal health and professional development </w:t>
      </w:r>
    </w:p>
    <w:p w:rsidR="00000000" w:rsidRPr="00555535" w:rsidP="00555535">
      <w:pPr>
        <w:pStyle w:val="ListBullet2"/>
      </w:pPr>
      <w:r w:rsidRPr="00555535">
        <w:t>social responsibility</w:t>
      </w:r>
    </w:p>
    <w:p w:rsidR="00000000" w:rsidRPr="00555535" w:rsidP="00555535">
      <w:pPr>
        <w:pStyle w:val="ListBullet"/>
      </w:pPr>
      <w:r w:rsidRPr="00555535">
        <w:t>factors for consideration in maintaining personal health for kinesiology practice, including:</w:t>
      </w:r>
    </w:p>
    <w:p w:rsidR="00000000" w:rsidRPr="00555535" w:rsidP="00555535">
      <w:pPr>
        <w:pStyle w:val="ListBullet2"/>
      </w:pPr>
      <w:r w:rsidRPr="00555535">
        <w:t>the need to maintain own energetic awareness a</w:t>
      </w:r>
      <w:r w:rsidRPr="00555535">
        <w:t>nd balance</w:t>
      </w:r>
    </w:p>
    <w:p w:rsidR="00000000" w:rsidRPr="00555535" w:rsidP="00555535">
      <w:pPr>
        <w:pStyle w:val="ListBullet2"/>
      </w:pPr>
      <w:r w:rsidRPr="00555535">
        <w:t>techniques for working with own breathing</w:t>
      </w:r>
    </w:p>
    <w:p w:rsidR="00000000" w:rsidRPr="00555535" w:rsidP="00555535">
      <w:pPr>
        <w:pStyle w:val="ListBullet"/>
      </w:pPr>
      <w:r w:rsidRPr="00555535">
        <w:t>legal and ethical considerations (national and state/territory) and how these are applied in individual practice:</w:t>
      </w:r>
    </w:p>
    <w:p w:rsidR="00000000" w:rsidRPr="00555535" w:rsidP="00555535">
      <w:pPr>
        <w:pStyle w:val="ListBullet2"/>
      </w:pPr>
      <w:r w:rsidRPr="00555535">
        <w:t>children in the workplace</w:t>
      </w:r>
    </w:p>
    <w:p w:rsidR="00000000" w:rsidRPr="00555535" w:rsidP="00555535">
      <w:pPr>
        <w:pStyle w:val="ListBullet2"/>
      </w:pPr>
      <w:r w:rsidRPr="00555535">
        <w:t xml:space="preserve">codes of conduct </w:t>
      </w:r>
    </w:p>
    <w:p w:rsidR="00000000" w:rsidRPr="00555535" w:rsidP="00555535">
      <w:pPr>
        <w:pStyle w:val="ListBullet2"/>
      </w:pPr>
      <w:r w:rsidRPr="00555535">
        <w:t xml:space="preserve">continuing professional education </w:t>
      </w:r>
    </w:p>
    <w:p w:rsidR="00000000" w:rsidRPr="00555535" w:rsidP="00555535">
      <w:pPr>
        <w:pStyle w:val="ListBullet2"/>
      </w:pPr>
      <w:r w:rsidRPr="00555535">
        <w:t>disc</w:t>
      </w:r>
      <w:r w:rsidRPr="00555535">
        <w:t>rimination</w:t>
      </w:r>
    </w:p>
    <w:p w:rsidR="00000000" w:rsidRPr="00555535" w:rsidP="00555535">
      <w:pPr>
        <w:pStyle w:val="ListBullet2"/>
      </w:pPr>
      <w:r w:rsidRPr="00555535">
        <w:t xml:space="preserve">dignity of risk </w:t>
      </w:r>
    </w:p>
    <w:p w:rsidR="00000000" w:rsidRPr="00555535" w:rsidP="00555535">
      <w:pPr>
        <w:pStyle w:val="ListBullet2"/>
      </w:pPr>
      <w:r w:rsidRPr="00555535">
        <w:t xml:space="preserve">duty of care </w:t>
      </w:r>
    </w:p>
    <w:p w:rsidR="00000000" w:rsidRPr="00555535" w:rsidP="00555535">
      <w:pPr>
        <w:pStyle w:val="ListBullet2"/>
      </w:pPr>
      <w:r w:rsidRPr="00555535">
        <w:t xml:space="preserve">human rights </w:t>
      </w:r>
    </w:p>
    <w:p w:rsidR="00000000" w:rsidRPr="00555535" w:rsidP="00555535">
      <w:pPr>
        <w:pStyle w:val="ListBullet2"/>
      </w:pPr>
      <w:r w:rsidRPr="00555535">
        <w:t xml:space="preserve">informed consent </w:t>
      </w:r>
    </w:p>
    <w:p w:rsidR="00000000" w:rsidRPr="00555535" w:rsidP="00555535">
      <w:pPr>
        <w:pStyle w:val="ListBullet2"/>
      </w:pPr>
      <w:r w:rsidRPr="00555535">
        <w:t>insurance requirements</w:t>
      </w:r>
    </w:p>
    <w:p w:rsidR="00000000" w:rsidRPr="00555535" w:rsidP="00555535">
      <w:pPr>
        <w:pStyle w:val="ListBullet2"/>
      </w:pPr>
      <w:r w:rsidRPr="00555535">
        <w:t xml:space="preserve">mandatory reporting </w:t>
      </w:r>
    </w:p>
    <w:p w:rsidR="00000000" w:rsidRPr="00555535" w:rsidP="00555535">
      <w:pPr>
        <w:pStyle w:val="ListBullet2"/>
      </w:pPr>
      <w:r w:rsidRPr="00555535">
        <w:t xml:space="preserve">practitioner/client boundaries </w:t>
      </w:r>
    </w:p>
    <w:p w:rsidR="00000000" w:rsidRPr="00555535" w:rsidP="00555535">
      <w:pPr>
        <w:pStyle w:val="ListBullet2"/>
      </w:pPr>
      <w:r w:rsidRPr="00555535">
        <w:t>privacy, confidentiality and disclosure</w:t>
      </w:r>
    </w:p>
    <w:p w:rsidR="00000000" w:rsidRPr="00555535" w:rsidP="00555535">
      <w:pPr>
        <w:pStyle w:val="ListBullet2"/>
      </w:pPr>
      <w:r w:rsidRPr="00555535">
        <w:t xml:space="preserve">records management </w:t>
      </w:r>
    </w:p>
    <w:p w:rsidR="00000000" w:rsidRPr="00555535" w:rsidP="00555535">
      <w:pPr>
        <w:pStyle w:val="ListBullet2"/>
      </w:pPr>
      <w:r w:rsidRPr="00555535">
        <w:t>work role boundaries –</w:t>
      </w:r>
      <w:r w:rsidRPr="00555535">
        <w:t xml:space="preserve"> responsibilities and limitations</w:t>
      </w:r>
    </w:p>
    <w:p w:rsidR="00000000" w:rsidRPr="00555535" w:rsidP="00555535">
      <w:pPr>
        <w:pStyle w:val="ListBullet2"/>
      </w:pPr>
      <w:r w:rsidRPr="00555535">
        <w:t>work health and safety</w:t>
      </w:r>
    </w:p>
    <w:p w:rsidR="00000000" w:rsidRPr="00555535" w:rsidP="00555535">
      <w:pPr>
        <w:pStyle w:val="AllowPageBreak"/>
      </w:pPr>
    </w:p>
    <w:p w:rsidR="00000000" w:rsidRPr="00555535" w:rsidP="00555535">
      <w:pPr>
        <w:pStyle w:val="Heading1"/>
      </w:pPr>
      <w:bookmarkStart w:id="10" w:name="O_656675"/>
      <w:bookmarkEnd w:id="10"/>
      <w:r w:rsidRPr="00555535">
        <w:t>Assessment Conditions</w:t>
      </w:r>
    </w:p>
    <w:p w:rsidR="00000000" w:rsidRPr="00555535" w:rsidP="007876E3">
      <w:pPr>
        <w:pStyle w:val="BodyText"/>
      </w:pPr>
      <w:r w:rsidRPr="00555535">
        <w:t xml:space="preserve">Skills must have been demonstrated in the workplace or in a simulated environment that reflects workplace conditions. Where simulation is used, it must reflect </w:t>
      </w:r>
      <w:r w:rsidRPr="00555535">
        <w:t>real working conditions by modelling industry operating conditions and contingencies, as well as using suitable facilities, equipment and resources.</w:t>
      </w:r>
    </w:p>
    <w:p w:rsidR="00000000" w:rsidRPr="00555535" w:rsidP="007876E3">
      <w:pPr>
        <w:pStyle w:val="BodyText"/>
      </w:pPr>
      <w:r w:rsidRPr="00555535">
        <w:t>Assessors must satisfy the Standards for Registered Training Organisations (RTOs) 2015/AQTF mandatory comp</w:t>
      </w:r>
      <w:r w:rsidRPr="00555535">
        <w:t>etency requirements for assessors.</w:t>
      </w:r>
    </w:p>
    <w:p w:rsidR="00000000" w:rsidRPr="00555535" w:rsidP="007876E3">
      <w:pPr>
        <w:pStyle w:val="BodyText"/>
      </w:pPr>
      <w:r w:rsidRPr="00555535">
        <w:t>In addition, assessors must:</w:t>
      </w:r>
    </w:p>
    <w:p w:rsidR="00000000" w:rsidRPr="00555535" w:rsidP="00555535">
      <w:pPr>
        <w:pStyle w:val="ListBullet"/>
      </w:pPr>
      <w:r w:rsidRPr="00555535">
        <w:t>have current clinical experience working as a kinesiologist providing services to the general public</w:t>
      </w:r>
    </w:p>
    <w:p w:rsidR="00000000" w:rsidRPr="00555535" w:rsidP="00555535">
      <w:pPr>
        <w:pStyle w:val="ListBullet"/>
      </w:pPr>
      <w:r w:rsidRPr="00555535">
        <w:t>hold practising membership of an Australian professional body that represents kinesiologis</w:t>
      </w:r>
      <w:r w:rsidRPr="00555535">
        <w:t>ts</w:t>
      </w:r>
    </w:p>
    <w:p w:rsidR="00000000" w:rsidRPr="00555535" w:rsidP="00555535">
      <w:pPr>
        <w:pStyle w:val="ListBullet"/>
      </w:pPr>
      <w:r w:rsidRPr="00555535">
        <w:t>fulfil the continuing professional development requirements of the professional body to which they belong</w:t>
      </w:r>
    </w:p>
    <w:p w:rsidR="00000000" w:rsidRPr="00555535" w:rsidP="00555535">
      <w:pPr>
        <w:pStyle w:val="AllowPageBreak"/>
      </w:pPr>
    </w:p>
    <w:p w:rsidR="00000000" w:rsidRPr="00555535" w:rsidP="00555535">
      <w:pPr>
        <w:pStyle w:val="Heading1"/>
      </w:pPr>
      <w:bookmarkStart w:id="11" w:name="O_656678"/>
      <w:bookmarkEnd w:id="11"/>
      <w:r w:rsidRPr="00555535">
        <w:t>Links</w:t>
      </w:r>
    </w:p>
    <w:p w:rsidR="00000000" w:rsidRPr="00555535" w:rsidP="007876E3">
      <w:pPr>
        <w:pStyle w:val="BodyText"/>
      </w:pPr>
      <w:r w:rsidRPr="0055553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C2DBD">
        <w:rPr>
          <w:rStyle w:val="Hyperlink"/>
        </w:rPr>
        <w:t>https://vetnet.gov.au/Pages/TrainingDocs.aspx?q=ced1390f-48d9-4ab0-bd50-b015e5485705</w:t>
      </w:r>
      <w:r>
        <w:fldChar w:fldCharType="end"/>
      </w:r>
    </w:p>
    <w:p w:rsidR="00000000" w:rsidRPr="00555535" w:rsidP="00555535"/>
    <w:sectPr w:rsidSect="005555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35" w:rsidRPr="007876E3" w:rsidP="00787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E3" w:rsidP="00555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76E3" w:rsidP="005555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876E3" w:rsidP="005555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35" w:rsidP="00555535">
    <w:pPr>
      <w:pStyle w:val="Footer"/>
      <w:framePr w:wrap="around"/>
    </w:pPr>
    <w:r>
      <w:fldChar w:fldCharType="begin"/>
    </w:r>
    <w:r>
      <w:instrText xml:space="preserve"> DOCPROPERTY  Subject  \* MERGEFORMAT </w:instrText>
    </w:r>
    <w:r>
      <w:fldChar w:fldCharType="separate"/>
    </w:r>
    <w:r w:rsidR="007876E3">
      <w:t>Approved</w:t>
    </w:r>
    <w:r w:rsidR="007876E3">
      <w:fldChar w:fldCharType="end"/>
    </w:r>
    <w:r>
      <w:tab/>
      <w:t xml:space="preserve">Page </w:t>
    </w:r>
    <w:r>
      <w:fldChar w:fldCharType="begin"/>
    </w:r>
    <w:r>
      <w:instrText xml:space="preserve"> PAGE  \* Arabic  \* MERGEFORMAT </w:instrText>
    </w:r>
    <w:r>
      <w:fldChar w:fldCharType="separate"/>
    </w:r>
    <w:r w:rsidR="007876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76E3">
      <w:rPr>
        <w:noProof/>
      </w:rPr>
      <w:t>5</w:t>
    </w:r>
    <w:r>
      <w:rPr>
        <w:noProof/>
      </w:rPr>
      <w:fldChar w:fldCharType="end"/>
    </w:r>
  </w:p>
  <w:p w:rsidR="00555535" w:rsidP="00555535">
    <w:pPr>
      <w:pStyle w:val="Footer"/>
      <w:framePr w:wrap="around"/>
    </w:pPr>
    <w:r>
      <w:t xml:space="preserve">© Commonwealth of Australia, </w:t>
    </w:r>
    <w:r>
      <w:fldChar w:fldCharType="begin"/>
    </w:r>
    <w:r>
      <w:instrText xml:space="preserve"> DATE  \@ "yyyy"  \* MERGEFORMAT </w:instrText>
    </w:r>
    <w:r>
      <w:fldChar w:fldCharType="separate"/>
    </w:r>
    <w:r w:rsidR="007876E3">
      <w:rPr>
        <w:noProof/>
      </w:rPr>
      <w:t>2025</w:t>
    </w:r>
    <w:r>
      <w:fldChar w:fldCharType="end"/>
    </w:r>
    <w:r>
      <w:tab/>
    </w:r>
    <w:r>
      <w:fldChar w:fldCharType="begin"/>
    </w:r>
    <w:r>
      <w:instrText xml:space="preserve"> DOCPROPERTY  Author  \* MERGEFORMAT </w:instrText>
    </w:r>
    <w:r>
      <w:fldChar w:fldCharType="separate"/>
    </w:r>
    <w:r w:rsidR="007876E3">
      <w:t>HumanAbility</w:t>
    </w:r>
    <w:r w:rsidR="007876E3">
      <w:fldChar w:fldCharType="end"/>
    </w:r>
  </w:p>
  <w:p w:rsidR="00555535" w:rsidP="00555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535" w:rsidRPr="007876E3" w:rsidP="007876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E3" w:rsidRPr="002D2AF8" w:rsidP="00555535">
    <w:pPr>
      <w:pStyle w:val="Header"/>
      <w:framePr w:wrap="around"/>
    </w:pPr>
    <w:r>
      <w:fldChar w:fldCharType="begin"/>
    </w:r>
    <w:r>
      <w:instrText xml:space="preserve"> TITLE   \* MERGEFORMAT </w:instrText>
    </w:r>
    <w:r>
      <w:fldChar w:fldCharType="separate"/>
    </w:r>
    <w:r>
      <w:t>HLTKIN001 Develop kinesiology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76E3" w:rsidP="005555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35" w:rsidRPr="002D2AF8" w:rsidP="00555535">
    <w:pPr>
      <w:pStyle w:val="Header"/>
      <w:framePr w:wrap="around"/>
    </w:pPr>
    <w:r>
      <w:fldChar w:fldCharType="begin"/>
    </w:r>
    <w:r>
      <w:instrText xml:space="preserve"> TITLE   \* MERGEFORMAT </w:instrText>
    </w:r>
    <w:r>
      <w:fldChar w:fldCharType="separate"/>
    </w:r>
    <w:r w:rsidR="007876E3">
      <w:t>HLTKIN001 Develop kinesiology practice</w:t>
    </w:r>
    <w:r w:rsidR="007876E3">
      <w:fldChar w:fldCharType="end"/>
    </w:r>
    <w:r>
      <w:tab/>
      <w:t xml:space="preserve">Date this document was generated: </w:t>
    </w:r>
    <w:r>
      <w:fldChar w:fldCharType="begin"/>
    </w:r>
    <w:r>
      <w:instrText xml:space="preserve"> CREATEDATE  \@ "d MMMM yyyy"  \* MERGEFORMAT </w:instrText>
    </w:r>
    <w:r>
      <w:fldChar w:fldCharType="separate"/>
    </w:r>
    <w:r w:rsidR="007876E3">
      <w:rPr>
        <w:noProof/>
      </w:rPr>
      <w:t>2 March 2025</w:t>
    </w:r>
    <w:r>
      <w:fldChar w:fldCharType="end"/>
    </w:r>
  </w:p>
  <w:p w:rsidR="00555535" w:rsidP="00555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48B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4E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C1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535"/>
    <w:pPr>
      <w:spacing w:before="360" w:after="60"/>
      <w:outlineLvl w:val="0"/>
    </w:pPr>
    <w:rPr>
      <w:sz w:val="32"/>
    </w:rPr>
  </w:style>
  <w:style w:type="paragraph" w:styleId="Heading2">
    <w:name w:val="heading 2"/>
    <w:basedOn w:val="HeadingBase"/>
    <w:next w:val="BodyText"/>
    <w:link w:val="Heading2Char"/>
    <w:qFormat/>
    <w:rsid w:val="00555535"/>
    <w:pPr>
      <w:keepLines/>
      <w:spacing w:before="240" w:after="120"/>
      <w:outlineLvl w:val="1"/>
    </w:pPr>
    <w:rPr>
      <w:sz w:val="28"/>
      <w:szCs w:val="40"/>
    </w:rPr>
  </w:style>
  <w:style w:type="paragraph" w:styleId="Heading3">
    <w:name w:val="heading 3"/>
    <w:basedOn w:val="HeadingBase"/>
    <w:next w:val="BodyText"/>
    <w:link w:val="Heading3Char"/>
    <w:qFormat/>
    <w:rsid w:val="00555535"/>
    <w:pPr>
      <w:spacing w:before="180" w:after="120"/>
      <w:outlineLvl w:val="2"/>
    </w:pPr>
    <w:rPr>
      <w:spacing w:val="-10"/>
      <w:kern w:val="32"/>
    </w:rPr>
  </w:style>
  <w:style w:type="paragraph" w:styleId="Heading4">
    <w:name w:val="heading 4"/>
    <w:basedOn w:val="HeadingBase"/>
    <w:next w:val="BodyText"/>
    <w:link w:val="Heading4Char"/>
    <w:qFormat/>
    <w:rsid w:val="00555535"/>
    <w:pPr>
      <w:spacing w:before="160" w:after="120"/>
      <w:outlineLvl w:val="3"/>
    </w:pPr>
    <w:rPr>
      <w:sz w:val="22"/>
    </w:rPr>
  </w:style>
  <w:style w:type="paragraph" w:styleId="Heading5">
    <w:name w:val="heading 5"/>
    <w:basedOn w:val="HeadingBase"/>
    <w:next w:val="Normal"/>
    <w:link w:val="Heading5Char"/>
    <w:qFormat/>
    <w:rsid w:val="00555535"/>
    <w:pPr>
      <w:spacing w:before="80"/>
      <w:outlineLvl w:val="4"/>
    </w:pPr>
    <w:rPr>
      <w:color w:val="918585"/>
      <w:sz w:val="20"/>
    </w:rPr>
  </w:style>
  <w:style w:type="paragraph" w:styleId="Heading6">
    <w:name w:val="heading 6"/>
    <w:basedOn w:val="HeadingBase"/>
    <w:next w:val="Normal"/>
    <w:link w:val="Heading6Char"/>
    <w:qFormat/>
    <w:rsid w:val="00555535"/>
    <w:pPr>
      <w:spacing w:before="60"/>
      <w:outlineLvl w:val="5"/>
    </w:pPr>
    <w:rPr>
      <w:color w:val="918585"/>
      <w:sz w:val="20"/>
    </w:rPr>
  </w:style>
  <w:style w:type="paragraph" w:styleId="Heading7">
    <w:name w:val="heading 7"/>
    <w:basedOn w:val="Normal"/>
    <w:next w:val="Normal"/>
    <w:link w:val="Heading7Char"/>
    <w:qFormat/>
    <w:rsid w:val="00555535"/>
    <w:pPr>
      <w:ind w:left="720"/>
      <w:outlineLvl w:val="6"/>
    </w:pPr>
    <w:rPr>
      <w:i/>
    </w:rPr>
  </w:style>
  <w:style w:type="paragraph" w:styleId="Heading8">
    <w:name w:val="heading 8"/>
    <w:basedOn w:val="Normal"/>
    <w:next w:val="Normal"/>
    <w:link w:val="Heading8Char"/>
    <w:qFormat/>
    <w:rsid w:val="00555535"/>
    <w:pPr>
      <w:ind w:left="720"/>
      <w:outlineLvl w:val="7"/>
    </w:pPr>
    <w:rPr>
      <w:i/>
    </w:rPr>
  </w:style>
  <w:style w:type="paragraph" w:styleId="Heading9">
    <w:name w:val="heading 9"/>
    <w:basedOn w:val="Normal"/>
    <w:next w:val="Normal"/>
    <w:link w:val="Heading9Char"/>
    <w:qFormat/>
    <w:rsid w:val="00555535"/>
    <w:pPr>
      <w:ind w:left="720"/>
      <w:outlineLvl w:val="8"/>
    </w:pPr>
    <w:rPr>
      <w:i/>
    </w:rPr>
  </w:style>
  <w:style w:type="character" w:default="1" w:styleId="DefaultParagraphFont">
    <w:name w:val="Default Paragraph Font"/>
    <w:uiPriority w:val="1"/>
    <w:unhideWhenUsed/>
    <w:rsid w:val="00555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535"/>
  </w:style>
  <w:style w:type="character" w:customStyle="1" w:styleId="Heading1Char">
    <w:name w:val="Heading 1 Char"/>
    <w:basedOn w:val="DefaultParagraphFont"/>
    <w:link w:val="Heading1"/>
    <w:rsid w:val="00555535"/>
    <w:rPr>
      <w:rFonts w:ascii="Times New Roman" w:eastAsia="Times New Roman" w:hAnsi="Times New Roman" w:cs="Times New Roman"/>
      <w:b/>
      <w:sz w:val="32"/>
      <w:szCs w:val="20"/>
      <w:lang w:eastAsia="en-US"/>
    </w:rPr>
  </w:style>
  <w:style w:type="paragraph" w:styleId="BodyText">
    <w:name w:val="Body Text"/>
    <w:basedOn w:val="Normal"/>
    <w:link w:val="BodyTextChar"/>
    <w:rsid w:val="005555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535"/>
    <w:rPr>
      <w:rFonts w:ascii="Times New Roman" w:eastAsia="Times New Roman" w:hAnsi="Times New Roman" w:cs="Times New Roman"/>
      <w:sz w:val="24"/>
      <w:lang w:eastAsia="en-US"/>
    </w:rPr>
  </w:style>
  <w:style w:type="paragraph" w:styleId="ListBullet">
    <w:name w:val="List Bullet"/>
    <w:basedOn w:val="List"/>
    <w:rsid w:val="00555535"/>
    <w:pPr>
      <w:numPr>
        <w:numId w:val="12"/>
      </w:numPr>
      <w:tabs>
        <w:tab w:val="clear" w:pos="340"/>
      </w:tabs>
      <w:spacing w:before="40" w:after="40"/>
    </w:pPr>
  </w:style>
  <w:style w:type="character" w:customStyle="1" w:styleId="SpecialBold">
    <w:name w:val="Special Bold"/>
    <w:basedOn w:val="DefaultParagraphFont"/>
    <w:rsid w:val="00555535"/>
    <w:rPr>
      <w:b/>
      <w:spacing w:val="0"/>
    </w:rPr>
  </w:style>
  <w:style w:type="paragraph" w:styleId="ListBullet2">
    <w:name w:val="List Bullet 2"/>
    <w:basedOn w:val="List2"/>
    <w:rsid w:val="00555535"/>
    <w:pPr>
      <w:numPr>
        <w:numId w:val="13"/>
      </w:numPr>
      <w:tabs>
        <w:tab w:val="clear" w:pos="680"/>
      </w:tabs>
    </w:pPr>
  </w:style>
  <w:style w:type="character" w:styleId="Emphasis">
    <w:name w:val="Emphasis"/>
    <w:basedOn w:val="DefaultParagraphFont"/>
    <w:qFormat/>
    <w:rsid w:val="00555535"/>
    <w:rPr>
      <w:i/>
    </w:rPr>
  </w:style>
  <w:style w:type="paragraph" w:customStyle="1" w:styleId="SuperHeading">
    <w:name w:val="SuperHeading"/>
    <w:basedOn w:val="Normal"/>
    <w:rsid w:val="00555535"/>
    <w:pPr>
      <w:spacing w:before="240" w:after="120"/>
      <w:outlineLvl w:val="0"/>
    </w:pPr>
    <w:rPr>
      <w:rFonts w:ascii="Times New Roman" w:hAnsi="Times New Roman"/>
      <w:b/>
      <w:sz w:val="32"/>
    </w:rPr>
  </w:style>
  <w:style w:type="paragraph" w:customStyle="1" w:styleId="AllowPageBreak">
    <w:name w:val="AllowPageBreak"/>
    <w:rsid w:val="00555535"/>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55535"/>
    <w:pPr>
      <w:ind w:firstLine="0"/>
    </w:pPr>
  </w:style>
  <w:style w:type="character" w:customStyle="1" w:styleId="Heading2Char">
    <w:name w:val="Heading 2 Char"/>
    <w:basedOn w:val="DefaultParagraphFont"/>
    <w:link w:val="Heading2"/>
    <w:rsid w:val="00555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535"/>
    <w:rPr>
      <w:rFonts w:ascii="Courier New" w:eastAsia="Times New Roman" w:hAnsi="Courier New" w:cs="Times New Roman"/>
      <w:i/>
      <w:szCs w:val="20"/>
      <w:lang w:eastAsia="en-US"/>
    </w:rPr>
  </w:style>
  <w:style w:type="paragraph" w:customStyle="1" w:styleId="HeadingBase">
    <w:name w:val="Heading Base"/>
    <w:rsid w:val="00555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535"/>
    <w:pPr>
      <w:tabs>
        <w:tab w:val="right" w:leader="dot" w:pos="9072"/>
      </w:tabs>
      <w:ind w:left="567"/>
    </w:pPr>
    <w:rPr>
      <w:szCs w:val="22"/>
    </w:rPr>
  </w:style>
  <w:style w:type="paragraph" w:customStyle="1" w:styleId="TOCBase">
    <w:name w:val="TOC Base"/>
    <w:rsid w:val="00555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535"/>
    <w:pPr>
      <w:tabs>
        <w:tab w:val="right" w:leader="dot" w:pos="9072"/>
      </w:tabs>
      <w:spacing w:before="40" w:after="40"/>
      <w:ind w:left="284"/>
    </w:pPr>
    <w:rPr>
      <w:rFonts w:ascii="Times New Roman" w:hAnsi="Times New Roman"/>
    </w:rPr>
  </w:style>
  <w:style w:type="paragraph" w:styleId="TOC1">
    <w:name w:val="toc 1"/>
    <w:basedOn w:val="TOCBase"/>
    <w:next w:val="Normal"/>
    <w:rsid w:val="00555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535"/>
    <w:rPr>
      <w:rFonts w:ascii="Times New Roman" w:eastAsia="Times New Roman" w:hAnsi="Times New Roman" w:cs="Times New Roman"/>
      <w:sz w:val="16"/>
      <w:lang w:eastAsia="en-US"/>
    </w:rPr>
  </w:style>
  <w:style w:type="paragraph" w:styleId="Title">
    <w:name w:val="Title"/>
    <w:basedOn w:val="HeadingBase"/>
    <w:link w:val="TitleChar"/>
    <w:qFormat/>
    <w:rsid w:val="00555535"/>
    <w:pPr>
      <w:spacing w:before="5040"/>
      <w:jc w:val="center"/>
    </w:pPr>
    <w:rPr>
      <w:sz w:val="48"/>
      <w:szCs w:val="72"/>
      <w:lang w:val="en-US"/>
    </w:rPr>
  </w:style>
  <w:style w:type="character" w:customStyle="1" w:styleId="TitleChar">
    <w:name w:val="Title Char"/>
    <w:basedOn w:val="DefaultParagraphFont"/>
    <w:link w:val="Title"/>
    <w:rsid w:val="00555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535"/>
    <w:pPr>
      <w:tabs>
        <w:tab w:val="left" w:pos="3600"/>
        <w:tab w:val="left" w:pos="3958"/>
      </w:tabs>
    </w:pPr>
  </w:style>
  <w:style w:type="paragraph" w:styleId="List">
    <w:name w:val="List"/>
    <w:basedOn w:val="BodyText"/>
    <w:next w:val="BodyText"/>
    <w:rsid w:val="00555535"/>
    <w:pPr>
      <w:tabs>
        <w:tab w:val="left" w:pos="340"/>
      </w:tabs>
      <w:spacing w:before="60" w:after="60"/>
      <w:ind w:left="340" w:hanging="340"/>
    </w:pPr>
  </w:style>
  <w:style w:type="paragraph" w:customStyle="1" w:styleId="Note">
    <w:name w:val="Note"/>
    <w:basedOn w:val="BodyText"/>
    <w:rsid w:val="00555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535"/>
    <w:pPr>
      <w:framePr w:wrap="auto" w:hAnchor="text" w:y="6049"/>
    </w:pPr>
    <w:rPr>
      <w:color w:val="000000"/>
      <w:sz w:val="40"/>
    </w:rPr>
  </w:style>
  <w:style w:type="paragraph" w:customStyle="1" w:styleId="TOCTitle">
    <w:name w:val="TOCTitle"/>
    <w:basedOn w:val="Heading1"/>
    <w:rsid w:val="00555535"/>
    <w:pPr>
      <w:spacing w:after="240"/>
      <w:jc w:val="center"/>
      <w:outlineLvl w:val="9"/>
    </w:pPr>
    <w:rPr>
      <w:caps/>
    </w:rPr>
  </w:style>
  <w:style w:type="paragraph" w:customStyle="1" w:styleId="Version">
    <w:name w:val="Version"/>
    <w:rsid w:val="00555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535"/>
    <w:pPr>
      <w:keepNext w:val="0"/>
      <w:tabs>
        <w:tab w:val="right" w:pos="4176"/>
      </w:tabs>
      <w:ind w:left="198" w:hanging="198"/>
    </w:pPr>
    <w:rPr>
      <w:rFonts w:ascii="Garamond" w:hAnsi="Garamond"/>
    </w:rPr>
  </w:style>
  <w:style w:type="paragraph" w:styleId="IndexHeading">
    <w:name w:val="index heading"/>
    <w:basedOn w:val="Normal"/>
    <w:next w:val="Index1"/>
    <w:semiHidden/>
    <w:rsid w:val="00555535"/>
    <w:pPr>
      <w:spacing w:before="120" w:after="120"/>
    </w:pPr>
    <w:rPr>
      <w:rFonts w:ascii="Arial" w:hAnsi="Arial"/>
      <w:b/>
      <w:color w:val="918585"/>
      <w:sz w:val="24"/>
    </w:rPr>
  </w:style>
  <w:style w:type="paragraph" w:styleId="Header">
    <w:name w:val="header"/>
    <w:basedOn w:val="Normal"/>
    <w:link w:val="HeaderChar"/>
    <w:rsid w:val="00555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535"/>
    <w:rPr>
      <w:rFonts w:ascii="Times New Roman" w:eastAsia="Times New Roman" w:hAnsi="Times New Roman" w:cs="Times New Roman"/>
      <w:sz w:val="16"/>
      <w:szCs w:val="20"/>
      <w:lang w:val="en-GB" w:eastAsia="en-US"/>
    </w:rPr>
  </w:style>
  <w:style w:type="paragraph" w:customStyle="1" w:styleId="Chapter">
    <w:name w:val="Chapter"/>
    <w:basedOn w:val="Normal"/>
    <w:rsid w:val="00555535"/>
    <w:pPr>
      <w:spacing w:before="240"/>
    </w:pPr>
    <w:rPr>
      <w:rFonts w:ascii="Times New Roman" w:hAnsi="Times New Roman"/>
      <w:smallCaps/>
      <w:spacing w:val="80"/>
      <w:sz w:val="28"/>
    </w:rPr>
  </w:style>
  <w:style w:type="paragraph" w:customStyle="1" w:styleId="InChapter">
    <w:name w:val="InChapter"/>
    <w:basedOn w:val="Heading3"/>
    <w:rsid w:val="00555535"/>
    <w:pPr>
      <w:spacing w:after="240"/>
      <w:outlineLvl w:val="9"/>
    </w:pPr>
    <w:rPr>
      <w:noProof/>
    </w:rPr>
  </w:style>
  <w:style w:type="paragraph" w:styleId="Index2">
    <w:name w:val="index 2"/>
    <w:basedOn w:val="Normal"/>
    <w:next w:val="Normal"/>
    <w:semiHidden/>
    <w:rsid w:val="00555535"/>
    <w:pPr>
      <w:tabs>
        <w:tab w:val="right" w:pos="4176"/>
      </w:tabs>
      <w:ind w:left="568" w:hanging="284"/>
    </w:pPr>
    <w:rPr>
      <w:rFonts w:ascii="Garamond" w:hAnsi="Garamond"/>
    </w:rPr>
  </w:style>
  <w:style w:type="paragraph" w:customStyle="1" w:styleId="Byline">
    <w:name w:val="Byline"/>
    <w:rsid w:val="00555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535"/>
    <w:pPr>
      <w:tabs>
        <w:tab w:val="clear" w:pos="3600"/>
        <w:tab w:val="clear" w:pos="3958"/>
      </w:tabs>
      <w:jc w:val="right"/>
    </w:pPr>
  </w:style>
  <w:style w:type="paragraph" w:styleId="Caption">
    <w:name w:val="caption"/>
    <w:basedOn w:val="BodyText"/>
    <w:next w:val="Normal"/>
    <w:qFormat/>
    <w:rsid w:val="00555535"/>
    <w:pPr>
      <w:framePr w:w="2268" w:hSpace="181" w:vSpace="181" w:wrap="around" w:vAnchor="text" w:hAnchor="page" w:x="1135" w:y="285" w:anchorLock="1"/>
    </w:pPr>
    <w:rPr>
      <w:i/>
    </w:rPr>
  </w:style>
  <w:style w:type="paragraph" w:customStyle="1" w:styleId="MiniTOCTitle">
    <w:name w:val="MiniTOCTitle"/>
    <w:basedOn w:val="Heading4"/>
    <w:rsid w:val="00555535"/>
    <w:pPr>
      <w:spacing w:before="240"/>
      <w:outlineLvl w:val="9"/>
    </w:pPr>
    <w:rPr>
      <w:noProof/>
      <w:sz w:val="24"/>
    </w:rPr>
  </w:style>
  <w:style w:type="paragraph" w:customStyle="1" w:styleId="MiniTOCItem">
    <w:name w:val="MiniTOCItem"/>
    <w:basedOn w:val="ListBullet"/>
    <w:rsid w:val="00555535"/>
    <w:pPr>
      <w:numPr>
        <w:numId w:val="0"/>
      </w:numPr>
      <w:tabs>
        <w:tab w:val="right" w:leader="dot" w:pos="6521"/>
      </w:tabs>
      <w:spacing w:before="0" w:after="0"/>
    </w:pPr>
  </w:style>
  <w:style w:type="paragraph" w:customStyle="1" w:styleId="TOFTitle">
    <w:name w:val="TOFTitle"/>
    <w:basedOn w:val="TOCTitle"/>
    <w:rsid w:val="00555535"/>
  </w:style>
  <w:style w:type="paragraph" w:styleId="TableofFigures">
    <w:name w:val="table of figures"/>
    <w:basedOn w:val="Normal"/>
    <w:next w:val="Normal"/>
    <w:semiHidden/>
    <w:rsid w:val="00555535"/>
    <w:pPr>
      <w:tabs>
        <w:tab w:val="right" w:leader="dot" w:pos="9072"/>
      </w:tabs>
      <w:ind w:left="970" w:hanging="403"/>
    </w:pPr>
    <w:rPr>
      <w:rFonts w:ascii="Times New Roman" w:hAnsi="Times New Roman"/>
      <w:b/>
    </w:rPr>
  </w:style>
  <w:style w:type="paragraph" w:styleId="ListNumber">
    <w:name w:val="List Number"/>
    <w:basedOn w:val="List"/>
    <w:rsid w:val="00555535"/>
    <w:pPr>
      <w:numPr>
        <w:numId w:val="15"/>
      </w:numPr>
      <w:tabs>
        <w:tab w:val="clear" w:pos="340"/>
      </w:tabs>
    </w:pPr>
  </w:style>
  <w:style w:type="character" w:customStyle="1" w:styleId="WingdingSymbols">
    <w:name w:val="Wingding Symbols"/>
    <w:rsid w:val="00555535"/>
    <w:rPr>
      <w:rFonts w:ascii="Wingdings" w:hAnsi="Wingdings"/>
    </w:rPr>
  </w:style>
  <w:style w:type="paragraph" w:customStyle="1" w:styleId="TableHeading">
    <w:name w:val="Table Heading"/>
    <w:basedOn w:val="HeadingBase"/>
    <w:rsid w:val="00555535"/>
    <w:pPr>
      <w:keepLines/>
      <w:pBdr>
        <w:bottom w:val="single" w:sz="6" w:space="1" w:color="918585"/>
      </w:pBdr>
      <w:spacing w:before="240"/>
    </w:pPr>
  </w:style>
  <w:style w:type="character" w:customStyle="1" w:styleId="HotSpot">
    <w:name w:val="HotSpot"/>
    <w:rsid w:val="00555535"/>
    <w:rPr>
      <w:color w:val="0033CC"/>
      <w:u w:val="none"/>
    </w:rPr>
  </w:style>
  <w:style w:type="paragraph" w:customStyle="1" w:styleId="BodyTextRight">
    <w:name w:val="Body Text Right"/>
    <w:basedOn w:val="BodyText"/>
    <w:rsid w:val="00555535"/>
    <w:pPr>
      <w:spacing w:before="0" w:after="0"/>
      <w:jc w:val="right"/>
    </w:pPr>
  </w:style>
  <w:style w:type="paragraph" w:styleId="Index3">
    <w:name w:val="index 3"/>
    <w:basedOn w:val="ListNumber2"/>
    <w:next w:val="Normal"/>
    <w:semiHidden/>
    <w:rsid w:val="00555535"/>
    <w:pPr>
      <w:numPr>
        <w:numId w:val="0"/>
      </w:numPr>
      <w:tabs>
        <w:tab w:val="right" w:leader="dot" w:pos="4176"/>
      </w:tabs>
    </w:pPr>
  </w:style>
  <w:style w:type="paragraph" w:styleId="ListNumber2">
    <w:name w:val="List Number 2"/>
    <w:basedOn w:val="List2"/>
    <w:rsid w:val="00555535"/>
    <w:pPr>
      <w:numPr>
        <w:numId w:val="10"/>
      </w:numPr>
      <w:tabs>
        <w:tab w:val="clear" w:pos="1060"/>
      </w:tabs>
    </w:pPr>
  </w:style>
  <w:style w:type="paragraph" w:customStyle="1" w:styleId="MarginNote">
    <w:name w:val="Margin Note"/>
    <w:basedOn w:val="BodyText"/>
    <w:rsid w:val="00555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535"/>
    <w:rPr>
      <w:sz w:val="32"/>
    </w:rPr>
  </w:style>
  <w:style w:type="paragraph" w:customStyle="1" w:styleId="HeadingProcedure">
    <w:name w:val="Heading Procedure"/>
    <w:basedOn w:val="HeadingBase"/>
    <w:next w:val="Normal"/>
    <w:rsid w:val="00555535"/>
    <w:pPr>
      <w:tabs>
        <w:tab w:val="left" w:pos="0"/>
      </w:tabs>
      <w:spacing w:before="120" w:after="60"/>
    </w:pPr>
    <w:rPr>
      <w:i/>
      <w:color w:val="918585"/>
      <w:sz w:val="22"/>
    </w:rPr>
  </w:style>
  <w:style w:type="paragraph" w:customStyle="1" w:styleId="TableBodyText">
    <w:name w:val="Table Body Text"/>
    <w:basedOn w:val="BodyText"/>
    <w:rsid w:val="00555535"/>
    <w:pPr>
      <w:spacing w:before="60" w:after="60"/>
    </w:pPr>
  </w:style>
  <w:style w:type="paragraph" w:customStyle="1" w:styleId="ListNote">
    <w:name w:val="List Note"/>
    <w:basedOn w:val="List"/>
    <w:rsid w:val="00555535"/>
    <w:pPr>
      <w:pBdr>
        <w:top w:val="single" w:sz="6" w:space="2" w:color="918585"/>
        <w:bottom w:val="single" w:sz="6" w:space="2" w:color="918585"/>
      </w:pBdr>
      <w:tabs>
        <w:tab w:val="left" w:pos="1021"/>
      </w:tabs>
      <w:ind w:firstLine="0"/>
    </w:pPr>
  </w:style>
  <w:style w:type="paragraph" w:customStyle="1" w:styleId="Warning">
    <w:name w:val="Warning"/>
    <w:basedOn w:val="BodyText"/>
    <w:rsid w:val="00555535"/>
    <w:pPr>
      <w:shd w:val="clear" w:color="auto" w:fill="D9D9D9"/>
      <w:tabs>
        <w:tab w:val="left" w:pos="992"/>
      </w:tabs>
      <w:ind w:left="119" w:right="119"/>
    </w:pPr>
    <w:rPr>
      <w:sz w:val="20"/>
    </w:rPr>
  </w:style>
  <w:style w:type="paragraph" w:customStyle="1" w:styleId="MarginIcons">
    <w:name w:val="Margin Icons"/>
    <w:basedOn w:val="BodyText"/>
    <w:rsid w:val="00555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535"/>
    <w:rPr>
      <w:rFonts w:ascii="Courier New" w:hAnsi="Courier New"/>
    </w:rPr>
  </w:style>
  <w:style w:type="paragraph" w:customStyle="1" w:styleId="NoteBullet">
    <w:name w:val="Note Bullet"/>
    <w:basedOn w:val="Note"/>
    <w:rsid w:val="00555535"/>
    <w:pPr>
      <w:tabs>
        <w:tab w:val="clear" w:pos="680"/>
      </w:tabs>
      <w:spacing w:before="60" w:after="60"/>
    </w:pPr>
  </w:style>
  <w:style w:type="paragraph" w:customStyle="1" w:styleId="SubHeading2">
    <w:name w:val="SubHeading2"/>
    <w:basedOn w:val="HeadingBase"/>
    <w:rsid w:val="00555535"/>
    <w:pPr>
      <w:spacing w:before="240" w:after="60"/>
    </w:pPr>
    <w:rPr>
      <w:sz w:val="20"/>
    </w:rPr>
  </w:style>
  <w:style w:type="paragraph" w:customStyle="1" w:styleId="SubHeading1">
    <w:name w:val="SubHeading1"/>
    <w:basedOn w:val="HeadingBase"/>
    <w:rsid w:val="00555535"/>
    <w:pPr>
      <w:spacing w:before="240" w:after="60"/>
    </w:pPr>
    <w:rPr>
      <w:color w:val="918585"/>
      <w:sz w:val="22"/>
    </w:rPr>
  </w:style>
  <w:style w:type="paragraph" w:customStyle="1" w:styleId="SideHeading">
    <w:name w:val="Side Heading"/>
    <w:basedOn w:val="HeadingBase"/>
    <w:rsid w:val="00555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535"/>
    <w:pPr>
      <w:tabs>
        <w:tab w:val="num" w:pos="360"/>
      </w:tabs>
    </w:pPr>
  </w:style>
  <w:style w:type="paragraph" w:styleId="PlainText">
    <w:name w:val="Plain Text"/>
    <w:basedOn w:val="Normal"/>
    <w:link w:val="PlainTextChar"/>
    <w:rsid w:val="00555535"/>
    <w:rPr>
      <w:sz w:val="20"/>
    </w:rPr>
  </w:style>
  <w:style w:type="character" w:customStyle="1" w:styleId="PlainTextChar">
    <w:name w:val="Plain Text Char"/>
    <w:basedOn w:val="DefaultParagraphFont"/>
    <w:link w:val="PlainText"/>
    <w:rsid w:val="00555535"/>
    <w:rPr>
      <w:rFonts w:ascii="Courier New" w:eastAsia="Times New Roman" w:hAnsi="Courier New" w:cs="Times New Roman"/>
      <w:sz w:val="20"/>
      <w:szCs w:val="20"/>
      <w:lang w:eastAsia="en-US"/>
    </w:rPr>
  </w:style>
  <w:style w:type="character" w:customStyle="1" w:styleId="MenuOption">
    <w:name w:val="Menu Option"/>
    <w:basedOn w:val="DefaultParagraphFont"/>
    <w:rsid w:val="00555535"/>
    <w:rPr>
      <w:b/>
      <w:smallCaps/>
    </w:rPr>
  </w:style>
  <w:style w:type="paragraph" w:customStyle="1" w:styleId="TableListNumber">
    <w:name w:val="Table List Number"/>
    <w:basedOn w:val="ListNumber"/>
    <w:rsid w:val="00555535"/>
    <w:pPr>
      <w:numPr>
        <w:numId w:val="0"/>
      </w:numPr>
    </w:pPr>
  </w:style>
  <w:style w:type="paragraph" w:styleId="TOC4">
    <w:name w:val="toc 4"/>
    <w:basedOn w:val="TOCBase"/>
    <w:next w:val="Normal"/>
    <w:semiHidden/>
    <w:rsid w:val="00555535"/>
    <w:pPr>
      <w:tabs>
        <w:tab w:val="right" w:leader="dot" w:pos="9071"/>
      </w:tabs>
      <w:ind w:left="1701"/>
    </w:pPr>
  </w:style>
  <w:style w:type="paragraph" w:customStyle="1" w:styleId="ListAlpha">
    <w:name w:val="List Alpha"/>
    <w:basedOn w:val="List"/>
    <w:rsid w:val="00555535"/>
    <w:pPr>
      <w:numPr>
        <w:numId w:val="9"/>
      </w:numPr>
    </w:pPr>
  </w:style>
  <w:style w:type="paragraph" w:customStyle="1" w:styleId="ListAlpha2">
    <w:name w:val="List Alpha 2"/>
    <w:basedOn w:val="List2"/>
    <w:rsid w:val="00555535"/>
    <w:pPr>
      <w:numPr>
        <w:numId w:val="8"/>
      </w:numPr>
    </w:pPr>
  </w:style>
  <w:style w:type="paragraph" w:styleId="List2">
    <w:name w:val="List 2"/>
    <w:basedOn w:val="BodyText"/>
    <w:rsid w:val="00555535"/>
    <w:pPr>
      <w:tabs>
        <w:tab w:val="left" w:pos="680"/>
      </w:tabs>
      <w:spacing w:before="60" w:after="60"/>
      <w:ind w:left="680" w:hanging="340"/>
    </w:pPr>
  </w:style>
  <w:style w:type="paragraph" w:styleId="List3">
    <w:name w:val="List 3"/>
    <w:basedOn w:val="BodyText"/>
    <w:rsid w:val="00555535"/>
    <w:pPr>
      <w:tabs>
        <w:tab w:val="left" w:pos="1021"/>
      </w:tabs>
      <w:spacing w:before="60" w:after="60"/>
      <w:ind w:left="1020" w:hanging="340"/>
    </w:pPr>
  </w:style>
  <w:style w:type="paragraph" w:styleId="List4">
    <w:name w:val="List 4"/>
    <w:basedOn w:val="BodyText"/>
    <w:rsid w:val="00555535"/>
    <w:pPr>
      <w:tabs>
        <w:tab w:val="left" w:pos="1361"/>
      </w:tabs>
      <w:spacing w:before="60" w:after="60"/>
      <w:ind w:left="1361" w:hanging="340"/>
    </w:pPr>
  </w:style>
  <w:style w:type="paragraph" w:styleId="List5">
    <w:name w:val="List 5"/>
    <w:basedOn w:val="BodyText"/>
    <w:rsid w:val="00555535"/>
    <w:pPr>
      <w:tabs>
        <w:tab w:val="left" w:pos="1701"/>
      </w:tabs>
      <w:spacing w:before="60" w:after="60"/>
      <w:ind w:left="1701" w:hanging="340"/>
    </w:pPr>
  </w:style>
  <w:style w:type="paragraph" w:styleId="ListBullet3">
    <w:name w:val="List Bullet 3"/>
    <w:basedOn w:val="List3"/>
    <w:rsid w:val="00555535"/>
    <w:pPr>
      <w:numPr>
        <w:numId w:val="14"/>
      </w:numPr>
      <w:tabs>
        <w:tab w:val="clear" w:pos="1021"/>
      </w:tabs>
      <w:ind w:left="1037" w:hanging="357"/>
    </w:pPr>
  </w:style>
  <w:style w:type="paragraph" w:styleId="ListBullet4">
    <w:name w:val="List Bullet 4"/>
    <w:basedOn w:val="List4"/>
    <w:rsid w:val="00555535"/>
    <w:pPr>
      <w:numPr>
        <w:numId w:val="3"/>
      </w:numPr>
      <w:tabs>
        <w:tab w:val="clear" w:pos="1361"/>
      </w:tabs>
    </w:pPr>
  </w:style>
  <w:style w:type="paragraph" w:styleId="ListBullet5">
    <w:name w:val="List Bullet 5"/>
    <w:basedOn w:val="List5"/>
    <w:rsid w:val="00555535"/>
    <w:pPr>
      <w:numPr>
        <w:numId w:val="4"/>
      </w:numPr>
    </w:pPr>
  </w:style>
  <w:style w:type="paragraph" w:styleId="ListContinue2">
    <w:name w:val="List Continue 2"/>
    <w:basedOn w:val="List2"/>
    <w:rsid w:val="00555535"/>
    <w:pPr>
      <w:ind w:firstLine="0"/>
    </w:pPr>
  </w:style>
  <w:style w:type="paragraph" w:styleId="ListContinue3">
    <w:name w:val="List Continue 3"/>
    <w:basedOn w:val="List3"/>
    <w:rsid w:val="00555535"/>
    <w:pPr>
      <w:ind w:left="1021" w:firstLine="0"/>
    </w:pPr>
  </w:style>
  <w:style w:type="paragraph" w:styleId="ListContinue4">
    <w:name w:val="List Continue 4"/>
    <w:basedOn w:val="List4"/>
    <w:rsid w:val="00555535"/>
    <w:pPr>
      <w:ind w:firstLine="0"/>
    </w:pPr>
  </w:style>
  <w:style w:type="paragraph" w:styleId="ListContinue5">
    <w:name w:val="List Continue 5"/>
    <w:basedOn w:val="List5"/>
    <w:rsid w:val="00555535"/>
    <w:pPr>
      <w:ind w:firstLine="0"/>
    </w:pPr>
  </w:style>
  <w:style w:type="paragraph" w:styleId="ListNumber3">
    <w:name w:val="List Number 3"/>
    <w:basedOn w:val="List3"/>
    <w:rsid w:val="00555535"/>
    <w:pPr>
      <w:numPr>
        <w:numId w:val="5"/>
      </w:numPr>
    </w:pPr>
  </w:style>
  <w:style w:type="paragraph" w:styleId="ListNumber4">
    <w:name w:val="List Number 4"/>
    <w:basedOn w:val="List4"/>
    <w:rsid w:val="00555535"/>
    <w:pPr>
      <w:numPr>
        <w:numId w:val="6"/>
      </w:numPr>
    </w:pPr>
  </w:style>
  <w:style w:type="paragraph" w:styleId="ListNumber5">
    <w:name w:val="List Number 5"/>
    <w:basedOn w:val="List5"/>
    <w:rsid w:val="00555535"/>
    <w:pPr>
      <w:numPr>
        <w:numId w:val="7"/>
      </w:numPr>
    </w:pPr>
  </w:style>
  <w:style w:type="paragraph" w:styleId="BlockText">
    <w:name w:val="Block Text"/>
    <w:basedOn w:val="Normal"/>
    <w:rsid w:val="00555535"/>
    <w:pPr>
      <w:spacing w:after="120"/>
      <w:ind w:left="1440" w:right="1440"/>
    </w:pPr>
  </w:style>
  <w:style w:type="character" w:customStyle="1" w:styleId="Subscript">
    <w:name w:val="Subscript"/>
    <w:basedOn w:val="DefaultParagraphFont"/>
    <w:rsid w:val="00555535"/>
    <w:rPr>
      <w:sz w:val="16"/>
      <w:vertAlign w:val="subscript"/>
    </w:rPr>
  </w:style>
  <w:style w:type="character" w:customStyle="1" w:styleId="Superscript">
    <w:name w:val="Superscript"/>
    <w:basedOn w:val="DefaultParagraphFont"/>
    <w:rsid w:val="00555535"/>
    <w:rPr>
      <w:sz w:val="16"/>
      <w:vertAlign w:val="superscript"/>
    </w:rPr>
  </w:style>
  <w:style w:type="character" w:customStyle="1" w:styleId="Symbols">
    <w:name w:val="Symbols"/>
    <w:basedOn w:val="DefaultParagraphFont"/>
    <w:rsid w:val="00555535"/>
    <w:rPr>
      <w:rFonts w:ascii="Symbol" w:hAnsi="Symbol"/>
    </w:rPr>
  </w:style>
  <w:style w:type="character" w:customStyle="1" w:styleId="MenuOptions">
    <w:name w:val="Menu Options"/>
    <w:basedOn w:val="DefaultParagraphFont"/>
    <w:rsid w:val="00555535"/>
    <w:rPr>
      <w:rFonts w:ascii="Arial Narrow" w:hAnsi="Arial Narrow"/>
      <w:smallCaps/>
    </w:rPr>
  </w:style>
  <w:style w:type="character" w:customStyle="1" w:styleId="Buttons">
    <w:name w:val="Buttons"/>
    <w:basedOn w:val="DefaultParagraphFont"/>
    <w:rsid w:val="00555535"/>
    <w:rPr>
      <w:b/>
    </w:rPr>
  </w:style>
  <w:style w:type="character" w:customStyle="1" w:styleId="Underlined">
    <w:name w:val="Underlined"/>
    <w:basedOn w:val="DefaultParagraphFont"/>
    <w:rsid w:val="00555535"/>
    <w:rPr>
      <w:u w:val="single"/>
    </w:rPr>
  </w:style>
  <w:style w:type="paragraph" w:customStyle="1" w:styleId="TableBodyTextRight">
    <w:name w:val="Table Body Text Right"/>
    <w:basedOn w:val="TableBodyText"/>
    <w:rsid w:val="00555535"/>
    <w:pPr>
      <w:widowControl w:val="0"/>
      <w:autoSpaceDE w:val="0"/>
      <w:autoSpaceDN w:val="0"/>
      <w:adjustRightInd w:val="0"/>
      <w:jc w:val="right"/>
    </w:pPr>
    <w:rPr>
      <w:rFonts w:cs="Arial"/>
      <w:szCs w:val="18"/>
    </w:rPr>
  </w:style>
  <w:style w:type="paragraph" w:customStyle="1" w:styleId="CopyrightText">
    <w:name w:val="Copyright Text"/>
    <w:basedOn w:val="BodyText"/>
    <w:rsid w:val="00555535"/>
    <w:rPr>
      <w:sz w:val="18"/>
    </w:rPr>
  </w:style>
  <w:style w:type="paragraph" w:customStyle="1" w:styleId="BodySmallRight">
    <w:name w:val="Body Small Right"/>
    <w:basedOn w:val="BodyTextRight"/>
    <w:rsid w:val="00555535"/>
    <w:rPr>
      <w:sz w:val="18"/>
      <w:szCs w:val="18"/>
    </w:rPr>
  </w:style>
  <w:style w:type="paragraph" w:customStyle="1" w:styleId="MarginEdition">
    <w:name w:val="Margin Edition"/>
    <w:basedOn w:val="MarginNote"/>
    <w:rsid w:val="00555535"/>
    <w:pPr>
      <w:spacing w:before="0" w:after="0"/>
    </w:pPr>
    <w:rPr>
      <w:rFonts w:ascii="Times New Roman" w:hAnsi="Times New Roman"/>
      <w:color w:val="999999"/>
    </w:rPr>
  </w:style>
  <w:style w:type="paragraph" w:customStyle="1" w:styleId="Spacer">
    <w:name w:val="Spacer"/>
    <w:basedOn w:val="Normal"/>
    <w:rsid w:val="00555535"/>
    <w:rPr>
      <w:sz w:val="2"/>
      <w:szCs w:val="2"/>
    </w:rPr>
  </w:style>
  <w:style w:type="character" w:customStyle="1" w:styleId="Small">
    <w:name w:val="Small"/>
    <w:basedOn w:val="DefaultParagraphFont"/>
    <w:rsid w:val="00555535"/>
    <w:rPr>
      <w:sz w:val="16"/>
    </w:rPr>
  </w:style>
  <w:style w:type="paragraph" w:customStyle="1" w:styleId="WideTable">
    <w:name w:val="Wide Table"/>
    <w:basedOn w:val="Normal"/>
    <w:rsid w:val="00555535"/>
    <w:pPr>
      <w:ind w:left="-1418"/>
    </w:pPr>
    <w:rPr>
      <w:sz w:val="2"/>
      <w:szCs w:val="2"/>
    </w:rPr>
  </w:style>
  <w:style w:type="character" w:styleId="PageNumber">
    <w:name w:val="page number"/>
    <w:basedOn w:val="DefaultParagraphFont"/>
    <w:rsid w:val="00555535"/>
  </w:style>
  <w:style w:type="paragraph" w:styleId="Quote">
    <w:name w:val="Quote"/>
    <w:basedOn w:val="Heading1"/>
    <w:link w:val="QuoteChar"/>
    <w:qFormat/>
    <w:rsid w:val="00555535"/>
    <w:rPr>
      <w:b w:val="0"/>
      <w:sz w:val="72"/>
      <w:szCs w:val="72"/>
      <w:lang w:val="en-NZ"/>
    </w:rPr>
  </w:style>
  <w:style w:type="character" w:customStyle="1" w:styleId="QuoteChar">
    <w:name w:val="Quote Char"/>
    <w:basedOn w:val="DefaultParagraphFont"/>
    <w:link w:val="Quote"/>
    <w:rsid w:val="00555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535"/>
    <w:pPr>
      <w:pageBreakBefore/>
    </w:pPr>
  </w:style>
  <w:style w:type="paragraph" w:customStyle="1" w:styleId="Border">
    <w:name w:val="Border"/>
    <w:basedOn w:val="Normal"/>
    <w:qFormat/>
    <w:rsid w:val="00555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535"/>
    <w:rPr>
      <w:b/>
      <w:bCs/>
      <w:i/>
      <w:iCs/>
      <w:color w:val="auto"/>
    </w:rPr>
  </w:style>
  <w:style w:type="paragraph" w:styleId="IntenseQuote">
    <w:name w:val="Intense Quote"/>
    <w:basedOn w:val="Normal"/>
    <w:next w:val="Normal"/>
    <w:link w:val="IntenseQuoteChar"/>
    <w:uiPriority w:val="30"/>
    <w:qFormat/>
    <w:rsid w:val="00555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535"/>
    <w:rPr>
      <w:smallCaps/>
      <w:color w:val="auto"/>
      <w:u w:val="single"/>
    </w:rPr>
  </w:style>
  <w:style w:type="character" w:styleId="IntenseReference">
    <w:name w:val="Intense Reference"/>
    <w:basedOn w:val="DefaultParagraphFont"/>
    <w:uiPriority w:val="32"/>
    <w:qFormat/>
    <w:rsid w:val="00555535"/>
    <w:rPr>
      <w:b/>
      <w:bCs/>
      <w:smallCaps/>
      <w:color w:val="auto"/>
      <w:spacing w:val="5"/>
      <w:u w:val="single"/>
    </w:rPr>
  </w:style>
  <w:style w:type="paragraph" w:customStyle="1" w:styleId="2ColumnHeading">
    <w:name w:val="2Column Heading"/>
    <w:basedOn w:val="BodyText"/>
    <w:qFormat/>
    <w:rsid w:val="00555535"/>
    <w:pPr>
      <w:spacing w:after="60"/>
      <w:ind w:left="-2268"/>
    </w:pPr>
    <w:rPr>
      <w:b/>
    </w:rPr>
  </w:style>
  <w:style w:type="paragraph" w:customStyle="1" w:styleId="Heading1TOC">
    <w:name w:val="Heading1 TOC"/>
    <w:basedOn w:val="Normal"/>
    <w:qFormat/>
    <w:rsid w:val="00555535"/>
    <w:pPr>
      <w:spacing w:before="240" w:after="120"/>
    </w:pPr>
    <w:rPr>
      <w:rFonts w:ascii="Times New Roman" w:hAnsi="Times New Roman"/>
      <w:b/>
      <w:sz w:val="32"/>
    </w:rPr>
  </w:style>
  <w:style w:type="paragraph" w:customStyle="1" w:styleId="Heading2TOC">
    <w:name w:val="Heading2 TOC"/>
    <w:basedOn w:val="Normal"/>
    <w:qFormat/>
    <w:rsid w:val="00555535"/>
    <w:pPr>
      <w:spacing w:before="240" w:after="60"/>
    </w:pPr>
    <w:rPr>
      <w:rFonts w:ascii="Times New Roman" w:hAnsi="Times New Roman"/>
      <w:b/>
      <w:sz w:val="28"/>
    </w:rPr>
  </w:style>
  <w:style w:type="character" w:customStyle="1" w:styleId="Underline">
    <w:name w:val="Underline"/>
    <w:basedOn w:val="DefaultParagraphFont"/>
    <w:qFormat/>
    <w:rsid w:val="00555535"/>
    <w:rPr>
      <w:u w:val="single"/>
    </w:rPr>
  </w:style>
  <w:style w:type="character" w:customStyle="1" w:styleId="BoldandItalics">
    <w:name w:val="Bold and Italics"/>
    <w:qFormat/>
    <w:rsid w:val="00555535"/>
    <w:rPr>
      <w:b/>
      <w:i/>
      <w:u w:val="none"/>
    </w:rPr>
  </w:style>
  <w:style w:type="paragraph" w:styleId="BalloonText">
    <w:name w:val="Balloon Text"/>
    <w:basedOn w:val="Normal"/>
    <w:link w:val="BalloonTextChar"/>
    <w:rsid w:val="00555535"/>
    <w:rPr>
      <w:rFonts w:ascii="Tahoma" w:hAnsi="Tahoma" w:cs="Tahoma"/>
      <w:sz w:val="16"/>
      <w:szCs w:val="16"/>
    </w:rPr>
  </w:style>
  <w:style w:type="character" w:customStyle="1" w:styleId="BalloonTextChar">
    <w:name w:val="Balloon Text Char"/>
    <w:basedOn w:val="DefaultParagraphFont"/>
    <w:link w:val="BalloonText"/>
    <w:rsid w:val="00555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5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535"/>
    <w:rPr>
      <w:b/>
      <w:color w:val="660033"/>
      <w:spacing w:val="0"/>
    </w:rPr>
  </w:style>
  <w:style w:type="paragraph" w:customStyle="1" w:styleId="Nameditemlist">
    <w:name w:val="Named item list"/>
    <w:basedOn w:val="BodyText"/>
    <w:qFormat/>
    <w:rsid w:val="00555535"/>
    <w:pPr>
      <w:tabs>
        <w:tab w:val="left" w:pos="2835"/>
      </w:tabs>
      <w:ind w:left="2835" w:hanging="2835"/>
    </w:pPr>
  </w:style>
  <w:style w:type="paragraph" w:customStyle="1" w:styleId="BodyTextnopadding">
    <w:name w:val="Body Text no padding"/>
    <w:basedOn w:val="BodyText"/>
    <w:qFormat/>
    <w:rsid w:val="00555535"/>
    <w:pPr>
      <w:spacing w:before="0" w:after="0"/>
    </w:pPr>
  </w:style>
  <w:style w:type="paragraph" w:customStyle="1" w:styleId="BodyTextBold">
    <w:name w:val="Body Text Bold"/>
    <w:basedOn w:val="BodyText"/>
    <w:qFormat/>
    <w:rsid w:val="00555535"/>
    <w:rPr>
      <w:b/>
    </w:rPr>
  </w:style>
  <w:style w:type="character" w:styleId="Hyperlink">
    <w:name w:val="Hyperlink"/>
    <w:basedOn w:val="DefaultParagraphFont"/>
    <w:uiPriority w:val="99"/>
    <w:unhideWhenUsed/>
    <w:rsid w:val="007876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6986</Characters>
  <Application>Microsoft Office Word</Application>
  <DocSecurity>0</DocSecurity>
  <Lines>218</Lines>
  <Paragraphs>148</Paragraphs>
  <ScaleCrop>false</ScaleCrop>
  <Company>Author-it Software Corporation Ltd.</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HLTKIN001 Develop kinesiology practice</dc:title>
  <dc:subject>Approved</dc:subject>
  <dc:creator>HumanAbility</dc:creator>
  <cp:keywords>Release: 1</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