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901" w:rsidP="007B7901">
      <w:pPr>
        <w:pStyle w:val="Title"/>
      </w:pPr>
      <w:r>
        <w:fldChar w:fldCharType="begin"/>
      </w:r>
      <w:r>
        <w:instrText xml:space="preserve"> TITLE   \* MERGEFORMAT </w:instrText>
      </w:r>
      <w:r>
        <w:fldChar w:fldCharType="separate"/>
      </w:r>
      <w:r>
        <w:t>HLTINF005 Maintain infection prevention for skin penetration treatments</w:t>
      </w:r>
      <w:r>
        <w:fldChar w:fldCharType="end"/>
      </w:r>
    </w:p>
    <w:p w:rsidR="007B7901" w:rsidP="007B7901">
      <w:pPr>
        <w:pStyle w:val="Version"/>
        <w:sectPr w:rsidSect="00D13D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DA1" w:rsidP="00D13DA1">
      <w:pPr>
        <w:pStyle w:val="SuperHeading"/>
      </w:pPr>
      <w:r w:rsidRPr="00D13DA1">
        <w:t>HLTINF005 Maintain infection prevention for skin penetration treatments</w:t>
      </w:r>
    </w:p>
    <w:p w:rsidR="00000000" w:rsidRPr="00D13DA1" w:rsidP="00D13DA1">
      <w:pPr>
        <w:pStyle w:val="Heading1"/>
      </w:pPr>
      <w:bookmarkStart w:id="1" w:name="O_848360"/>
      <w:bookmarkEnd w:id="1"/>
      <w:r w:rsidRPr="00D13DA1">
        <w:t>Modification History</w:t>
      </w:r>
    </w:p>
    <w:tbl>
      <w:tblPr>
        <w:tblW w:w="0" w:type="auto"/>
        <w:tblLayout w:type="fixed"/>
        <w:tblCellMar>
          <w:left w:w="62" w:type="dxa"/>
          <w:right w:w="62" w:type="dxa"/>
        </w:tblCellMar>
        <w:tblLook w:val="0000"/>
      </w:tblPr>
      <w:tblGrid>
        <w:gridCol w:w="2790"/>
        <w:gridCol w:w="6344"/>
      </w:tblGrid>
      <w:tr w:rsidTr="00D13D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1" w:rsidP="00D13DA1">
            <w:pPr>
              <w:pStyle w:val="BodyText"/>
            </w:pPr>
            <w:r w:rsidRPr="00D13D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1">
            <w:pPr>
              <w:pStyle w:val="BodyText"/>
              <w:rPr>
                <w:lang w:val="en-NZ"/>
              </w:rPr>
            </w:pPr>
            <w:r w:rsidRPr="00D13DA1">
              <w:rPr>
                <w:rStyle w:val="SpecialBold"/>
              </w:rPr>
              <w:t>Comments</w:t>
            </w:r>
          </w:p>
        </w:tc>
      </w:tr>
      <w:tr w:rsidTr="00D13D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1">
            <w:pPr>
              <w:pStyle w:val="BodyText"/>
              <w:rPr>
                <w:lang w:val="en-NZ"/>
              </w:rPr>
            </w:pPr>
            <w:r w:rsidRPr="00D13D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1" w:rsidP="00D13DA1">
            <w:pPr>
              <w:pStyle w:val="BodyText"/>
            </w:pPr>
            <w:r w:rsidRPr="00D13DA1">
              <w:t xml:space="preserve">This version was released in </w:t>
            </w:r>
            <w:r w:rsidRPr="00D13DA1">
              <w:rPr>
                <w:rStyle w:val="Emphasis"/>
              </w:rPr>
              <w:t xml:space="preserve">HLT Health Training Package release 3.0 </w:t>
            </w:r>
            <w:r w:rsidRPr="00D13DA1">
              <w:t>and meets the requirements of the 2012 Standards for Training Packages.</w:t>
            </w:r>
          </w:p>
          <w:p w:rsidR="00000000" w:rsidRPr="00D13DA1" w:rsidP="00D13DA1">
            <w:pPr>
              <w:pStyle w:val="BodyText"/>
            </w:pPr>
            <w:r w:rsidRPr="00D13DA1">
              <w:t>Supersedes HLTIN402C. Significant changes to the elements and performance criteria. New evidence requirements for assessment, including volume and frequency requirements. Significant c</w:t>
            </w:r>
            <w:r w:rsidRPr="00D13DA1">
              <w:t>hange to knowledge evidence.</w:t>
            </w:r>
          </w:p>
        </w:tc>
      </w:tr>
    </w:tbl>
    <w:p w:rsidR="00000000" w:rsidRPr="00D13DA1" w:rsidP="00D13DA1">
      <w:pPr>
        <w:pStyle w:val="BodyText"/>
      </w:pPr>
    </w:p>
    <w:p w:rsidR="00000000" w:rsidRPr="00D13DA1" w:rsidP="00D13DA1">
      <w:pPr>
        <w:pStyle w:val="AllowPageBreak"/>
      </w:pPr>
    </w:p>
    <w:p w:rsidR="00000000" w:rsidRPr="00D13DA1" w:rsidP="00D13DA1">
      <w:pPr>
        <w:pStyle w:val="Heading1"/>
      </w:pPr>
      <w:bookmarkStart w:id="2" w:name="O_848361"/>
      <w:bookmarkEnd w:id="2"/>
      <w:r w:rsidRPr="00D13DA1">
        <w:t>Application</w:t>
      </w:r>
    </w:p>
    <w:p w:rsidR="00000000" w:rsidRPr="00D13DA1" w:rsidP="007B7901">
      <w:pPr>
        <w:pStyle w:val="BodyText"/>
      </w:pPr>
      <w:r w:rsidRPr="00D13DA1">
        <w:t xml:space="preserve">This unit describes the performance outcomes, skills and knowledge required to maintain infection prevention during skin penetration treatments and to review clinic compliance with the applicable </w:t>
      </w:r>
      <w:r w:rsidRPr="00D13DA1">
        <w:t>state or territory and local council requirements.</w:t>
      </w:r>
    </w:p>
    <w:p w:rsidR="00000000" w:rsidRPr="00D13DA1" w:rsidP="007B7901">
      <w:pPr>
        <w:pStyle w:val="BodyText"/>
      </w:pPr>
      <w:r w:rsidRPr="00D13DA1">
        <w:t xml:space="preserve">It requires the ability to identify, manage and control infection risks to clients, self and work colleagues. </w:t>
      </w:r>
    </w:p>
    <w:p w:rsidR="00000000" w:rsidRPr="00D13DA1" w:rsidP="007B7901">
      <w:pPr>
        <w:pStyle w:val="BodyText"/>
      </w:pPr>
      <w:r w:rsidRPr="00D13DA1">
        <w:t xml:space="preserve">This unit applies to individuals who make independent treatment decisions. </w:t>
      </w:r>
    </w:p>
    <w:p w:rsidR="00000000" w:rsidRPr="007B7901" w:rsidP="007B7901">
      <w:pPr>
        <w:pStyle w:val="BodyText"/>
        <w:rPr>
          <w:i/>
        </w:rPr>
      </w:pPr>
      <w:r w:rsidRPr="007B7901">
        <w:rPr>
          <w:rStyle w:val="Emphasis"/>
        </w:rPr>
        <w:t>The skills in t</w:t>
      </w:r>
      <w:r w:rsidRPr="007B7901">
        <w:rPr>
          <w:rStyle w:val="Emphasis"/>
        </w:rPr>
        <w:t>his unit must be applied in accordance with Commonwealth and State/Territory legislation, Australian/New Zealand standards and industry codes of practice.</w:t>
      </w:r>
    </w:p>
    <w:p w:rsidR="00000000" w:rsidRPr="00D13DA1" w:rsidP="00D13DA1">
      <w:pPr>
        <w:pStyle w:val="Heading1"/>
      </w:pPr>
      <w:bookmarkStart w:id="3" w:name="O_848365"/>
      <w:bookmarkEnd w:id="3"/>
      <w:r w:rsidRPr="00D13DA1">
        <w:t>Elements and Performance Criteria</w:t>
      </w:r>
    </w:p>
    <w:tbl>
      <w:tblPr>
        <w:tblW w:w="0" w:type="auto"/>
        <w:tblLayout w:type="fixed"/>
        <w:tblCellMar>
          <w:left w:w="62" w:type="dxa"/>
          <w:right w:w="62" w:type="dxa"/>
        </w:tblCellMar>
        <w:tblLook w:val="0000"/>
      </w:tblPr>
      <w:tblGrid>
        <w:gridCol w:w="3232"/>
        <w:gridCol w:w="5669"/>
      </w:tblGrid>
      <w:tr w:rsidTr="00D13DA1">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D13DA1" w:rsidP="00D13DA1">
            <w:pPr>
              <w:pStyle w:val="BodyText"/>
            </w:pPr>
            <w:r w:rsidRPr="00D13DA1">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D13DA1">
            <w:pPr>
              <w:pStyle w:val="BodyText"/>
              <w:rPr>
                <w:lang w:val="en-NZ"/>
              </w:rPr>
            </w:pPr>
            <w:r w:rsidRPr="00D13DA1">
              <w:rPr>
                <w:rStyle w:val="SpecialBold"/>
              </w:rPr>
              <w:t>PERFORMANCE CRITERIA</w:t>
            </w:r>
          </w:p>
        </w:tc>
      </w:tr>
      <w:tr w:rsidTr="00D13DA1">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D13DA1" w:rsidP="00D13DA1">
            <w:pPr>
              <w:pStyle w:val="BodyText"/>
            </w:pPr>
            <w:r w:rsidRPr="00D13DA1">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vAlign w:val="center"/>
          </w:tcPr>
          <w:p w:rsidR="00000000" w:rsidP="00D13DA1">
            <w:pPr>
              <w:pStyle w:val="BodyText"/>
              <w:rPr>
                <w:lang w:val="en-NZ"/>
              </w:rPr>
            </w:pPr>
            <w:r w:rsidRPr="00D13DA1">
              <w:rPr>
                <w:rStyle w:val="Emphasis"/>
              </w:rPr>
              <w:t xml:space="preserve">Performance criteria specify the level of performance needed to demonstrate achievement of the element. </w:t>
            </w:r>
          </w:p>
        </w:tc>
      </w:tr>
      <w:tr w:rsidTr="00D13DA1">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D13DA1">
            <w:pPr>
              <w:pStyle w:val="BodyText"/>
              <w:rPr>
                <w:lang w:val="en-NZ"/>
              </w:rPr>
            </w:pPr>
            <w:r w:rsidRPr="00D13DA1">
              <w:t>1. Comply with infection control regulations and guidelines and related legal obligations.</w:t>
            </w:r>
          </w:p>
        </w:tc>
        <w:tc>
          <w:tcPr>
            <w:tcW w:w="5669" w:type="dxa"/>
            <w:tcBorders>
              <w:top w:val="nil"/>
              <w:left w:val="nil"/>
              <w:bottom w:val="nil"/>
              <w:right w:val="nil"/>
            </w:tcBorders>
            <w:tcMar>
              <w:top w:w="0" w:type="dxa"/>
              <w:left w:w="62" w:type="dxa"/>
              <w:bottom w:w="0" w:type="dxa"/>
              <w:right w:w="62" w:type="dxa"/>
            </w:tcMar>
          </w:tcPr>
          <w:p w:rsidR="00000000" w:rsidRPr="00D13DA1" w:rsidP="00D13DA1">
            <w:pPr>
              <w:pStyle w:val="BodyText"/>
            </w:pPr>
            <w:r w:rsidRPr="00D13DA1">
              <w:t>1.1 Identify federa</w:t>
            </w:r>
            <w:r w:rsidRPr="00D13DA1">
              <w:t>l, state or territory, and local standards, regulations and guidelines that apply to beauty treatments and skin penetration procedures</w:t>
            </w:r>
          </w:p>
          <w:p w:rsidR="00000000" w:rsidRPr="00D13DA1" w:rsidP="00D13DA1">
            <w:pPr>
              <w:pStyle w:val="BodyText"/>
            </w:pPr>
            <w:r w:rsidRPr="00D13DA1">
              <w:t xml:space="preserve">1.2 Review organisational infection control policy and </w:t>
            </w:r>
            <w:r w:rsidRPr="00D13DA1">
              <w:t>procedures for compliance</w:t>
            </w:r>
          </w:p>
          <w:p w:rsidR="00000000" w:rsidRPr="00D13DA1" w:rsidP="00D13DA1">
            <w:pPr>
              <w:pStyle w:val="BodyText"/>
            </w:pPr>
            <w:r w:rsidRPr="00D13DA1">
              <w:t>1.3 Identify infection control risks for</w:t>
            </w:r>
            <w:r w:rsidRPr="00D13DA1">
              <w:t xml:space="preserve"> skin penetration treatments</w:t>
            </w:r>
          </w:p>
          <w:p w:rsidR="00000000" w:rsidRPr="00D13DA1" w:rsidP="00D13DA1">
            <w:pPr>
              <w:pStyle w:val="BodyText"/>
            </w:pPr>
            <w:r w:rsidRPr="00D13DA1">
              <w:t>1.4 Monitor workplace for potential infection control risks</w:t>
            </w:r>
          </w:p>
          <w:p w:rsidR="00000000" w:rsidP="00D13DA1">
            <w:pPr>
              <w:pStyle w:val="BodyText"/>
              <w:rPr>
                <w:lang w:val="en-NZ"/>
              </w:rPr>
            </w:pPr>
            <w:r w:rsidRPr="00D13DA1">
              <w:tab/>
            </w:r>
          </w:p>
        </w:tc>
      </w:tr>
      <w:tr w:rsidTr="00D13DA1">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D13DA1">
            <w:pPr>
              <w:pStyle w:val="BodyText"/>
              <w:rPr>
                <w:lang w:val="en-NZ"/>
              </w:rPr>
            </w:pPr>
            <w:r w:rsidRPr="00D13DA1">
              <w:t>2. Monitor hygiene of premises.</w:t>
            </w:r>
          </w:p>
        </w:tc>
        <w:tc>
          <w:tcPr>
            <w:tcW w:w="5669" w:type="dxa"/>
            <w:tcBorders>
              <w:top w:val="nil"/>
              <w:left w:val="nil"/>
              <w:bottom w:val="nil"/>
              <w:right w:val="nil"/>
            </w:tcBorders>
            <w:tcMar>
              <w:top w:w="0" w:type="dxa"/>
              <w:left w:w="62" w:type="dxa"/>
              <w:bottom w:w="0" w:type="dxa"/>
              <w:right w:w="62" w:type="dxa"/>
            </w:tcMar>
          </w:tcPr>
          <w:p w:rsidR="00000000" w:rsidRPr="00D13DA1" w:rsidP="00D13DA1">
            <w:pPr>
              <w:pStyle w:val="BodyText"/>
            </w:pPr>
            <w:r w:rsidRPr="00D13DA1">
              <w:t xml:space="preserve">2.1 Observe workplace to ensure surfaces and equipment are cleaned and disinfected </w:t>
            </w:r>
          </w:p>
          <w:p w:rsidR="00000000" w:rsidRPr="00D13DA1" w:rsidP="00D13DA1">
            <w:pPr>
              <w:pStyle w:val="BodyText"/>
            </w:pPr>
            <w:r w:rsidRPr="00D13DA1">
              <w:t>2.2 Clean and disinfect non-penetrating instrume</w:t>
            </w:r>
            <w:r w:rsidRPr="00D13DA1">
              <w:t>nts and articles</w:t>
            </w:r>
          </w:p>
          <w:p w:rsidR="00000000" w:rsidRPr="00D13DA1" w:rsidP="00D13DA1">
            <w:pPr>
              <w:pStyle w:val="BodyText"/>
            </w:pPr>
            <w:r w:rsidRPr="00D13DA1">
              <w:t xml:space="preserve">2.3 Monitor removal and disposal of contaminated material </w:t>
            </w:r>
          </w:p>
          <w:p w:rsidR="00000000" w:rsidRPr="00D13DA1" w:rsidP="00D13DA1">
            <w:pPr>
              <w:pStyle w:val="BodyText"/>
            </w:pPr>
            <w:r w:rsidRPr="00D13DA1">
              <w:t>2.4 Monitor handling and disposal of sharps and the cleaning of blood or body fluid spills</w:t>
            </w:r>
          </w:p>
          <w:p w:rsidR="00000000" w:rsidRPr="00D13DA1" w:rsidP="00D13DA1">
            <w:pPr>
              <w:pStyle w:val="BodyText"/>
            </w:pPr>
            <w:r w:rsidRPr="00D13DA1">
              <w:t xml:space="preserve">2.5 Check dilution rates, use and storage of cleaning products </w:t>
            </w:r>
          </w:p>
          <w:p w:rsidR="00000000" w:rsidRPr="00D13DA1" w:rsidP="00D13DA1">
            <w:pPr>
              <w:pStyle w:val="BodyText"/>
            </w:pPr>
            <w:r w:rsidRPr="00D13DA1">
              <w:t>2.6 Monitor storage of cleaning and treatment equipment</w:t>
            </w:r>
          </w:p>
          <w:p w:rsidR="00000000" w:rsidRPr="00D13DA1" w:rsidP="00D13DA1">
            <w:pPr>
              <w:pStyle w:val="BodyText"/>
            </w:pPr>
            <w:r w:rsidRPr="00D13DA1">
              <w:t>2.7 Provide clean linen or single use, disposable coverings for each treatment</w:t>
            </w:r>
          </w:p>
          <w:p w:rsidR="00000000" w:rsidRPr="00D13DA1" w:rsidP="00D13DA1">
            <w:pPr>
              <w:pStyle w:val="BodyText"/>
            </w:pPr>
            <w:r w:rsidRPr="00D13DA1">
              <w:t>2.8 Place soiled linen and protective clothing in a suitable receptacle.</w:t>
            </w:r>
          </w:p>
          <w:p w:rsidR="00000000" w:rsidRPr="00D13DA1" w:rsidP="00D13DA1">
            <w:pPr>
              <w:pStyle w:val="BodyText"/>
            </w:pPr>
            <w:r w:rsidRPr="00D13DA1">
              <w:t>2.9 Clean and disinfect work area after treatmen</w:t>
            </w:r>
            <w:r w:rsidRPr="00D13DA1">
              <w:t>t</w:t>
            </w:r>
          </w:p>
          <w:p w:rsidR="00000000" w:rsidP="00D13DA1">
            <w:pPr>
              <w:pStyle w:val="BodyText"/>
              <w:rPr>
                <w:lang w:val="en-NZ"/>
              </w:rPr>
            </w:pPr>
          </w:p>
        </w:tc>
      </w:tr>
      <w:tr w:rsidTr="00D13DA1">
        <w:tblPrEx>
          <w:tblW w:w="0" w:type="auto"/>
          <w:tblLayout w:type="fixed"/>
          <w:tblCellMar>
            <w:left w:w="62" w:type="dxa"/>
            <w:right w:w="62" w:type="dxa"/>
          </w:tblCellMar>
          <w:tblLook w:val="0000"/>
        </w:tblPrEx>
        <w:trPr>
          <w:trHeight w:val="1343"/>
        </w:trPr>
        <w:tc>
          <w:tcPr>
            <w:tcW w:w="3232" w:type="dxa"/>
            <w:tcBorders>
              <w:top w:val="nil"/>
              <w:left w:val="nil"/>
              <w:bottom w:val="nil"/>
              <w:right w:val="nil"/>
            </w:tcBorders>
            <w:tcMar>
              <w:top w:w="0" w:type="dxa"/>
              <w:left w:w="62" w:type="dxa"/>
              <w:bottom w:w="0" w:type="dxa"/>
              <w:right w:w="62" w:type="dxa"/>
            </w:tcMar>
          </w:tcPr>
          <w:p w:rsidR="00000000" w:rsidP="00D13DA1">
            <w:pPr>
              <w:pStyle w:val="BodyText"/>
              <w:rPr>
                <w:lang w:val="en-NZ"/>
              </w:rPr>
            </w:pPr>
            <w:r w:rsidRPr="00D13DA1">
              <w:t>3. Maintain infection control for skin penetration treatments.</w:t>
            </w:r>
          </w:p>
        </w:tc>
        <w:tc>
          <w:tcPr>
            <w:tcW w:w="5669" w:type="dxa"/>
            <w:tcBorders>
              <w:top w:val="nil"/>
              <w:left w:val="nil"/>
              <w:bottom w:val="nil"/>
              <w:right w:val="nil"/>
            </w:tcBorders>
            <w:tcMar>
              <w:top w:w="0" w:type="dxa"/>
              <w:left w:w="62" w:type="dxa"/>
              <w:bottom w:w="0" w:type="dxa"/>
              <w:right w:w="62" w:type="dxa"/>
            </w:tcMar>
          </w:tcPr>
          <w:p w:rsidR="00000000" w:rsidRPr="00D13DA1" w:rsidP="00D13DA1">
            <w:pPr>
              <w:pStyle w:val="BodyText"/>
            </w:pPr>
            <w:r w:rsidRPr="00D13DA1">
              <w:t>3.1 Maintain personal protection using standard and additional precautions for client contact as required</w:t>
            </w:r>
          </w:p>
          <w:p w:rsidR="00000000" w:rsidRPr="00D13DA1" w:rsidP="00D13DA1">
            <w:pPr>
              <w:pStyle w:val="BodyText"/>
            </w:pPr>
            <w:r w:rsidRPr="00D13DA1">
              <w:t>3.2 Provide single use, disposable and clean instruments where possible for each tr</w:t>
            </w:r>
            <w:r w:rsidRPr="00D13DA1">
              <w:t>eatment</w:t>
            </w:r>
          </w:p>
          <w:p w:rsidR="00000000" w:rsidRPr="00D13DA1" w:rsidP="00D13DA1">
            <w:pPr>
              <w:pStyle w:val="BodyText"/>
            </w:pPr>
            <w:r w:rsidRPr="00D13DA1">
              <w:t>3.3 Ensure instruments, equipment or other items intended to penetrate the skin or be used on mucous membranes are sterile at time of use</w:t>
            </w:r>
          </w:p>
          <w:p w:rsidR="00000000" w:rsidRPr="00D13DA1" w:rsidP="00D13DA1">
            <w:pPr>
              <w:pStyle w:val="BodyText"/>
            </w:pPr>
            <w:r w:rsidRPr="00D13DA1">
              <w:t>3.4 Follow skin preparation procedures to minimise risk of transmission</w:t>
            </w:r>
          </w:p>
          <w:p w:rsidR="00000000" w:rsidRPr="00D13DA1" w:rsidP="00D13DA1">
            <w:pPr>
              <w:pStyle w:val="BodyText"/>
            </w:pPr>
            <w:r w:rsidRPr="00D13DA1">
              <w:t xml:space="preserve">3.5 Immediately dispose of single-use </w:t>
            </w:r>
            <w:r w:rsidRPr="00D13DA1">
              <w:t>items and waste in appropriate containers</w:t>
            </w:r>
          </w:p>
          <w:p w:rsidR="00000000" w:rsidRPr="00D13DA1" w:rsidP="00D13DA1">
            <w:pPr>
              <w:pStyle w:val="BodyText"/>
            </w:pPr>
            <w:r w:rsidRPr="00D13DA1">
              <w:t xml:space="preserve">3.6 Separate, remove, clean and sterilise potentially contaminated items according to organisation infection control policy and procedure </w:t>
            </w:r>
          </w:p>
          <w:p w:rsidR="00000000" w:rsidP="00D13DA1">
            <w:pPr>
              <w:pStyle w:val="BodyText"/>
              <w:rPr>
                <w:lang w:val="en-NZ"/>
              </w:rPr>
            </w:pPr>
          </w:p>
        </w:tc>
      </w:tr>
      <w:tr w:rsidTr="00D13DA1">
        <w:tblPrEx>
          <w:tblW w:w="0" w:type="auto"/>
          <w:tblLayout w:type="fixed"/>
          <w:tblCellMar>
            <w:left w:w="62" w:type="dxa"/>
            <w:right w:w="62" w:type="dxa"/>
          </w:tblCellMar>
          <w:tblLook w:val="0000"/>
        </w:tblPrEx>
        <w:trPr>
          <w:trHeight w:val="1343"/>
        </w:trPr>
        <w:tc>
          <w:tcPr>
            <w:tcW w:w="3232" w:type="dxa"/>
            <w:tcBorders>
              <w:top w:val="nil"/>
              <w:left w:val="nil"/>
              <w:bottom w:val="nil"/>
              <w:right w:val="nil"/>
            </w:tcBorders>
            <w:tcMar>
              <w:top w:w="0" w:type="dxa"/>
              <w:left w:w="62" w:type="dxa"/>
              <w:bottom w:w="0" w:type="dxa"/>
              <w:right w:w="62" w:type="dxa"/>
            </w:tcMar>
          </w:tcPr>
          <w:p w:rsidR="00000000" w:rsidP="00D13DA1">
            <w:pPr>
              <w:pStyle w:val="BodyText"/>
              <w:rPr>
                <w:lang w:val="en-NZ"/>
              </w:rPr>
            </w:pPr>
            <w:r w:rsidRPr="00D13DA1">
              <w:t>4. Sterilise equipment and maintain steriliser.</w:t>
            </w:r>
          </w:p>
        </w:tc>
        <w:tc>
          <w:tcPr>
            <w:tcW w:w="5669" w:type="dxa"/>
            <w:tcBorders>
              <w:top w:val="nil"/>
              <w:left w:val="nil"/>
              <w:bottom w:val="nil"/>
              <w:right w:val="nil"/>
            </w:tcBorders>
            <w:tcMar>
              <w:top w:w="0" w:type="dxa"/>
              <w:left w:w="62" w:type="dxa"/>
              <w:bottom w:w="0" w:type="dxa"/>
              <w:right w:w="62" w:type="dxa"/>
            </w:tcMar>
          </w:tcPr>
          <w:p w:rsidR="00000000" w:rsidRPr="00D13DA1" w:rsidP="00D13DA1">
            <w:pPr>
              <w:pStyle w:val="BodyText"/>
            </w:pPr>
            <w:r w:rsidRPr="00D13DA1">
              <w:t>4.1 Ensure work flows from dirty zone to clean zone</w:t>
            </w:r>
          </w:p>
          <w:p w:rsidR="00000000" w:rsidRPr="00D13DA1" w:rsidP="00D13DA1">
            <w:pPr>
              <w:pStyle w:val="BodyText"/>
            </w:pPr>
            <w:r w:rsidRPr="00D13DA1">
              <w:t>4.2 Clean and dry items to be sterilised</w:t>
            </w:r>
          </w:p>
          <w:p w:rsidR="00000000" w:rsidRPr="00D13DA1" w:rsidP="00D13DA1">
            <w:pPr>
              <w:pStyle w:val="BodyText"/>
            </w:pPr>
            <w:r w:rsidRPr="00D13DA1">
              <w:t>4.3 Load steriliser and set steriliser cycle according to manufacturer instructions and Australian standard.</w:t>
            </w:r>
          </w:p>
          <w:p w:rsidR="00000000" w:rsidRPr="00D13DA1" w:rsidP="00D13DA1">
            <w:pPr>
              <w:pStyle w:val="BodyText"/>
            </w:pPr>
            <w:r w:rsidRPr="00D13DA1">
              <w:t>4.4 Unload packages, inspect for sterilising, validate</w:t>
            </w:r>
            <w:r w:rsidRPr="00D13DA1">
              <w:t xml:space="preserve"> and record details according to manufacturer instructions and Australian standards</w:t>
            </w:r>
          </w:p>
          <w:p w:rsidR="00000000" w:rsidRPr="00D13DA1" w:rsidP="00D13DA1">
            <w:pPr>
              <w:pStyle w:val="BodyText"/>
            </w:pPr>
            <w:r w:rsidRPr="00D13DA1">
              <w:t>4.5 Store sterile items correctly to prevent contamination</w:t>
            </w:r>
          </w:p>
          <w:p w:rsidR="00000000" w:rsidRPr="00D13DA1" w:rsidP="00D13DA1">
            <w:pPr>
              <w:pStyle w:val="BodyText"/>
            </w:pPr>
            <w:r w:rsidRPr="00D13DA1">
              <w:t>4.6 Monitor the sterilising process</w:t>
            </w:r>
          </w:p>
          <w:p w:rsidR="00000000" w:rsidRPr="00D13DA1" w:rsidP="00D13DA1">
            <w:pPr>
              <w:pStyle w:val="BodyText"/>
            </w:pPr>
            <w:r w:rsidRPr="00D13DA1">
              <w:t>4.7 Inspect and clean steriliser and steriliser trays according to manufactur</w:t>
            </w:r>
            <w:r w:rsidRPr="00D13DA1">
              <w:t>er guidelines and Australian standard</w:t>
            </w:r>
          </w:p>
          <w:p w:rsidR="00000000" w:rsidP="00D13DA1">
            <w:pPr>
              <w:pStyle w:val="BodyText"/>
              <w:rPr>
                <w:lang w:val="en-NZ"/>
              </w:rPr>
            </w:pPr>
          </w:p>
        </w:tc>
      </w:tr>
      <w:tr w:rsidTr="00D13DA1">
        <w:tblPrEx>
          <w:tblW w:w="0" w:type="auto"/>
          <w:tblLayout w:type="fixed"/>
          <w:tblCellMar>
            <w:left w:w="62" w:type="dxa"/>
            <w:right w:w="62" w:type="dxa"/>
          </w:tblCellMar>
          <w:tblLook w:val="0000"/>
        </w:tblPrEx>
        <w:trPr>
          <w:trHeight w:val="1343"/>
        </w:trPr>
        <w:tc>
          <w:tcPr>
            <w:tcW w:w="3232" w:type="dxa"/>
            <w:tcBorders>
              <w:top w:val="nil"/>
              <w:left w:val="nil"/>
              <w:bottom w:val="nil"/>
              <w:right w:val="nil"/>
            </w:tcBorders>
            <w:tcMar>
              <w:top w:w="0" w:type="dxa"/>
              <w:left w:w="62" w:type="dxa"/>
              <w:bottom w:w="0" w:type="dxa"/>
              <w:right w:w="62" w:type="dxa"/>
            </w:tcMar>
          </w:tcPr>
          <w:p w:rsidR="00000000" w:rsidP="00D13DA1">
            <w:pPr>
              <w:pStyle w:val="BodyText"/>
              <w:rPr>
                <w:lang w:val="en-NZ"/>
              </w:rPr>
            </w:pPr>
            <w:r w:rsidRPr="00D13DA1">
              <w:t>5. Maintain awareness of clinic design for control of infection risks.</w:t>
            </w:r>
          </w:p>
        </w:tc>
        <w:tc>
          <w:tcPr>
            <w:tcW w:w="5669" w:type="dxa"/>
            <w:tcBorders>
              <w:top w:val="nil"/>
              <w:left w:val="nil"/>
              <w:bottom w:val="nil"/>
              <w:right w:val="nil"/>
            </w:tcBorders>
            <w:tcMar>
              <w:top w:w="0" w:type="dxa"/>
              <w:left w:w="62" w:type="dxa"/>
              <w:bottom w:w="0" w:type="dxa"/>
              <w:right w:w="62" w:type="dxa"/>
            </w:tcMar>
          </w:tcPr>
          <w:p w:rsidR="00000000" w:rsidRPr="00D13DA1" w:rsidP="00D13DA1">
            <w:pPr>
              <w:pStyle w:val="BodyText"/>
            </w:pPr>
            <w:r w:rsidRPr="00D13DA1">
              <w:t>5.1 Identify aspects of the design of premises, surfaces, fixtures and fittings that minimise risk of transmission of infection</w:t>
            </w:r>
          </w:p>
          <w:p w:rsidR="00000000" w:rsidRPr="00D13DA1" w:rsidP="00D13DA1">
            <w:pPr>
              <w:pStyle w:val="BodyText"/>
            </w:pPr>
            <w:r w:rsidRPr="00D13DA1">
              <w:t>5.2 Arrange clean</w:t>
            </w:r>
            <w:r w:rsidRPr="00D13DA1">
              <w:t xml:space="preserve">ing area to ensure the separation of dirty and clean items and work flow is from dirty to clean to sterile. </w:t>
            </w:r>
          </w:p>
          <w:p w:rsidR="00000000" w:rsidRPr="00D13DA1" w:rsidP="00D13DA1">
            <w:pPr>
              <w:pStyle w:val="BodyText"/>
            </w:pPr>
            <w:r w:rsidRPr="00D13DA1">
              <w:t>5.3 Clean cleaning and sterilising area according to organisational policy and procedures.</w:t>
            </w:r>
          </w:p>
        </w:tc>
      </w:tr>
    </w:tbl>
    <w:p w:rsidR="00000000" w:rsidRPr="00D13DA1" w:rsidP="00D13DA1">
      <w:pPr>
        <w:pStyle w:val="BodyText"/>
      </w:pPr>
    </w:p>
    <w:p w:rsidR="00000000" w:rsidRPr="00D13DA1" w:rsidP="00D13DA1">
      <w:pPr>
        <w:pStyle w:val="AllowPageBreak"/>
      </w:pPr>
    </w:p>
    <w:p w:rsidR="00000000" w:rsidRPr="00D13DA1" w:rsidP="00D13DA1">
      <w:pPr>
        <w:pStyle w:val="Heading1"/>
      </w:pPr>
      <w:bookmarkStart w:id="4" w:name="O_848366"/>
      <w:bookmarkEnd w:id="4"/>
      <w:r w:rsidRPr="00D13DA1">
        <w:t>Foundation Skills</w:t>
      </w:r>
    </w:p>
    <w:p w:rsidR="007B7901" w:rsidRPr="007B7901" w:rsidP="007B7901">
      <w:pPr>
        <w:pStyle w:val="BodyText"/>
        <w:rPr>
          <w:i/>
        </w:rPr>
      </w:pPr>
      <w:r w:rsidRPr="007B7901">
        <w:rPr>
          <w:rStyle w:val="Emphasis"/>
        </w:rPr>
        <w:t>The Foundation Skil</w:t>
      </w:r>
      <w:r w:rsidRPr="007B7901">
        <w:rPr>
          <w:rStyle w:val="Emphasis"/>
        </w:rPr>
        <w:t>ls describe those required skills (language, literacy, numeracy and employment skills) that are essential to performance.</w:t>
      </w:r>
    </w:p>
    <w:p w:rsidR="00000000" w:rsidRPr="00D13DA1" w:rsidP="007B7901">
      <w:pPr>
        <w:pStyle w:val="BodyText"/>
      </w:pPr>
      <w:r w:rsidRPr="00D13DA1">
        <w:t>Foundation skills essential to performance are explicit in the performance criteria of this unit of competency.</w:t>
      </w:r>
    </w:p>
    <w:p w:rsidR="00000000" w:rsidRPr="00D13DA1" w:rsidP="00D13DA1">
      <w:pPr>
        <w:pStyle w:val="Heading1"/>
      </w:pPr>
      <w:bookmarkStart w:id="5" w:name="O_848368"/>
      <w:bookmarkEnd w:id="5"/>
      <w:r w:rsidRPr="00D13DA1">
        <w:t>Unit Mapping Information</w:t>
      </w:r>
    </w:p>
    <w:p w:rsidR="00000000" w:rsidRPr="00D13DA1" w:rsidP="007B7901">
      <w:pPr>
        <w:pStyle w:val="BodyText"/>
      </w:pPr>
      <w:r w:rsidRPr="00D13DA1">
        <w:t>No equivalent unit.</w:t>
      </w:r>
    </w:p>
    <w:p w:rsidR="00000000" w:rsidRPr="00D13DA1" w:rsidP="00D13DA1">
      <w:pPr>
        <w:pStyle w:val="Heading1"/>
      </w:pPr>
      <w:bookmarkStart w:id="6" w:name="O_848375"/>
      <w:bookmarkEnd w:id="6"/>
      <w:r w:rsidRPr="00D13DA1">
        <w:t>Links</w:t>
      </w:r>
    </w:p>
    <w:p w:rsidR="00000000" w:rsidRPr="00D13DA1" w:rsidP="007B7901">
      <w:pPr>
        <w:pStyle w:val="BodyText"/>
      </w:pPr>
      <w:r w:rsidRPr="00D13DA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0DE0">
        <w:rPr>
          <w:rStyle w:val="Hyperlink"/>
        </w:rPr>
        <w:t>https://vetnet.gov.au/Pages/TrainingDocs.aspx?q=ced1390f-48d9-4ab0-bd50-b015e5485705</w:t>
      </w:r>
      <w:r>
        <w:fldChar w:fldCharType="end"/>
      </w:r>
    </w:p>
    <w:p w:rsidR="00000000" w:rsidRPr="00D13DA1" w:rsidP="007B7901">
      <w:pPr>
        <w:pStyle w:val="BodyText"/>
        <w:sectPr w:rsidSect="00D13DA1">
          <w:headerReference w:type="default" r:id="rId10"/>
          <w:footerReference w:type="default" r:id="rId11"/>
          <w:pgSz w:w="11908" w:h="16833"/>
          <w:pgMar w:top="1702" w:right="1418" w:bottom="1702" w:left="1418" w:header="992" w:footer="992" w:gutter="0"/>
          <w:cols w:space="720"/>
          <w:noEndnote/>
          <w:docGrid w:linePitch="299"/>
        </w:sectPr>
      </w:pPr>
    </w:p>
    <w:p w:rsidR="00000000" w:rsidRPr="00D13DA1" w:rsidP="00D13DA1">
      <w:pPr>
        <w:pStyle w:val="SuperHeading"/>
      </w:pPr>
      <w:r w:rsidRPr="00D13DA1">
        <w:t>Assessment Requirements for HLTINF005 Maintain infection prevention for skin penetration treatments</w:t>
      </w:r>
    </w:p>
    <w:p w:rsidR="00000000" w:rsidRPr="00D13DA1" w:rsidP="00D13DA1">
      <w:pPr>
        <w:pStyle w:val="Heading1"/>
      </w:pPr>
      <w:bookmarkStart w:id="7" w:name="O_848370"/>
      <w:bookmarkEnd w:id="7"/>
      <w:r w:rsidRPr="00D13DA1">
        <w:t>Modification History</w:t>
      </w:r>
    </w:p>
    <w:tbl>
      <w:tblPr>
        <w:tblW w:w="0" w:type="auto"/>
        <w:tblLayout w:type="fixed"/>
        <w:tblCellMar>
          <w:left w:w="62" w:type="dxa"/>
          <w:right w:w="62" w:type="dxa"/>
        </w:tblCellMar>
        <w:tblLook w:val="0000"/>
      </w:tblPr>
      <w:tblGrid>
        <w:gridCol w:w="2790"/>
        <w:gridCol w:w="6344"/>
      </w:tblGrid>
      <w:tr w:rsidTr="00D13D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1" w:rsidP="00D13DA1">
            <w:pPr>
              <w:pStyle w:val="BodyText"/>
            </w:pPr>
            <w:r w:rsidRPr="00D13D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1">
            <w:pPr>
              <w:pStyle w:val="BodyText"/>
              <w:rPr>
                <w:lang w:val="en-NZ"/>
              </w:rPr>
            </w:pPr>
            <w:r w:rsidRPr="00D13DA1">
              <w:rPr>
                <w:rStyle w:val="SpecialBold"/>
              </w:rPr>
              <w:t>Comments</w:t>
            </w:r>
          </w:p>
        </w:tc>
      </w:tr>
      <w:tr w:rsidTr="00D13D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DA1">
            <w:pPr>
              <w:pStyle w:val="BodyText"/>
              <w:rPr>
                <w:lang w:val="en-NZ"/>
              </w:rPr>
            </w:pPr>
            <w:r w:rsidRPr="00D13D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DA1" w:rsidP="00D13DA1">
            <w:pPr>
              <w:pStyle w:val="BodyText"/>
            </w:pPr>
            <w:r w:rsidRPr="00D13DA1">
              <w:t xml:space="preserve">This version was released in </w:t>
            </w:r>
            <w:r w:rsidRPr="00D13DA1">
              <w:rPr>
                <w:rStyle w:val="Emphasis"/>
              </w:rPr>
              <w:t xml:space="preserve">HLT Health Training Package release 3.0 </w:t>
            </w:r>
            <w:r w:rsidRPr="00D13DA1">
              <w:t>and meets the req</w:t>
            </w:r>
            <w:r w:rsidRPr="00D13DA1">
              <w:t>uirements of the 2012 Standards for Training Packages.</w:t>
            </w:r>
          </w:p>
          <w:p w:rsidR="00000000" w:rsidRPr="00D13DA1" w:rsidP="00D13DA1">
            <w:pPr>
              <w:pStyle w:val="BodyText"/>
            </w:pPr>
            <w:r w:rsidRPr="00D13DA1">
              <w:t>Supersedes HLTIN402C. Significant changes to the elements and performance criteria. New evidence requirements for assessment, including volume and frequency requirements. Significant change to knowledg</w:t>
            </w:r>
            <w:r w:rsidRPr="00D13DA1">
              <w:t>e evidence.</w:t>
            </w:r>
          </w:p>
        </w:tc>
      </w:tr>
    </w:tbl>
    <w:p w:rsidR="00000000" w:rsidRPr="00D13DA1" w:rsidP="00D13DA1">
      <w:pPr>
        <w:pStyle w:val="BodyText"/>
      </w:pPr>
    </w:p>
    <w:p w:rsidR="00000000" w:rsidRPr="00D13DA1" w:rsidP="00D13DA1">
      <w:pPr>
        <w:pStyle w:val="AllowPageBreak"/>
      </w:pPr>
    </w:p>
    <w:p w:rsidR="00000000" w:rsidRPr="00D13DA1" w:rsidP="00D13DA1">
      <w:pPr>
        <w:pStyle w:val="Heading1"/>
      </w:pPr>
      <w:bookmarkStart w:id="8" w:name="O_848371"/>
      <w:bookmarkEnd w:id="8"/>
      <w:r w:rsidRPr="00D13DA1">
        <w:t>Performance Evidence</w:t>
      </w:r>
    </w:p>
    <w:p w:rsidR="00000000" w:rsidRPr="00D13DA1" w:rsidP="007B7901">
      <w:pPr>
        <w:pStyle w:val="BodyText"/>
      </w:pPr>
      <w:r w:rsidRPr="00D13DA1">
        <w:t xml:space="preserve">The candidate must show evidence of the ability to complete tasks outlined in the elements and performance criteria of this unit, manage tasks and manage contingencies </w:t>
      </w:r>
      <w:r w:rsidRPr="00D13DA1">
        <w:t>in the context of the job role. There must be evidence that the candidate has:</w:t>
      </w:r>
    </w:p>
    <w:p w:rsidR="00000000" w:rsidRPr="00D13DA1" w:rsidP="00D13DA1">
      <w:pPr>
        <w:pStyle w:val="ListBullet"/>
      </w:pPr>
      <w:r w:rsidRPr="00D13DA1">
        <w:t>integrated the maintenance of infection control with skin penetration technical skills that individually or in combination demonstrate:</w:t>
      </w:r>
    </w:p>
    <w:p w:rsidR="00000000" w:rsidRPr="00D13DA1" w:rsidP="00D13DA1">
      <w:pPr>
        <w:pStyle w:val="ListBullet2"/>
      </w:pPr>
      <w:r w:rsidRPr="00D13DA1">
        <w:t>identification of potential cross conta</w:t>
      </w:r>
      <w:r w:rsidRPr="00D13DA1">
        <w:t>mination risks, protecting self and client from infection risks</w:t>
      </w:r>
    </w:p>
    <w:p w:rsidR="00000000" w:rsidRPr="00D13DA1" w:rsidP="00D13DA1">
      <w:pPr>
        <w:pStyle w:val="ListBullet2"/>
      </w:pPr>
      <w:r w:rsidRPr="00D13DA1">
        <w:t>choosing and using appropriate cleaning, disinfection and sterilising procedures for instruments, equipment and equipment attachments and work surfaces</w:t>
      </w:r>
    </w:p>
    <w:p w:rsidR="00000000" w:rsidRPr="00D13DA1" w:rsidP="00D13DA1">
      <w:pPr>
        <w:pStyle w:val="ListBullet2"/>
      </w:pPr>
      <w:r w:rsidRPr="00D13DA1">
        <w:t>use of correct steriliser operation proc</w:t>
      </w:r>
      <w:r w:rsidRPr="00D13DA1">
        <w:t>edures:</w:t>
      </w:r>
    </w:p>
    <w:p w:rsidR="00000000" w:rsidRPr="00D13DA1" w:rsidP="00D13DA1">
      <w:pPr>
        <w:pStyle w:val="ListBullet3"/>
      </w:pPr>
      <w:r w:rsidRPr="00D13DA1">
        <w:t>packaging of items</w:t>
      </w:r>
    </w:p>
    <w:p w:rsidR="00000000" w:rsidRPr="00D13DA1" w:rsidP="00D13DA1">
      <w:pPr>
        <w:pStyle w:val="ListBullet3"/>
      </w:pPr>
      <w:r w:rsidRPr="00D13DA1">
        <w:t>loading</w:t>
      </w:r>
    </w:p>
    <w:p w:rsidR="00000000" w:rsidRPr="00D13DA1" w:rsidP="00D13DA1">
      <w:pPr>
        <w:pStyle w:val="ListBullet3"/>
      </w:pPr>
      <w:r w:rsidRPr="00D13DA1">
        <w:t>monitoring</w:t>
      </w:r>
    </w:p>
    <w:p w:rsidR="00000000" w:rsidRPr="00D13DA1" w:rsidP="00D13DA1">
      <w:pPr>
        <w:pStyle w:val="ListBullet3"/>
      </w:pPr>
      <w:r w:rsidRPr="00D13DA1">
        <w:t>validation</w:t>
      </w:r>
    </w:p>
    <w:p w:rsidR="00000000" w:rsidRPr="00D13DA1" w:rsidP="00D13DA1">
      <w:pPr>
        <w:pStyle w:val="ListBullet3"/>
      </w:pPr>
      <w:r w:rsidRPr="00D13DA1">
        <w:t>calibration</w:t>
      </w:r>
    </w:p>
    <w:p w:rsidR="00000000" w:rsidRPr="00D13DA1" w:rsidP="00D13DA1">
      <w:pPr>
        <w:pStyle w:val="ListBullet3"/>
      </w:pPr>
      <w:r w:rsidRPr="00D13DA1">
        <w:t>documentation requirements</w:t>
      </w:r>
    </w:p>
    <w:p w:rsidR="00000000" w:rsidRPr="00D13DA1" w:rsidP="00D13DA1">
      <w:pPr>
        <w:pStyle w:val="ListBullet3"/>
      </w:pPr>
      <w:r w:rsidRPr="00D13DA1">
        <w:t>disposing of waste and sharps</w:t>
      </w:r>
    </w:p>
    <w:p w:rsidR="00000000" w:rsidRPr="00D13DA1" w:rsidP="00D13DA1">
      <w:pPr>
        <w:pStyle w:val="ListBullet"/>
      </w:pPr>
      <w:r w:rsidRPr="00D13DA1">
        <w:t xml:space="preserve">provided a written review of workplace compliance with relevant state or territory and local council </w:t>
      </w:r>
      <w:r w:rsidRPr="00D13DA1">
        <w:t>laws, regulations and requirements for skin penetration treatments.</w:t>
      </w:r>
    </w:p>
    <w:p w:rsidR="00000000" w:rsidRPr="00D13DA1" w:rsidP="00D13DA1">
      <w:pPr>
        <w:pStyle w:val="AllowPageBreak"/>
      </w:pPr>
    </w:p>
    <w:p w:rsidR="00000000" w:rsidRPr="00D13DA1" w:rsidP="00D13DA1">
      <w:pPr>
        <w:pStyle w:val="Heading1"/>
      </w:pPr>
      <w:bookmarkStart w:id="9" w:name="O_848372"/>
      <w:bookmarkEnd w:id="9"/>
      <w:r w:rsidRPr="00D13DA1">
        <w:t>Knowledge Evidence</w:t>
      </w:r>
    </w:p>
    <w:p w:rsidR="00000000" w:rsidRPr="00D13DA1" w:rsidP="007B7901">
      <w:pPr>
        <w:pStyle w:val="BodyText"/>
      </w:pPr>
      <w:r w:rsidRPr="00D13DA1">
        <w:t>The candidate must be able to demonstrate essential knowledge required to effectively complete tasks outlined in the elements and performance criteria of this unit, manage tasks and manage contingencies in the context of the work role. This includes knowle</w:t>
      </w:r>
      <w:r w:rsidRPr="00D13DA1">
        <w:t>dge of:</w:t>
      </w:r>
    </w:p>
    <w:p w:rsidR="00000000" w:rsidRPr="00D13DA1" w:rsidP="00D13DA1">
      <w:pPr>
        <w:pStyle w:val="ListBullet"/>
      </w:pPr>
      <w:r w:rsidRPr="00D13DA1">
        <w:t>Australian standards AS/NZS4815 and 4187 relating to infection control in office based health care facilities</w:t>
      </w:r>
    </w:p>
    <w:p w:rsidR="00000000" w:rsidRPr="00D13DA1" w:rsidP="00D13DA1">
      <w:pPr>
        <w:pStyle w:val="ListBullet"/>
      </w:pPr>
      <w:r w:rsidRPr="00D13DA1">
        <w:t>relevant state or territory legislation and guidelines relating to infection control procedures for skin penetration treatments</w:t>
      </w:r>
    </w:p>
    <w:p w:rsidR="00000000" w:rsidRPr="00D13DA1" w:rsidP="00D13DA1">
      <w:pPr>
        <w:pStyle w:val="ListBullet"/>
      </w:pPr>
      <w:r w:rsidRPr="00D13DA1">
        <w:t>local council requirements for businesses offering skin penetration treatments</w:t>
      </w:r>
    </w:p>
    <w:p w:rsidR="00000000" w:rsidRPr="00D13DA1" w:rsidP="00D13DA1">
      <w:pPr>
        <w:pStyle w:val="ListBullet"/>
      </w:pPr>
      <w:r w:rsidRPr="00D13DA1">
        <w:t>organisational policy and procedures relating to infection control</w:t>
      </w:r>
    </w:p>
    <w:p w:rsidR="00000000" w:rsidRPr="00D13DA1" w:rsidP="00D13DA1">
      <w:pPr>
        <w:pStyle w:val="ListBullet"/>
      </w:pPr>
      <w:r w:rsidRPr="00D13DA1">
        <w:t>legal responsibilities in relation to infection control, sterilising, registration or business licensing, cond</w:t>
      </w:r>
      <w:r w:rsidRPr="00D13DA1">
        <w:t>uct of occupation, and maintenance of premises relevant to role</w:t>
      </w:r>
    </w:p>
    <w:p w:rsidR="00000000" w:rsidRPr="00D13DA1" w:rsidP="00D13DA1">
      <w:pPr>
        <w:pStyle w:val="ListBullet"/>
      </w:pPr>
      <w:r w:rsidRPr="00D13DA1">
        <w:t>standard and additional precautions as defined by the National Health and Medical Research Council (NHMRC)</w:t>
      </w:r>
    </w:p>
    <w:p w:rsidR="00000000" w:rsidRPr="00D13DA1" w:rsidP="00D13DA1">
      <w:pPr>
        <w:pStyle w:val="ListBullet"/>
      </w:pPr>
      <w:r w:rsidRPr="00D13DA1">
        <w:t>industry codes of practice</w:t>
      </w:r>
    </w:p>
    <w:p w:rsidR="00000000" w:rsidRPr="00D13DA1" w:rsidP="00D13DA1">
      <w:pPr>
        <w:pStyle w:val="ListBullet"/>
      </w:pPr>
      <w:r w:rsidRPr="00D13DA1">
        <w:t>aetiology of infection</w:t>
      </w:r>
    </w:p>
    <w:p w:rsidR="00000000" w:rsidRPr="00D13DA1" w:rsidP="00D13DA1">
      <w:pPr>
        <w:pStyle w:val="ListBullet"/>
      </w:pPr>
      <w:r w:rsidRPr="00D13DA1">
        <w:t>sources of infection and means of t</w:t>
      </w:r>
      <w:r w:rsidRPr="00D13DA1">
        <w:t>ransmission</w:t>
      </w:r>
    </w:p>
    <w:p w:rsidR="00000000" w:rsidRPr="00D13DA1" w:rsidP="00D13DA1">
      <w:pPr>
        <w:pStyle w:val="ListBullet"/>
      </w:pPr>
      <w:r w:rsidRPr="00D13DA1">
        <w:t>risk management in relation to infection control</w:t>
      </w:r>
    </w:p>
    <w:p w:rsidR="00000000" w:rsidRPr="00D13DA1" w:rsidP="00D13DA1">
      <w:pPr>
        <w:pStyle w:val="ListBullet"/>
      </w:pPr>
      <w:r w:rsidRPr="00D13DA1">
        <w:t xml:space="preserve">procedures and practices that support infection control measures and prevent infection transmission </w:t>
      </w:r>
    </w:p>
    <w:p w:rsidR="00000000" w:rsidRPr="00D13DA1" w:rsidP="00D13DA1">
      <w:pPr>
        <w:pStyle w:val="ListBullet"/>
      </w:pPr>
      <w:r w:rsidRPr="00D13DA1">
        <w:t>cleaning, disinfection and sterilising procedures</w:t>
      </w:r>
    </w:p>
    <w:p w:rsidR="00000000" w:rsidRPr="00D13DA1" w:rsidP="00D13DA1">
      <w:pPr>
        <w:pStyle w:val="ListBullet"/>
      </w:pPr>
      <w:r w:rsidRPr="00D13DA1">
        <w:t xml:space="preserve">procedures for responding to spills </w:t>
      </w:r>
    </w:p>
    <w:p w:rsidR="00000000" w:rsidRPr="00D13DA1" w:rsidP="00D13DA1">
      <w:pPr>
        <w:pStyle w:val="ListBullet"/>
      </w:pPr>
      <w:r w:rsidRPr="00D13DA1">
        <w:t xml:space="preserve">needle </w:t>
      </w:r>
      <w:r w:rsidRPr="00D13DA1">
        <w:t>stick or sharps injury procedures for notification and response</w:t>
      </w:r>
    </w:p>
    <w:p w:rsidR="00000000" w:rsidRPr="00D13DA1" w:rsidP="00D13DA1">
      <w:pPr>
        <w:pStyle w:val="ListBullet"/>
      </w:pPr>
      <w:r w:rsidRPr="00D13DA1">
        <w:t>impact of premises layout and workflow on infection control risks</w:t>
      </w:r>
    </w:p>
    <w:p w:rsidR="00000000" w:rsidRPr="00D13DA1" w:rsidP="00D13DA1">
      <w:pPr>
        <w:pStyle w:val="ListBullet"/>
      </w:pPr>
      <w:r w:rsidRPr="00D13DA1">
        <w:t>manufacturer instructions in relation to cleaning, disinfecting and sterilising equipment and products</w:t>
      </w:r>
    </w:p>
    <w:p w:rsidR="00000000" w:rsidRPr="00D13DA1" w:rsidP="00D13DA1">
      <w:pPr>
        <w:pStyle w:val="ListBullet"/>
      </w:pPr>
      <w:r w:rsidRPr="00D13DA1">
        <w:t>risk management process</w:t>
      </w:r>
      <w:r w:rsidRPr="00D13DA1">
        <w:t xml:space="preserve"> for identifying treatment infection control risks</w:t>
      </w:r>
    </w:p>
    <w:p w:rsidR="00000000" w:rsidRPr="00D13DA1" w:rsidP="00D13DA1">
      <w:pPr>
        <w:pStyle w:val="ListBullet"/>
      </w:pPr>
      <w:r w:rsidRPr="00D13DA1">
        <w:t>workplace infection control risks.</w:t>
      </w:r>
    </w:p>
    <w:p w:rsidR="00000000" w:rsidRPr="00D13DA1" w:rsidP="00D13DA1">
      <w:pPr>
        <w:pStyle w:val="AllowPageBreak"/>
      </w:pPr>
    </w:p>
    <w:p w:rsidR="00000000" w:rsidRPr="00D13DA1" w:rsidP="00D13DA1">
      <w:pPr>
        <w:pStyle w:val="Heading1"/>
      </w:pPr>
      <w:bookmarkStart w:id="10" w:name="O_848373"/>
      <w:bookmarkEnd w:id="10"/>
      <w:r w:rsidRPr="00D13DA1">
        <w:t>Assessment Conditions</w:t>
      </w:r>
    </w:p>
    <w:p w:rsidR="00000000" w:rsidRPr="00D13DA1" w:rsidP="007B7901">
      <w:pPr>
        <w:pStyle w:val="BodyText"/>
      </w:pPr>
      <w:r w:rsidRPr="00D13DA1">
        <w:t>Skills must have been demonstrated in the workplace or in a simulated environment that reflects workplace conditions. The following</w:t>
      </w:r>
      <w:r w:rsidRPr="00D13DA1">
        <w:t xml:space="preserve"> conditions must be met for this unit: </w:t>
      </w:r>
    </w:p>
    <w:p w:rsidR="00000000" w:rsidRPr="00D13DA1" w:rsidP="00D13DA1">
      <w:pPr>
        <w:pStyle w:val="ListBullet"/>
      </w:pPr>
      <w:r w:rsidRPr="00D13DA1">
        <w:t xml:space="preserve">use of suitable facilities, equipment and resources, including: </w:t>
      </w:r>
    </w:p>
    <w:p w:rsidR="00000000" w:rsidRPr="00D13DA1" w:rsidP="00D13DA1">
      <w:pPr>
        <w:pStyle w:val="ListBullet2"/>
      </w:pPr>
      <w:r w:rsidRPr="00D13DA1">
        <w:t>clinical and other waste and waste disposal equipment</w:t>
      </w:r>
    </w:p>
    <w:p w:rsidR="00000000" w:rsidRPr="00D13DA1" w:rsidP="00D13DA1">
      <w:pPr>
        <w:pStyle w:val="ListBullet2"/>
      </w:pPr>
      <w:r w:rsidRPr="00D13DA1">
        <w:t>equipment for cleaning, including sterilised sharps if relevant to role</w:t>
      </w:r>
    </w:p>
    <w:p w:rsidR="00000000" w:rsidRPr="00D13DA1" w:rsidP="00D13DA1">
      <w:pPr>
        <w:pStyle w:val="ListBullet2"/>
      </w:pPr>
      <w:r w:rsidRPr="00D13DA1">
        <w:t>hand hygiene facilities and equipment</w:t>
      </w:r>
    </w:p>
    <w:p w:rsidR="00000000" w:rsidRPr="00D13DA1" w:rsidP="00D13DA1">
      <w:pPr>
        <w:pStyle w:val="ListBullet2"/>
      </w:pPr>
      <w:r w:rsidRPr="00D13DA1">
        <w:t>medical or client care equipment relevant to the workplace</w:t>
      </w:r>
    </w:p>
    <w:p w:rsidR="00000000" w:rsidRPr="00D13DA1" w:rsidP="00D13DA1">
      <w:pPr>
        <w:pStyle w:val="ListBullet2"/>
      </w:pPr>
      <w:r w:rsidRPr="00D13DA1">
        <w:t>organisational infection prevention and control policies and procedures</w:t>
      </w:r>
    </w:p>
    <w:p w:rsidR="00000000" w:rsidRPr="00D13DA1" w:rsidP="00D13DA1">
      <w:pPr>
        <w:pStyle w:val="ListBullet2"/>
      </w:pPr>
      <w:r w:rsidRPr="00D13DA1">
        <w:t>personal protective equipment</w:t>
      </w:r>
    </w:p>
    <w:p w:rsidR="00000000" w:rsidRPr="00D13DA1" w:rsidP="00D13DA1">
      <w:pPr>
        <w:pStyle w:val="ListBullet2"/>
      </w:pPr>
      <w:r w:rsidRPr="00D13DA1">
        <w:t>WHS procedures</w:t>
      </w:r>
    </w:p>
    <w:p w:rsidR="00000000" w:rsidRPr="00D13DA1" w:rsidP="00D13DA1">
      <w:pPr>
        <w:pStyle w:val="ListBullet"/>
      </w:pPr>
      <w:r w:rsidRPr="00D13DA1">
        <w:t>modelling of industry operating condition</w:t>
      </w:r>
      <w:r w:rsidRPr="00D13DA1">
        <w:t>s, including integration of problem solving activities to which the candidate responds</w:t>
      </w:r>
    </w:p>
    <w:p w:rsidR="00000000" w:rsidRPr="00D13DA1" w:rsidP="00D13DA1">
      <w:pPr>
        <w:pStyle w:val="BodyText"/>
      </w:pPr>
    </w:p>
    <w:p w:rsidR="00000000" w:rsidRPr="00D13DA1" w:rsidP="007B7901">
      <w:pPr>
        <w:pStyle w:val="BodyText"/>
      </w:pPr>
      <w:r w:rsidRPr="00D13DA1">
        <w:t>Assessors must satisfy the Standards for Registered Training Organisations (RTOs) 2015/AQTF mandatory competency requirements for assessors.</w:t>
      </w:r>
    </w:p>
    <w:p w:rsidR="00000000" w:rsidRPr="00D13DA1" w:rsidP="00D13DA1">
      <w:pPr>
        <w:pStyle w:val="Heading1"/>
      </w:pPr>
      <w:bookmarkStart w:id="11" w:name="O_848376"/>
      <w:bookmarkEnd w:id="11"/>
      <w:r w:rsidRPr="00D13DA1">
        <w:t>Links</w:t>
      </w:r>
    </w:p>
    <w:p w:rsidR="00000000" w:rsidRPr="00D13DA1" w:rsidP="007B7901">
      <w:pPr>
        <w:pStyle w:val="BodyText"/>
      </w:pPr>
      <w:r w:rsidRPr="00D13DA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0DE0">
        <w:rPr>
          <w:rStyle w:val="Hyperlink"/>
        </w:rPr>
        <w:t>https://vetnet.gov.au/Pages/TrainingDocs.aspx?q=ced1390f-48d9-4ab0-bd50-b015e5485705</w:t>
      </w:r>
      <w:r>
        <w:fldChar w:fldCharType="end"/>
      </w:r>
    </w:p>
    <w:p w:rsidR="00000000" w:rsidRPr="00D13DA1" w:rsidP="00D13DA1"/>
    <w:sectPr w:rsidSect="00D13D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1" w:rsidRPr="007B7901" w:rsidP="007B7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01" w:rsidP="00D13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901" w:rsidP="00D13D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7901" w:rsidP="00D13D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1" w:rsidP="00D13DA1">
    <w:pPr>
      <w:pStyle w:val="Footer"/>
      <w:framePr w:wrap="around"/>
    </w:pPr>
    <w:r>
      <w:fldChar w:fldCharType="begin"/>
    </w:r>
    <w:r>
      <w:instrText xml:space="preserve"> DOCPROPERTY  Subject  \* MERGEFORMAT </w:instrText>
    </w:r>
    <w:r>
      <w:fldChar w:fldCharType="separate"/>
    </w:r>
    <w:r w:rsidR="007B7901">
      <w:t>Approved</w:t>
    </w:r>
    <w:r w:rsidR="007B7901">
      <w:fldChar w:fldCharType="end"/>
    </w:r>
    <w:r>
      <w:tab/>
      <w:t xml:space="preserve">Page </w:t>
    </w:r>
    <w:r>
      <w:fldChar w:fldCharType="begin"/>
    </w:r>
    <w:r>
      <w:instrText xml:space="preserve"> PAGE  \* Arabic  \* MERGEFORMAT </w:instrText>
    </w:r>
    <w:r>
      <w:fldChar w:fldCharType="separate"/>
    </w:r>
    <w:r w:rsidR="007B79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901">
      <w:rPr>
        <w:noProof/>
      </w:rPr>
      <w:t>4</w:t>
    </w:r>
    <w:r>
      <w:rPr>
        <w:noProof/>
      </w:rPr>
      <w:fldChar w:fldCharType="end"/>
    </w:r>
  </w:p>
  <w:p w:rsidR="00D13DA1" w:rsidP="00D13DA1">
    <w:pPr>
      <w:pStyle w:val="Footer"/>
      <w:framePr w:wrap="around"/>
    </w:pPr>
    <w:r>
      <w:t xml:space="preserve">© Commonwealth of Australia, </w:t>
    </w:r>
    <w:r>
      <w:fldChar w:fldCharType="begin"/>
    </w:r>
    <w:r>
      <w:instrText xml:space="preserve"> DATE  \@ "yyyy"  \* MERGEFORMAT </w:instrText>
    </w:r>
    <w:r>
      <w:fldChar w:fldCharType="separate"/>
    </w:r>
    <w:r w:rsidR="007B7901">
      <w:rPr>
        <w:noProof/>
      </w:rPr>
      <w:t>2025</w:t>
    </w:r>
    <w:r>
      <w:fldChar w:fldCharType="end"/>
    </w:r>
    <w:r>
      <w:tab/>
    </w:r>
    <w:r>
      <w:fldChar w:fldCharType="begin"/>
    </w:r>
    <w:r>
      <w:instrText xml:space="preserve"> DOCPROPERTY  Author  \* MERGEFORMAT </w:instrText>
    </w:r>
    <w:r>
      <w:fldChar w:fldCharType="separate"/>
    </w:r>
    <w:r w:rsidR="007B7901">
      <w:t>HumanAbility</w:t>
    </w:r>
    <w:r w:rsidR="007B7901">
      <w:fldChar w:fldCharType="end"/>
    </w:r>
  </w:p>
  <w:p w:rsidR="00D13DA1" w:rsidP="00D13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DA1" w:rsidRPr="007B7901" w:rsidP="007B79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01" w:rsidRPr="002D2AF8" w:rsidP="00D13DA1">
    <w:pPr>
      <w:pStyle w:val="Header"/>
      <w:framePr w:wrap="around"/>
    </w:pPr>
    <w:r>
      <w:fldChar w:fldCharType="begin"/>
    </w:r>
    <w:r>
      <w:instrText xml:space="preserve"> TITLE   \* MERGEFORMAT </w:instrText>
    </w:r>
    <w:r>
      <w:fldChar w:fldCharType="separate"/>
    </w:r>
    <w:r>
      <w:t>HLTINF005 Maintain infection prevention for skin penetration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7901" w:rsidP="00D13D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A1" w:rsidRPr="002D2AF8" w:rsidP="00D13DA1">
    <w:pPr>
      <w:pStyle w:val="Header"/>
      <w:framePr w:wrap="around"/>
    </w:pPr>
    <w:r>
      <w:fldChar w:fldCharType="begin"/>
    </w:r>
    <w:r>
      <w:instrText xml:space="preserve"> TITLE   \* MERGEFORMAT </w:instrText>
    </w:r>
    <w:r>
      <w:fldChar w:fldCharType="separate"/>
    </w:r>
    <w:r w:rsidR="007B7901">
      <w:t>HLTINF005 Maintain infection prevention for skin penetration treatments</w:t>
    </w:r>
    <w:r w:rsidR="007B7901">
      <w:fldChar w:fldCharType="end"/>
    </w:r>
    <w:r>
      <w:tab/>
      <w:t xml:space="preserve">Date this document was generated: </w:t>
    </w:r>
    <w:r>
      <w:fldChar w:fldCharType="begin"/>
    </w:r>
    <w:r>
      <w:instrText xml:space="preserve"> CREATEDATE  \@ "d MMMM yyyy"  \* MERGEFORMAT </w:instrText>
    </w:r>
    <w:r>
      <w:fldChar w:fldCharType="separate"/>
    </w:r>
    <w:r w:rsidR="007B7901">
      <w:rPr>
        <w:noProof/>
      </w:rPr>
      <w:t>2 March 2025</w:t>
    </w:r>
    <w:r>
      <w:fldChar w:fldCharType="end"/>
    </w:r>
  </w:p>
  <w:p w:rsidR="00D13DA1" w:rsidP="00D13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85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8E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48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DA1"/>
    <w:pPr>
      <w:spacing w:before="360" w:after="60"/>
      <w:outlineLvl w:val="0"/>
    </w:pPr>
    <w:rPr>
      <w:sz w:val="32"/>
    </w:rPr>
  </w:style>
  <w:style w:type="paragraph" w:styleId="Heading2">
    <w:name w:val="heading 2"/>
    <w:basedOn w:val="HeadingBase"/>
    <w:next w:val="BodyText"/>
    <w:link w:val="Heading2Char"/>
    <w:qFormat/>
    <w:rsid w:val="00D13DA1"/>
    <w:pPr>
      <w:keepLines/>
      <w:spacing w:before="240" w:after="120"/>
      <w:outlineLvl w:val="1"/>
    </w:pPr>
    <w:rPr>
      <w:sz w:val="28"/>
      <w:szCs w:val="40"/>
    </w:rPr>
  </w:style>
  <w:style w:type="paragraph" w:styleId="Heading3">
    <w:name w:val="heading 3"/>
    <w:basedOn w:val="HeadingBase"/>
    <w:next w:val="BodyText"/>
    <w:link w:val="Heading3Char"/>
    <w:qFormat/>
    <w:rsid w:val="00D13DA1"/>
    <w:pPr>
      <w:spacing w:before="180" w:after="120"/>
      <w:outlineLvl w:val="2"/>
    </w:pPr>
    <w:rPr>
      <w:spacing w:val="-10"/>
      <w:kern w:val="32"/>
    </w:rPr>
  </w:style>
  <w:style w:type="paragraph" w:styleId="Heading4">
    <w:name w:val="heading 4"/>
    <w:basedOn w:val="HeadingBase"/>
    <w:next w:val="BodyText"/>
    <w:link w:val="Heading4Char"/>
    <w:qFormat/>
    <w:rsid w:val="00D13DA1"/>
    <w:pPr>
      <w:spacing w:before="160" w:after="120"/>
      <w:outlineLvl w:val="3"/>
    </w:pPr>
    <w:rPr>
      <w:sz w:val="22"/>
    </w:rPr>
  </w:style>
  <w:style w:type="paragraph" w:styleId="Heading5">
    <w:name w:val="heading 5"/>
    <w:basedOn w:val="HeadingBase"/>
    <w:next w:val="Normal"/>
    <w:link w:val="Heading5Char"/>
    <w:qFormat/>
    <w:rsid w:val="00D13DA1"/>
    <w:pPr>
      <w:spacing w:before="80"/>
      <w:outlineLvl w:val="4"/>
    </w:pPr>
    <w:rPr>
      <w:color w:val="918585"/>
      <w:sz w:val="20"/>
    </w:rPr>
  </w:style>
  <w:style w:type="paragraph" w:styleId="Heading6">
    <w:name w:val="heading 6"/>
    <w:basedOn w:val="HeadingBase"/>
    <w:next w:val="Normal"/>
    <w:link w:val="Heading6Char"/>
    <w:qFormat/>
    <w:rsid w:val="00D13DA1"/>
    <w:pPr>
      <w:spacing w:before="60"/>
      <w:outlineLvl w:val="5"/>
    </w:pPr>
    <w:rPr>
      <w:color w:val="918585"/>
      <w:sz w:val="20"/>
    </w:rPr>
  </w:style>
  <w:style w:type="paragraph" w:styleId="Heading7">
    <w:name w:val="heading 7"/>
    <w:basedOn w:val="Normal"/>
    <w:next w:val="Normal"/>
    <w:link w:val="Heading7Char"/>
    <w:qFormat/>
    <w:rsid w:val="00D13DA1"/>
    <w:pPr>
      <w:ind w:left="720"/>
      <w:outlineLvl w:val="6"/>
    </w:pPr>
    <w:rPr>
      <w:i/>
    </w:rPr>
  </w:style>
  <w:style w:type="paragraph" w:styleId="Heading8">
    <w:name w:val="heading 8"/>
    <w:basedOn w:val="Normal"/>
    <w:next w:val="Normal"/>
    <w:link w:val="Heading8Char"/>
    <w:qFormat/>
    <w:rsid w:val="00D13DA1"/>
    <w:pPr>
      <w:ind w:left="720"/>
      <w:outlineLvl w:val="7"/>
    </w:pPr>
    <w:rPr>
      <w:i/>
    </w:rPr>
  </w:style>
  <w:style w:type="paragraph" w:styleId="Heading9">
    <w:name w:val="heading 9"/>
    <w:basedOn w:val="Normal"/>
    <w:next w:val="Normal"/>
    <w:link w:val="Heading9Char"/>
    <w:qFormat/>
    <w:rsid w:val="00D13DA1"/>
    <w:pPr>
      <w:ind w:left="720"/>
      <w:outlineLvl w:val="8"/>
    </w:pPr>
    <w:rPr>
      <w:i/>
    </w:rPr>
  </w:style>
  <w:style w:type="character" w:default="1" w:styleId="DefaultParagraphFont">
    <w:name w:val="Default Paragraph Font"/>
    <w:uiPriority w:val="1"/>
    <w:unhideWhenUsed/>
    <w:rsid w:val="00D13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DA1"/>
  </w:style>
  <w:style w:type="character" w:customStyle="1" w:styleId="Heading1Char">
    <w:name w:val="Heading 1 Char"/>
    <w:basedOn w:val="DefaultParagraphFont"/>
    <w:link w:val="Heading1"/>
    <w:rsid w:val="00D13DA1"/>
    <w:rPr>
      <w:rFonts w:ascii="Times New Roman" w:eastAsia="Times New Roman" w:hAnsi="Times New Roman" w:cs="Times New Roman"/>
      <w:b/>
      <w:sz w:val="32"/>
      <w:szCs w:val="20"/>
      <w:lang w:eastAsia="en-US"/>
    </w:rPr>
  </w:style>
  <w:style w:type="paragraph" w:styleId="BodyText">
    <w:name w:val="Body Text"/>
    <w:basedOn w:val="Normal"/>
    <w:link w:val="BodyTextChar"/>
    <w:rsid w:val="00D13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DA1"/>
    <w:rPr>
      <w:rFonts w:ascii="Times New Roman" w:eastAsia="Times New Roman" w:hAnsi="Times New Roman" w:cs="Times New Roman"/>
      <w:sz w:val="24"/>
      <w:lang w:eastAsia="en-US"/>
    </w:rPr>
  </w:style>
  <w:style w:type="paragraph" w:styleId="ListBullet">
    <w:name w:val="List Bullet"/>
    <w:basedOn w:val="List"/>
    <w:rsid w:val="00D13DA1"/>
    <w:pPr>
      <w:numPr>
        <w:numId w:val="13"/>
      </w:numPr>
      <w:tabs>
        <w:tab w:val="clear" w:pos="340"/>
      </w:tabs>
      <w:spacing w:before="40" w:after="40"/>
    </w:pPr>
  </w:style>
  <w:style w:type="character" w:customStyle="1" w:styleId="SpecialBold">
    <w:name w:val="Special Bold"/>
    <w:basedOn w:val="DefaultParagraphFont"/>
    <w:rsid w:val="00D13DA1"/>
    <w:rPr>
      <w:b/>
      <w:spacing w:val="0"/>
    </w:rPr>
  </w:style>
  <w:style w:type="paragraph" w:styleId="ListBullet2">
    <w:name w:val="List Bullet 2"/>
    <w:basedOn w:val="List2"/>
    <w:rsid w:val="00D13DA1"/>
    <w:pPr>
      <w:numPr>
        <w:numId w:val="14"/>
      </w:numPr>
      <w:tabs>
        <w:tab w:val="clear" w:pos="680"/>
      </w:tabs>
    </w:pPr>
  </w:style>
  <w:style w:type="character" w:styleId="Emphasis">
    <w:name w:val="Emphasis"/>
    <w:basedOn w:val="DefaultParagraphFont"/>
    <w:qFormat/>
    <w:rsid w:val="00D13DA1"/>
    <w:rPr>
      <w:i/>
    </w:rPr>
  </w:style>
  <w:style w:type="paragraph" w:customStyle="1" w:styleId="SuperHeading">
    <w:name w:val="SuperHeading"/>
    <w:basedOn w:val="Normal"/>
    <w:rsid w:val="00D13DA1"/>
    <w:pPr>
      <w:spacing w:before="240" w:after="120"/>
      <w:outlineLvl w:val="0"/>
    </w:pPr>
    <w:rPr>
      <w:rFonts w:ascii="Times New Roman" w:hAnsi="Times New Roman"/>
      <w:b/>
      <w:sz w:val="32"/>
    </w:rPr>
  </w:style>
  <w:style w:type="paragraph" w:customStyle="1" w:styleId="AllowPageBreak">
    <w:name w:val="AllowPageBreak"/>
    <w:rsid w:val="00D13D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3DA1"/>
    <w:pPr>
      <w:numPr>
        <w:numId w:val="3"/>
      </w:numPr>
      <w:tabs>
        <w:tab w:val="clear" w:pos="1021"/>
      </w:tabs>
      <w:ind w:left="1037" w:hanging="357"/>
    </w:pPr>
  </w:style>
  <w:style w:type="character" w:customStyle="1" w:styleId="Heading2Char">
    <w:name w:val="Heading 2 Char"/>
    <w:basedOn w:val="DefaultParagraphFont"/>
    <w:link w:val="Heading2"/>
    <w:rsid w:val="00D13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DA1"/>
    <w:rPr>
      <w:rFonts w:ascii="Courier New" w:eastAsia="Times New Roman" w:hAnsi="Courier New" w:cs="Times New Roman"/>
      <w:i/>
      <w:szCs w:val="20"/>
      <w:lang w:eastAsia="en-US"/>
    </w:rPr>
  </w:style>
  <w:style w:type="paragraph" w:customStyle="1" w:styleId="HeadingBase">
    <w:name w:val="Heading Base"/>
    <w:rsid w:val="00D13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DA1"/>
    <w:pPr>
      <w:tabs>
        <w:tab w:val="right" w:leader="dot" w:pos="9072"/>
      </w:tabs>
      <w:ind w:left="567"/>
    </w:pPr>
    <w:rPr>
      <w:szCs w:val="22"/>
    </w:rPr>
  </w:style>
  <w:style w:type="paragraph" w:customStyle="1" w:styleId="TOCBase">
    <w:name w:val="TOC Base"/>
    <w:rsid w:val="00D13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DA1"/>
    <w:pPr>
      <w:tabs>
        <w:tab w:val="right" w:leader="dot" w:pos="9072"/>
      </w:tabs>
      <w:spacing w:before="40" w:after="40"/>
      <w:ind w:left="284"/>
    </w:pPr>
    <w:rPr>
      <w:rFonts w:ascii="Times New Roman" w:hAnsi="Times New Roman"/>
    </w:rPr>
  </w:style>
  <w:style w:type="paragraph" w:styleId="TOC1">
    <w:name w:val="toc 1"/>
    <w:basedOn w:val="TOCBase"/>
    <w:next w:val="Normal"/>
    <w:rsid w:val="00D13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DA1"/>
    <w:rPr>
      <w:rFonts w:ascii="Times New Roman" w:eastAsia="Times New Roman" w:hAnsi="Times New Roman" w:cs="Times New Roman"/>
      <w:sz w:val="16"/>
      <w:lang w:eastAsia="en-US"/>
    </w:rPr>
  </w:style>
  <w:style w:type="paragraph" w:styleId="Title">
    <w:name w:val="Title"/>
    <w:basedOn w:val="HeadingBase"/>
    <w:link w:val="TitleChar"/>
    <w:qFormat/>
    <w:rsid w:val="00D13DA1"/>
    <w:pPr>
      <w:spacing w:before="5040"/>
      <w:jc w:val="center"/>
    </w:pPr>
    <w:rPr>
      <w:sz w:val="48"/>
      <w:szCs w:val="72"/>
      <w:lang w:val="en-US"/>
    </w:rPr>
  </w:style>
  <w:style w:type="character" w:customStyle="1" w:styleId="TitleChar">
    <w:name w:val="Title Char"/>
    <w:basedOn w:val="DefaultParagraphFont"/>
    <w:link w:val="Title"/>
    <w:rsid w:val="00D13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DA1"/>
    <w:pPr>
      <w:tabs>
        <w:tab w:val="left" w:pos="3600"/>
        <w:tab w:val="left" w:pos="3958"/>
      </w:tabs>
    </w:pPr>
  </w:style>
  <w:style w:type="paragraph" w:styleId="List">
    <w:name w:val="List"/>
    <w:basedOn w:val="BodyText"/>
    <w:next w:val="BodyText"/>
    <w:rsid w:val="00D13DA1"/>
    <w:pPr>
      <w:tabs>
        <w:tab w:val="left" w:pos="340"/>
      </w:tabs>
      <w:spacing w:before="60" w:after="60"/>
      <w:ind w:left="340" w:hanging="340"/>
    </w:pPr>
  </w:style>
  <w:style w:type="paragraph" w:customStyle="1" w:styleId="Note">
    <w:name w:val="Note"/>
    <w:basedOn w:val="BodyText"/>
    <w:rsid w:val="00D13D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DA1"/>
    <w:pPr>
      <w:framePr w:wrap="auto" w:hAnchor="text" w:y="6049"/>
    </w:pPr>
    <w:rPr>
      <w:color w:val="000000"/>
      <w:sz w:val="40"/>
    </w:rPr>
  </w:style>
  <w:style w:type="paragraph" w:customStyle="1" w:styleId="TOCTitle">
    <w:name w:val="TOCTitle"/>
    <w:basedOn w:val="Heading1"/>
    <w:rsid w:val="00D13DA1"/>
    <w:pPr>
      <w:spacing w:after="240"/>
      <w:jc w:val="center"/>
      <w:outlineLvl w:val="9"/>
    </w:pPr>
    <w:rPr>
      <w:caps/>
    </w:rPr>
  </w:style>
  <w:style w:type="paragraph" w:customStyle="1" w:styleId="Version">
    <w:name w:val="Version"/>
    <w:rsid w:val="00D13D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DA1"/>
    <w:pPr>
      <w:keepNext w:val="0"/>
      <w:tabs>
        <w:tab w:val="right" w:pos="4176"/>
      </w:tabs>
      <w:ind w:left="198" w:hanging="198"/>
    </w:pPr>
    <w:rPr>
      <w:rFonts w:ascii="Garamond" w:hAnsi="Garamond"/>
    </w:rPr>
  </w:style>
  <w:style w:type="paragraph" w:styleId="IndexHeading">
    <w:name w:val="index heading"/>
    <w:basedOn w:val="Normal"/>
    <w:next w:val="Index1"/>
    <w:semiHidden/>
    <w:rsid w:val="00D13DA1"/>
    <w:pPr>
      <w:spacing w:before="120" w:after="120"/>
    </w:pPr>
    <w:rPr>
      <w:rFonts w:ascii="Arial" w:hAnsi="Arial"/>
      <w:b/>
      <w:color w:val="918585"/>
      <w:sz w:val="24"/>
    </w:rPr>
  </w:style>
  <w:style w:type="paragraph" w:styleId="Header">
    <w:name w:val="header"/>
    <w:basedOn w:val="Normal"/>
    <w:link w:val="HeaderChar"/>
    <w:rsid w:val="00D13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DA1"/>
    <w:rPr>
      <w:rFonts w:ascii="Times New Roman" w:eastAsia="Times New Roman" w:hAnsi="Times New Roman" w:cs="Times New Roman"/>
      <w:sz w:val="16"/>
      <w:szCs w:val="20"/>
      <w:lang w:val="en-GB" w:eastAsia="en-US"/>
    </w:rPr>
  </w:style>
  <w:style w:type="paragraph" w:customStyle="1" w:styleId="Chapter">
    <w:name w:val="Chapter"/>
    <w:basedOn w:val="Normal"/>
    <w:rsid w:val="00D13DA1"/>
    <w:pPr>
      <w:spacing w:before="240"/>
    </w:pPr>
    <w:rPr>
      <w:rFonts w:ascii="Times New Roman" w:hAnsi="Times New Roman"/>
      <w:smallCaps/>
      <w:spacing w:val="80"/>
      <w:sz w:val="28"/>
    </w:rPr>
  </w:style>
  <w:style w:type="paragraph" w:customStyle="1" w:styleId="InChapter">
    <w:name w:val="InChapter"/>
    <w:basedOn w:val="Heading3"/>
    <w:rsid w:val="00D13DA1"/>
    <w:pPr>
      <w:spacing w:after="240"/>
      <w:outlineLvl w:val="9"/>
    </w:pPr>
    <w:rPr>
      <w:noProof/>
    </w:rPr>
  </w:style>
  <w:style w:type="paragraph" w:styleId="Index2">
    <w:name w:val="index 2"/>
    <w:basedOn w:val="Normal"/>
    <w:next w:val="Normal"/>
    <w:semiHidden/>
    <w:rsid w:val="00D13DA1"/>
    <w:pPr>
      <w:tabs>
        <w:tab w:val="right" w:pos="4176"/>
      </w:tabs>
      <w:ind w:left="568" w:hanging="284"/>
    </w:pPr>
    <w:rPr>
      <w:rFonts w:ascii="Garamond" w:hAnsi="Garamond"/>
    </w:rPr>
  </w:style>
  <w:style w:type="paragraph" w:customStyle="1" w:styleId="Byline">
    <w:name w:val="Byline"/>
    <w:rsid w:val="00D13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DA1"/>
    <w:pPr>
      <w:tabs>
        <w:tab w:val="clear" w:pos="3600"/>
        <w:tab w:val="clear" w:pos="3958"/>
      </w:tabs>
      <w:jc w:val="right"/>
    </w:pPr>
  </w:style>
  <w:style w:type="paragraph" w:styleId="Caption">
    <w:name w:val="caption"/>
    <w:basedOn w:val="BodyText"/>
    <w:next w:val="Normal"/>
    <w:qFormat/>
    <w:rsid w:val="00D13DA1"/>
    <w:pPr>
      <w:framePr w:w="2268" w:hSpace="181" w:vSpace="181" w:wrap="around" w:vAnchor="text" w:hAnchor="page" w:x="1135" w:y="285" w:anchorLock="1"/>
    </w:pPr>
    <w:rPr>
      <w:i/>
    </w:rPr>
  </w:style>
  <w:style w:type="paragraph" w:customStyle="1" w:styleId="MiniTOCTitle">
    <w:name w:val="MiniTOCTitle"/>
    <w:basedOn w:val="Heading4"/>
    <w:rsid w:val="00D13DA1"/>
    <w:pPr>
      <w:spacing w:before="240"/>
      <w:outlineLvl w:val="9"/>
    </w:pPr>
    <w:rPr>
      <w:noProof/>
      <w:sz w:val="24"/>
    </w:rPr>
  </w:style>
  <w:style w:type="paragraph" w:customStyle="1" w:styleId="MiniTOCItem">
    <w:name w:val="MiniTOCItem"/>
    <w:basedOn w:val="ListBullet"/>
    <w:rsid w:val="00D13DA1"/>
    <w:pPr>
      <w:numPr>
        <w:numId w:val="0"/>
      </w:numPr>
      <w:tabs>
        <w:tab w:val="right" w:leader="dot" w:pos="6521"/>
      </w:tabs>
      <w:spacing w:before="0" w:after="0"/>
    </w:pPr>
  </w:style>
  <w:style w:type="paragraph" w:customStyle="1" w:styleId="TOFTitle">
    <w:name w:val="TOFTitle"/>
    <w:basedOn w:val="TOCTitle"/>
    <w:rsid w:val="00D13DA1"/>
  </w:style>
  <w:style w:type="paragraph" w:styleId="TableofFigures">
    <w:name w:val="table of figures"/>
    <w:basedOn w:val="Normal"/>
    <w:next w:val="Normal"/>
    <w:semiHidden/>
    <w:rsid w:val="00D13DA1"/>
    <w:pPr>
      <w:tabs>
        <w:tab w:val="right" w:leader="dot" w:pos="9072"/>
      </w:tabs>
      <w:ind w:left="970" w:hanging="403"/>
    </w:pPr>
    <w:rPr>
      <w:rFonts w:ascii="Times New Roman" w:hAnsi="Times New Roman"/>
      <w:b/>
    </w:rPr>
  </w:style>
  <w:style w:type="paragraph" w:styleId="ListNumber">
    <w:name w:val="List Number"/>
    <w:basedOn w:val="List"/>
    <w:rsid w:val="00D13DA1"/>
    <w:pPr>
      <w:numPr>
        <w:numId w:val="16"/>
      </w:numPr>
      <w:tabs>
        <w:tab w:val="clear" w:pos="340"/>
      </w:tabs>
    </w:pPr>
  </w:style>
  <w:style w:type="character" w:customStyle="1" w:styleId="WingdingSymbols">
    <w:name w:val="Wingding Symbols"/>
    <w:rsid w:val="00D13DA1"/>
    <w:rPr>
      <w:rFonts w:ascii="Wingdings" w:hAnsi="Wingdings"/>
    </w:rPr>
  </w:style>
  <w:style w:type="paragraph" w:customStyle="1" w:styleId="TableHeading">
    <w:name w:val="Table Heading"/>
    <w:basedOn w:val="HeadingBase"/>
    <w:rsid w:val="00D13DA1"/>
    <w:pPr>
      <w:keepLines/>
      <w:pBdr>
        <w:bottom w:val="single" w:sz="6" w:space="1" w:color="918585"/>
      </w:pBdr>
      <w:spacing w:before="240"/>
    </w:pPr>
  </w:style>
  <w:style w:type="character" w:customStyle="1" w:styleId="HotSpot">
    <w:name w:val="HotSpot"/>
    <w:rsid w:val="00D13DA1"/>
    <w:rPr>
      <w:color w:val="0033CC"/>
      <w:u w:val="none"/>
    </w:rPr>
  </w:style>
  <w:style w:type="paragraph" w:customStyle="1" w:styleId="BodyTextRight">
    <w:name w:val="Body Text Right"/>
    <w:basedOn w:val="BodyText"/>
    <w:rsid w:val="00D13DA1"/>
    <w:pPr>
      <w:spacing w:before="0" w:after="0"/>
      <w:jc w:val="right"/>
    </w:pPr>
  </w:style>
  <w:style w:type="paragraph" w:styleId="Index3">
    <w:name w:val="index 3"/>
    <w:basedOn w:val="ListNumber2"/>
    <w:next w:val="Normal"/>
    <w:semiHidden/>
    <w:rsid w:val="00D13DA1"/>
    <w:pPr>
      <w:numPr>
        <w:numId w:val="0"/>
      </w:numPr>
      <w:tabs>
        <w:tab w:val="right" w:leader="dot" w:pos="4176"/>
      </w:tabs>
    </w:pPr>
  </w:style>
  <w:style w:type="paragraph" w:styleId="ListNumber2">
    <w:name w:val="List Number 2"/>
    <w:basedOn w:val="List2"/>
    <w:rsid w:val="00D13DA1"/>
    <w:pPr>
      <w:numPr>
        <w:numId w:val="11"/>
      </w:numPr>
      <w:tabs>
        <w:tab w:val="clear" w:pos="1060"/>
      </w:tabs>
    </w:pPr>
  </w:style>
  <w:style w:type="paragraph" w:customStyle="1" w:styleId="MarginNote">
    <w:name w:val="Margin Note"/>
    <w:basedOn w:val="BodyText"/>
    <w:rsid w:val="00D13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DA1"/>
    <w:rPr>
      <w:sz w:val="32"/>
    </w:rPr>
  </w:style>
  <w:style w:type="paragraph" w:customStyle="1" w:styleId="HeadingProcedure">
    <w:name w:val="Heading Procedure"/>
    <w:basedOn w:val="HeadingBase"/>
    <w:next w:val="Normal"/>
    <w:rsid w:val="00D13DA1"/>
    <w:pPr>
      <w:tabs>
        <w:tab w:val="left" w:pos="0"/>
      </w:tabs>
      <w:spacing w:before="120" w:after="60"/>
    </w:pPr>
    <w:rPr>
      <w:i/>
      <w:color w:val="918585"/>
      <w:sz w:val="22"/>
    </w:rPr>
  </w:style>
  <w:style w:type="paragraph" w:customStyle="1" w:styleId="TableBodyText">
    <w:name w:val="Table Body Text"/>
    <w:basedOn w:val="BodyText"/>
    <w:rsid w:val="00D13DA1"/>
    <w:pPr>
      <w:spacing w:before="60" w:after="60"/>
    </w:pPr>
  </w:style>
  <w:style w:type="paragraph" w:styleId="ListContinue">
    <w:name w:val="List Continue"/>
    <w:basedOn w:val="List"/>
    <w:rsid w:val="00D13DA1"/>
    <w:pPr>
      <w:ind w:firstLine="0"/>
    </w:pPr>
  </w:style>
  <w:style w:type="paragraph" w:customStyle="1" w:styleId="ListNote">
    <w:name w:val="List Note"/>
    <w:basedOn w:val="List"/>
    <w:rsid w:val="00D13DA1"/>
    <w:pPr>
      <w:pBdr>
        <w:top w:val="single" w:sz="6" w:space="2" w:color="918585"/>
        <w:bottom w:val="single" w:sz="6" w:space="2" w:color="918585"/>
      </w:pBdr>
      <w:tabs>
        <w:tab w:val="left" w:pos="1021"/>
      </w:tabs>
      <w:ind w:firstLine="0"/>
    </w:pPr>
  </w:style>
  <w:style w:type="paragraph" w:customStyle="1" w:styleId="Warning">
    <w:name w:val="Warning"/>
    <w:basedOn w:val="BodyText"/>
    <w:rsid w:val="00D13DA1"/>
    <w:pPr>
      <w:shd w:val="clear" w:color="auto" w:fill="D9D9D9"/>
      <w:tabs>
        <w:tab w:val="left" w:pos="992"/>
      </w:tabs>
      <w:ind w:left="119" w:right="119"/>
    </w:pPr>
    <w:rPr>
      <w:sz w:val="20"/>
    </w:rPr>
  </w:style>
  <w:style w:type="paragraph" w:customStyle="1" w:styleId="MarginIcons">
    <w:name w:val="Margin Icons"/>
    <w:basedOn w:val="BodyText"/>
    <w:rsid w:val="00D13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DA1"/>
    <w:rPr>
      <w:rFonts w:ascii="Courier New" w:hAnsi="Courier New"/>
    </w:rPr>
  </w:style>
  <w:style w:type="paragraph" w:customStyle="1" w:styleId="NoteBullet">
    <w:name w:val="Note Bullet"/>
    <w:basedOn w:val="Note"/>
    <w:rsid w:val="00D13DA1"/>
    <w:pPr>
      <w:tabs>
        <w:tab w:val="clear" w:pos="680"/>
      </w:tabs>
      <w:spacing w:before="60" w:after="60"/>
    </w:pPr>
  </w:style>
  <w:style w:type="paragraph" w:customStyle="1" w:styleId="SubHeading2">
    <w:name w:val="SubHeading2"/>
    <w:basedOn w:val="HeadingBase"/>
    <w:rsid w:val="00D13DA1"/>
    <w:pPr>
      <w:spacing w:before="240" w:after="60"/>
    </w:pPr>
    <w:rPr>
      <w:sz w:val="20"/>
    </w:rPr>
  </w:style>
  <w:style w:type="paragraph" w:customStyle="1" w:styleId="SubHeading1">
    <w:name w:val="SubHeading1"/>
    <w:basedOn w:val="HeadingBase"/>
    <w:rsid w:val="00D13DA1"/>
    <w:pPr>
      <w:spacing w:before="240" w:after="60"/>
    </w:pPr>
    <w:rPr>
      <w:color w:val="918585"/>
      <w:sz w:val="22"/>
    </w:rPr>
  </w:style>
  <w:style w:type="paragraph" w:customStyle="1" w:styleId="SideHeading">
    <w:name w:val="Side Heading"/>
    <w:basedOn w:val="HeadingBase"/>
    <w:rsid w:val="00D13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DA1"/>
    <w:pPr>
      <w:numPr>
        <w:numId w:val="12"/>
      </w:numPr>
    </w:pPr>
  </w:style>
  <w:style w:type="paragraph" w:styleId="PlainText">
    <w:name w:val="Plain Text"/>
    <w:basedOn w:val="Normal"/>
    <w:link w:val="PlainTextChar"/>
    <w:rsid w:val="00D13DA1"/>
    <w:rPr>
      <w:sz w:val="20"/>
    </w:rPr>
  </w:style>
  <w:style w:type="character" w:customStyle="1" w:styleId="PlainTextChar">
    <w:name w:val="Plain Text Char"/>
    <w:basedOn w:val="DefaultParagraphFont"/>
    <w:link w:val="PlainText"/>
    <w:rsid w:val="00D13DA1"/>
    <w:rPr>
      <w:rFonts w:ascii="Courier New" w:eastAsia="Times New Roman" w:hAnsi="Courier New" w:cs="Times New Roman"/>
      <w:sz w:val="20"/>
      <w:szCs w:val="20"/>
      <w:lang w:eastAsia="en-US"/>
    </w:rPr>
  </w:style>
  <w:style w:type="character" w:customStyle="1" w:styleId="MenuOption">
    <w:name w:val="Menu Option"/>
    <w:basedOn w:val="DefaultParagraphFont"/>
    <w:rsid w:val="00D13DA1"/>
    <w:rPr>
      <w:b/>
      <w:smallCaps/>
    </w:rPr>
  </w:style>
  <w:style w:type="paragraph" w:customStyle="1" w:styleId="TableListNumber">
    <w:name w:val="Table List Number"/>
    <w:basedOn w:val="ListNumber"/>
    <w:rsid w:val="00D13DA1"/>
    <w:pPr>
      <w:numPr>
        <w:numId w:val="0"/>
      </w:numPr>
    </w:pPr>
  </w:style>
  <w:style w:type="paragraph" w:styleId="TOC4">
    <w:name w:val="toc 4"/>
    <w:basedOn w:val="TOCBase"/>
    <w:next w:val="Normal"/>
    <w:semiHidden/>
    <w:rsid w:val="00D13DA1"/>
    <w:pPr>
      <w:tabs>
        <w:tab w:val="right" w:leader="dot" w:pos="9071"/>
      </w:tabs>
      <w:ind w:left="1701"/>
    </w:pPr>
  </w:style>
  <w:style w:type="paragraph" w:customStyle="1" w:styleId="ListAlpha">
    <w:name w:val="List Alpha"/>
    <w:basedOn w:val="List"/>
    <w:rsid w:val="00D13DA1"/>
    <w:pPr>
      <w:numPr>
        <w:numId w:val="10"/>
      </w:numPr>
    </w:pPr>
  </w:style>
  <w:style w:type="paragraph" w:customStyle="1" w:styleId="ListAlpha2">
    <w:name w:val="List Alpha 2"/>
    <w:basedOn w:val="List2"/>
    <w:rsid w:val="00D13DA1"/>
    <w:pPr>
      <w:numPr>
        <w:numId w:val="9"/>
      </w:numPr>
    </w:pPr>
  </w:style>
  <w:style w:type="paragraph" w:styleId="List2">
    <w:name w:val="List 2"/>
    <w:basedOn w:val="BodyText"/>
    <w:rsid w:val="00D13DA1"/>
    <w:pPr>
      <w:tabs>
        <w:tab w:val="left" w:pos="680"/>
      </w:tabs>
      <w:spacing w:before="60" w:after="60"/>
      <w:ind w:left="680" w:hanging="340"/>
    </w:pPr>
  </w:style>
  <w:style w:type="paragraph" w:styleId="List3">
    <w:name w:val="List 3"/>
    <w:basedOn w:val="BodyText"/>
    <w:rsid w:val="00D13DA1"/>
    <w:pPr>
      <w:tabs>
        <w:tab w:val="left" w:pos="1021"/>
      </w:tabs>
      <w:spacing w:before="60" w:after="60"/>
      <w:ind w:left="1020" w:hanging="340"/>
    </w:pPr>
  </w:style>
  <w:style w:type="paragraph" w:styleId="List4">
    <w:name w:val="List 4"/>
    <w:basedOn w:val="BodyText"/>
    <w:rsid w:val="00D13DA1"/>
    <w:pPr>
      <w:tabs>
        <w:tab w:val="left" w:pos="1361"/>
      </w:tabs>
      <w:spacing w:before="60" w:after="60"/>
      <w:ind w:left="1361" w:hanging="340"/>
    </w:pPr>
  </w:style>
  <w:style w:type="paragraph" w:styleId="List5">
    <w:name w:val="List 5"/>
    <w:basedOn w:val="BodyText"/>
    <w:rsid w:val="00D13DA1"/>
    <w:pPr>
      <w:tabs>
        <w:tab w:val="left" w:pos="1701"/>
      </w:tabs>
      <w:spacing w:before="60" w:after="60"/>
      <w:ind w:left="1701" w:hanging="340"/>
    </w:pPr>
  </w:style>
  <w:style w:type="paragraph" w:styleId="ListBullet4">
    <w:name w:val="List Bullet 4"/>
    <w:basedOn w:val="List4"/>
    <w:rsid w:val="00D13DA1"/>
    <w:pPr>
      <w:numPr>
        <w:numId w:val="4"/>
      </w:numPr>
      <w:tabs>
        <w:tab w:val="clear" w:pos="1361"/>
      </w:tabs>
    </w:pPr>
  </w:style>
  <w:style w:type="paragraph" w:styleId="ListBullet5">
    <w:name w:val="List Bullet 5"/>
    <w:basedOn w:val="List5"/>
    <w:rsid w:val="00D13DA1"/>
    <w:pPr>
      <w:numPr>
        <w:numId w:val="5"/>
      </w:numPr>
    </w:pPr>
  </w:style>
  <w:style w:type="paragraph" w:styleId="ListContinue2">
    <w:name w:val="List Continue 2"/>
    <w:basedOn w:val="List2"/>
    <w:rsid w:val="00D13DA1"/>
    <w:pPr>
      <w:ind w:firstLine="0"/>
    </w:pPr>
  </w:style>
  <w:style w:type="paragraph" w:styleId="ListContinue3">
    <w:name w:val="List Continue 3"/>
    <w:basedOn w:val="List3"/>
    <w:rsid w:val="00D13DA1"/>
    <w:pPr>
      <w:ind w:left="1021" w:firstLine="0"/>
    </w:pPr>
  </w:style>
  <w:style w:type="paragraph" w:styleId="ListContinue4">
    <w:name w:val="List Continue 4"/>
    <w:basedOn w:val="List4"/>
    <w:rsid w:val="00D13DA1"/>
    <w:pPr>
      <w:ind w:firstLine="0"/>
    </w:pPr>
  </w:style>
  <w:style w:type="paragraph" w:styleId="ListContinue5">
    <w:name w:val="List Continue 5"/>
    <w:basedOn w:val="List5"/>
    <w:rsid w:val="00D13DA1"/>
    <w:pPr>
      <w:ind w:firstLine="0"/>
    </w:pPr>
  </w:style>
  <w:style w:type="paragraph" w:styleId="ListNumber3">
    <w:name w:val="List Number 3"/>
    <w:basedOn w:val="List3"/>
    <w:rsid w:val="00D13DA1"/>
    <w:pPr>
      <w:numPr>
        <w:numId w:val="6"/>
      </w:numPr>
    </w:pPr>
  </w:style>
  <w:style w:type="paragraph" w:styleId="ListNumber4">
    <w:name w:val="List Number 4"/>
    <w:basedOn w:val="List4"/>
    <w:rsid w:val="00D13DA1"/>
    <w:pPr>
      <w:numPr>
        <w:numId w:val="7"/>
      </w:numPr>
    </w:pPr>
  </w:style>
  <w:style w:type="paragraph" w:styleId="ListNumber5">
    <w:name w:val="List Number 5"/>
    <w:basedOn w:val="List5"/>
    <w:rsid w:val="00D13DA1"/>
    <w:pPr>
      <w:numPr>
        <w:numId w:val="8"/>
      </w:numPr>
    </w:pPr>
  </w:style>
  <w:style w:type="paragraph" w:styleId="BlockText">
    <w:name w:val="Block Text"/>
    <w:basedOn w:val="Normal"/>
    <w:rsid w:val="00D13DA1"/>
    <w:pPr>
      <w:spacing w:after="120"/>
      <w:ind w:left="1440" w:right="1440"/>
    </w:pPr>
  </w:style>
  <w:style w:type="character" w:customStyle="1" w:styleId="Subscript">
    <w:name w:val="Subscript"/>
    <w:basedOn w:val="DefaultParagraphFont"/>
    <w:rsid w:val="00D13DA1"/>
    <w:rPr>
      <w:sz w:val="16"/>
      <w:vertAlign w:val="subscript"/>
    </w:rPr>
  </w:style>
  <w:style w:type="character" w:customStyle="1" w:styleId="Superscript">
    <w:name w:val="Superscript"/>
    <w:basedOn w:val="DefaultParagraphFont"/>
    <w:rsid w:val="00D13DA1"/>
    <w:rPr>
      <w:sz w:val="16"/>
      <w:vertAlign w:val="superscript"/>
    </w:rPr>
  </w:style>
  <w:style w:type="character" w:customStyle="1" w:styleId="Symbols">
    <w:name w:val="Symbols"/>
    <w:basedOn w:val="DefaultParagraphFont"/>
    <w:rsid w:val="00D13DA1"/>
    <w:rPr>
      <w:rFonts w:ascii="Symbol" w:hAnsi="Symbol"/>
    </w:rPr>
  </w:style>
  <w:style w:type="character" w:customStyle="1" w:styleId="MenuOptions">
    <w:name w:val="Menu Options"/>
    <w:basedOn w:val="DefaultParagraphFont"/>
    <w:rsid w:val="00D13DA1"/>
    <w:rPr>
      <w:rFonts w:ascii="Arial Narrow" w:hAnsi="Arial Narrow"/>
      <w:smallCaps/>
    </w:rPr>
  </w:style>
  <w:style w:type="character" w:customStyle="1" w:styleId="Buttons">
    <w:name w:val="Buttons"/>
    <w:basedOn w:val="DefaultParagraphFont"/>
    <w:rsid w:val="00D13DA1"/>
    <w:rPr>
      <w:b/>
    </w:rPr>
  </w:style>
  <w:style w:type="character" w:customStyle="1" w:styleId="Underlined">
    <w:name w:val="Underlined"/>
    <w:basedOn w:val="DefaultParagraphFont"/>
    <w:rsid w:val="00D13DA1"/>
    <w:rPr>
      <w:u w:val="single"/>
    </w:rPr>
  </w:style>
  <w:style w:type="paragraph" w:customStyle="1" w:styleId="TableBodyTextRight">
    <w:name w:val="Table Body Text Right"/>
    <w:basedOn w:val="TableBodyText"/>
    <w:rsid w:val="00D13DA1"/>
    <w:pPr>
      <w:widowControl w:val="0"/>
      <w:autoSpaceDE w:val="0"/>
      <w:autoSpaceDN w:val="0"/>
      <w:adjustRightInd w:val="0"/>
      <w:jc w:val="right"/>
    </w:pPr>
    <w:rPr>
      <w:rFonts w:cs="Arial"/>
      <w:szCs w:val="18"/>
    </w:rPr>
  </w:style>
  <w:style w:type="paragraph" w:customStyle="1" w:styleId="CopyrightText">
    <w:name w:val="Copyright Text"/>
    <w:basedOn w:val="BodyText"/>
    <w:rsid w:val="00D13DA1"/>
    <w:rPr>
      <w:sz w:val="18"/>
    </w:rPr>
  </w:style>
  <w:style w:type="paragraph" w:customStyle="1" w:styleId="BodySmallRight">
    <w:name w:val="Body Small Right"/>
    <w:basedOn w:val="BodyTextRight"/>
    <w:rsid w:val="00D13DA1"/>
    <w:rPr>
      <w:sz w:val="18"/>
      <w:szCs w:val="18"/>
    </w:rPr>
  </w:style>
  <w:style w:type="paragraph" w:customStyle="1" w:styleId="MarginEdition">
    <w:name w:val="Margin Edition"/>
    <w:basedOn w:val="MarginNote"/>
    <w:rsid w:val="00D13DA1"/>
    <w:pPr>
      <w:spacing w:before="0" w:after="0"/>
    </w:pPr>
    <w:rPr>
      <w:rFonts w:ascii="Times New Roman" w:hAnsi="Times New Roman"/>
      <w:color w:val="999999"/>
    </w:rPr>
  </w:style>
  <w:style w:type="paragraph" w:customStyle="1" w:styleId="Spacer">
    <w:name w:val="Spacer"/>
    <w:basedOn w:val="Normal"/>
    <w:rsid w:val="00D13DA1"/>
    <w:rPr>
      <w:sz w:val="2"/>
      <w:szCs w:val="2"/>
    </w:rPr>
  </w:style>
  <w:style w:type="character" w:customStyle="1" w:styleId="Small">
    <w:name w:val="Small"/>
    <w:basedOn w:val="DefaultParagraphFont"/>
    <w:rsid w:val="00D13DA1"/>
    <w:rPr>
      <w:sz w:val="16"/>
    </w:rPr>
  </w:style>
  <w:style w:type="paragraph" w:customStyle="1" w:styleId="WideTable">
    <w:name w:val="Wide Table"/>
    <w:basedOn w:val="Normal"/>
    <w:rsid w:val="00D13DA1"/>
    <w:pPr>
      <w:ind w:left="-1418"/>
    </w:pPr>
    <w:rPr>
      <w:sz w:val="2"/>
      <w:szCs w:val="2"/>
    </w:rPr>
  </w:style>
  <w:style w:type="character" w:styleId="PageNumber">
    <w:name w:val="page number"/>
    <w:basedOn w:val="DefaultParagraphFont"/>
    <w:rsid w:val="00D13DA1"/>
  </w:style>
  <w:style w:type="paragraph" w:styleId="Quote">
    <w:name w:val="Quote"/>
    <w:basedOn w:val="Heading1"/>
    <w:link w:val="QuoteChar"/>
    <w:qFormat/>
    <w:rsid w:val="00D13DA1"/>
    <w:rPr>
      <w:b w:val="0"/>
      <w:sz w:val="72"/>
      <w:szCs w:val="72"/>
      <w:lang w:val="en-NZ"/>
    </w:rPr>
  </w:style>
  <w:style w:type="character" w:customStyle="1" w:styleId="QuoteChar">
    <w:name w:val="Quote Char"/>
    <w:basedOn w:val="DefaultParagraphFont"/>
    <w:link w:val="Quote"/>
    <w:rsid w:val="00D13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DA1"/>
    <w:pPr>
      <w:pageBreakBefore/>
    </w:pPr>
  </w:style>
  <w:style w:type="paragraph" w:customStyle="1" w:styleId="Border">
    <w:name w:val="Border"/>
    <w:basedOn w:val="Normal"/>
    <w:qFormat/>
    <w:rsid w:val="00D13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DA1"/>
    <w:rPr>
      <w:b/>
      <w:bCs/>
      <w:i/>
      <w:iCs/>
      <w:color w:val="auto"/>
    </w:rPr>
  </w:style>
  <w:style w:type="paragraph" w:styleId="IntenseQuote">
    <w:name w:val="Intense Quote"/>
    <w:basedOn w:val="Normal"/>
    <w:next w:val="Normal"/>
    <w:link w:val="IntenseQuoteChar"/>
    <w:uiPriority w:val="30"/>
    <w:qFormat/>
    <w:rsid w:val="00D13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DA1"/>
    <w:rPr>
      <w:smallCaps/>
      <w:color w:val="auto"/>
      <w:u w:val="single"/>
    </w:rPr>
  </w:style>
  <w:style w:type="character" w:styleId="IntenseReference">
    <w:name w:val="Intense Reference"/>
    <w:basedOn w:val="DefaultParagraphFont"/>
    <w:uiPriority w:val="32"/>
    <w:qFormat/>
    <w:rsid w:val="00D13DA1"/>
    <w:rPr>
      <w:b/>
      <w:bCs/>
      <w:smallCaps/>
      <w:color w:val="auto"/>
      <w:spacing w:val="5"/>
      <w:u w:val="single"/>
    </w:rPr>
  </w:style>
  <w:style w:type="paragraph" w:customStyle="1" w:styleId="2ColumnHeading">
    <w:name w:val="2Column Heading"/>
    <w:basedOn w:val="BodyText"/>
    <w:qFormat/>
    <w:rsid w:val="00D13DA1"/>
    <w:pPr>
      <w:spacing w:after="60"/>
      <w:ind w:left="-2268"/>
    </w:pPr>
    <w:rPr>
      <w:b/>
    </w:rPr>
  </w:style>
  <w:style w:type="paragraph" w:customStyle="1" w:styleId="Heading1TOC">
    <w:name w:val="Heading1 TOC"/>
    <w:basedOn w:val="Normal"/>
    <w:qFormat/>
    <w:rsid w:val="00D13DA1"/>
    <w:pPr>
      <w:spacing w:before="240" w:after="120"/>
    </w:pPr>
    <w:rPr>
      <w:rFonts w:ascii="Times New Roman" w:hAnsi="Times New Roman"/>
      <w:b/>
      <w:sz w:val="32"/>
    </w:rPr>
  </w:style>
  <w:style w:type="paragraph" w:customStyle="1" w:styleId="Heading2TOC">
    <w:name w:val="Heading2 TOC"/>
    <w:basedOn w:val="Normal"/>
    <w:qFormat/>
    <w:rsid w:val="00D13DA1"/>
    <w:pPr>
      <w:spacing w:before="240" w:after="60"/>
    </w:pPr>
    <w:rPr>
      <w:rFonts w:ascii="Times New Roman" w:hAnsi="Times New Roman"/>
      <w:b/>
      <w:sz w:val="28"/>
    </w:rPr>
  </w:style>
  <w:style w:type="character" w:customStyle="1" w:styleId="Underline">
    <w:name w:val="Underline"/>
    <w:basedOn w:val="DefaultParagraphFont"/>
    <w:qFormat/>
    <w:rsid w:val="00D13DA1"/>
    <w:rPr>
      <w:u w:val="single"/>
    </w:rPr>
  </w:style>
  <w:style w:type="character" w:customStyle="1" w:styleId="BoldandItalics">
    <w:name w:val="Bold and Italics"/>
    <w:qFormat/>
    <w:rsid w:val="00D13DA1"/>
    <w:rPr>
      <w:b/>
      <w:i/>
      <w:u w:val="none"/>
    </w:rPr>
  </w:style>
  <w:style w:type="paragraph" w:styleId="BalloonText">
    <w:name w:val="Balloon Text"/>
    <w:basedOn w:val="Normal"/>
    <w:link w:val="BalloonTextChar"/>
    <w:rsid w:val="00D13DA1"/>
    <w:rPr>
      <w:rFonts w:ascii="Tahoma" w:hAnsi="Tahoma" w:cs="Tahoma"/>
      <w:sz w:val="16"/>
      <w:szCs w:val="16"/>
    </w:rPr>
  </w:style>
  <w:style w:type="character" w:customStyle="1" w:styleId="BalloonTextChar">
    <w:name w:val="Balloon Text Char"/>
    <w:basedOn w:val="DefaultParagraphFont"/>
    <w:link w:val="BalloonText"/>
    <w:rsid w:val="00D13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DA1"/>
    <w:rPr>
      <w:b/>
      <w:color w:val="660033"/>
      <w:spacing w:val="0"/>
    </w:rPr>
  </w:style>
  <w:style w:type="paragraph" w:customStyle="1" w:styleId="Nameditemlist">
    <w:name w:val="Named item list"/>
    <w:basedOn w:val="BodyText"/>
    <w:qFormat/>
    <w:rsid w:val="00D13DA1"/>
    <w:pPr>
      <w:tabs>
        <w:tab w:val="left" w:pos="2835"/>
      </w:tabs>
      <w:ind w:left="2835" w:hanging="2835"/>
    </w:pPr>
  </w:style>
  <w:style w:type="paragraph" w:customStyle="1" w:styleId="BodyTextnopadding">
    <w:name w:val="Body Text no padding"/>
    <w:basedOn w:val="BodyText"/>
    <w:qFormat/>
    <w:rsid w:val="00D13DA1"/>
    <w:pPr>
      <w:spacing w:before="0" w:after="0"/>
    </w:pPr>
  </w:style>
  <w:style w:type="paragraph" w:customStyle="1" w:styleId="BodyTextBold">
    <w:name w:val="Body Text Bold"/>
    <w:basedOn w:val="BodyText"/>
    <w:qFormat/>
    <w:rsid w:val="00D13DA1"/>
    <w:rPr>
      <w:b/>
    </w:rPr>
  </w:style>
  <w:style w:type="character" w:styleId="Hyperlink">
    <w:name w:val="Hyperlink"/>
    <w:basedOn w:val="DefaultParagraphFont"/>
    <w:uiPriority w:val="99"/>
    <w:unhideWhenUsed/>
    <w:rsid w:val="007B7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7894</Characters>
  <Application>Microsoft Office Word</Application>
  <DocSecurity>0</DocSecurity>
  <Lines>225</Lines>
  <Paragraphs>135</Paragraphs>
  <ScaleCrop>false</ScaleCrop>
  <Company>Author-it Software Corporation Ltd.</Company>
  <LinksUpToDate>false</LinksUpToDate>
  <CharactersWithSpaces>8969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HLTINF005 Maintain infection prevention for skin penetration treatments</dc:title>
  <dc:subject>Approved</dc:subject>
  <dc:creator>HumanAbility</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