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2A3" w:rsidP="00D642A3">
      <w:pPr>
        <w:pStyle w:val="Title"/>
      </w:pPr>
      <w:r>
        <w:fldChar w:fldCharType="begin"/>
      </w:r>
      <w:r>
        <w:instrText xml:space="preserve"> TITLE   \* MERGEFORMAT </w:instrText>
      </w:r>
      <w:r>
        <w:fldChar w:fldCharType="separate"/>
      </w:r>
      <w:r>
        <w:t>HLTINF001 Comply with infection prevention and control policies and procedures</w:t>
      </w:r>
      <w:r>
        <w:fldChar w:fldCharType="end"/>
      </w:r>
    </w:p>
    <w:p w:rsidR="00D642A3" w:rsidP="00D642A3">
      <w:pPr>
        <w:pStyle w:val="Version"/>
        <w:sectPr w:rsidSect="00FE0D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D36" w:rsidP="00FE0D36">
      <w:pPr>
        <w:pStyle w:val="SuperHeading"/>
      </w:pPr>
      <w:r w:rsidRPr="00FE0D36">
        <w:t>HLTINF001 Comply with infection prevention and control policies and procedures</w:t>
      </w:r>
    </w:p>
    <w:p w:rsidR="00000000" w:rsidRPr="00FE0D36" w:rsidP="00FE0D36">
      <w:pPr>
        <w:pStyle w:val="Heading1"/>
      </w:pPr>
      <w:bookmarkStart w:id="1" w:name="O_656586"/>
      <w:bookmarkEnd w:id="1"/>
      <w:r w:rsidRPr="00FE0D36">
        <w:t>Modification History</w:t>
      </w:r>
    </w:p>
    <w:tbl>
      <w:tblPr>
        <w:tblW w:w="0" w:type="auto"/>
        <w:tblLayout w:type="fixed"/>
        <w:tblCellMar>
          <w:left w:w="62" w:type="dxa"/>
          <w:right w:w="62" w:type="dxa"/>
        </w:tblCellMar>
        <w:tblLook w:val="0000"/>
      </w:tblPr>
      <w:tblGrid>
        <w:gridCol w:w="2790"/>
        <w:gridCol w:w="6344"/>
      </w:tblGrid>
      <w:tr w:rsidTr="00FE0D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36" w:rsidP="00FE0D36">
            <w:pPr>
              <w:pStyle w:val="BodyText"/>
            </w:pPr>
            <w:r w:rsidRPr="00FE0D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36">
            <w:pPr>
              <w:pStyle w:val="BodyText"/>
              <w:rPr>
                <w:lang w:val="en-NZ"/>
              </w:rPr>
            </w:pPr>
            <w:r w:rsidRPr="00FE0D36">
              <w:rPr>
                <w:rStyle w:val="SpecialBold"/>
              </w:rPr>
              <w:t>Comments</w:t>
            </w:r>
          </w:p>
        </w:tc>
      </w:tr>
      <w:tr w:rsidTr="00FE0D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36">
            <w:pPr>
              <w:pStyle w:val="BodyText"/>
              <w:rPr>
                <w:lang w:val="en-NZ"/>
              </w:rPr>
            </w:pPr>
            <w:r w:rsidRPr="00FE0D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36" w:rsidP="00FE0D36">
            <w:pPr>
              <w:pStyle w:val="BodyText"/>
            </w:pPr>
            <w:r w:rsidRPr="00FE0D36">
              <w:t xml:space="preserve">This version was released in </w:t>
            </w:r>
            <w:r w:rsidRPr="00FE0D36">
              <w:rPr>
                <w:rStyle w:val="Emphasis"/>
              </w:rPr>
              <w:t>HLT Health Training Package release 2.0</w:t>
            </w:r>
            <w:r w:rsidRPr="00FE0D36">
              <w:t xml:space="preserve"> and meets the requirements of the 2012 Standards for Training Packages.</w:t>
            </w:r>
          </w:p>
          <w:p w:rsidR="00000000" w:rsidRPr="00FE0D36" w:rsidP="00FE0D36">
            <w:pPr>
              <w:pStyle w:val="BodyText"/>
            </w:pPr>
            <w:r w:rsidRPr="00FE0D36">
              <w:t>Significant changes to the elements and performance criteria. New evidence requirements for assessment, including volume and frequency requirements. Significant change to knowledge ev</w:t>
            </w:r>
            <w:r w:rsidRPr="00FE0D36">
              <w:t>idence.</w:t>
            </w:r>
          </w:p>
        </w:tc>
      </w:tr>
    </w:tbl>
    <w:p w:rsidR="00000000" w:rsidRPr="00FE0D36" w:rsidP="00FE0D36">
      <w:pPr>
        <w:pStyle w:val="BodyText"/>
      </w:pPr>
    </w:p>
    <w:p w:rsidR="00000000" w:rsidRPr="00FE0D36" w:rsidP="00FE0D36">
      <w:pPr>
        <w:pStyle w:val="AllowPageBreak"/>
      </w:pPr>
    </w:p>
    <w:p w:rsidR="00000000" w:rsidRPr="00FE0D36" w:rsidP="00FE0D36">
      <w:pPr>
        <w:pStyle w:val="Heading1"/>
      </w:pPr>
      <w:bookmarkStart w:id="2" w:name="O_656587"/>
      <w:bookmarkEnd w:id="2"/>
      <w:r w:rsidRPr="00FE0D36">
        <w:t>Application</w:t>
      </w:r>
    </w:p>
    <w:p w:rsidR="00000000" w:rsidRPr="00FE0D36" w:rsidP="00D642A3">
      <w:pPr>
        <w:pStyle w:val="BodyText"/>
      </w:pPr>
      <w:r w:rsidRPr="00FE0D36">
        <w:t>This unit describes the skills and knowledge required to follow organisational infection prevention and control procedures, including implementing standard and transmission-based precautions and responding to infectio</w:t>
      </w:r>
      <w:r w:rsidRPr="00FE0D36">
        <w:t xml:space="preserve">n risks. </w:t>
      </w:r>
    </w:p>
    <w:p w:rsidR="00000000" w:rsidRPr="00FE0D36" w:rsidP="00D642A3">
      <w:pPr>
        <w:pStyle w:val="BodyText"/>
      </w:pPr>
      <w:r w:rsidRPr="00FE0D36">
        <w:t>This unit applies to individuals working in health and direct client care contexts.</w:t>
      </w:r>
    </w:p>
    <w:p w:rsidR="00D642A3" w:rsidRPr="00D642A3" w:rsidP="00D642A3">
      <w:pPr>
        <w:pStyle w:val="BodyText"/>
        <w:rPr>
          <w:i/>
        </w:rPr>
      </w:pPr>
      <w:r w:rsidRPr="00D642A3">
        <w:rPr>
          <w:rStyle w:val="Emphasis"/>
        </w:rPr>
        <w:t xml:space="preserve">The skills in this unit must be applied in accordance with Commonwealth and State/Territory legislation, Australian/New Zealand standards and industry codes of </w:t>
      </w:r>
      <w:r w:rsidRPr="00D642A3">
        <w:rPr>
          <w:rStyle w:val="Emphasis"/>
        </w:rPr>
        <w:t>practice</w:t>
      </w:r>
      <w:r w:rsidRPr="00D642A3">
        <w:rPr>
          <w:i/>
        </w:rPr>
        <w:t>.</w:t>
      </w:r>
    </w:p>
    <w:p w:rsidR="00000000" w:rsidRPr="00FE0D36" w:rsidP="00FE0D36">
      <w:pPr>
        <w:pStyle w:val="Heading1"/>
      </w:pPr>
      <w:bookmarkStart w:id="3" w:name="O_656591"/>
      <w:bookmarkEnd w:id="3"/>
      <w:r w:rsidRPr="00FE0D36">
        <w:t>Elements and Performance Criteria</w:t>
      </w:r>
    </w:p>
    <w:tbl>
      <w:tblPr>
        <w:tblW w:w="0" w:type="auto"/>
        <w:tblLayout w:type="fixed"/>
        <w:tblCellMar>
          <w:left w:w="62" w:type="dxa"/>
          <w:right w:w="62" w:type="dxa"/>
        </w:tblCellMar>
        <w:tblLook w:val="0000"/>
      </w:tblPr>
      <w:tblGrid>
        <w:gridCol w:w="3261"/>
        <w:gridCol w:w="5702"/>
      </w:tblGrid>
      <w:tr w:rsidTr="00D642A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0D36" w:rsidP="00FE0D36">
            <w:pPr>
              <w:pStyle w:val="BodyText"/>
            </w:pPr>
            <w:r w:rsidRPr="00FE0D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0D36">
            <w:pPr>
              <w:pStyle w:val="BodyText"/>
              <w:rPr>
                <w:lang w:val="en-NZ"/>
              </w:rPr>
            </w:pPr>
            <w:r w:rsidRPr="00FE0D36">
              <w:rPr>
                <w:rStyle w:val="SpecialBold"/>
              </w:rPr>
              <w:t>PERFORMANCE CRITERIA</w:t>
            </w:r>
          </w:p>
        </w:tc>
      </w:tr>
      <w:tr w:rsidTr="00D642A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0D36" w:rsidP="00FE0D36">
            <w:pPr>
              <w:pStyle w:val="BodyText"/>
            </w:pPr>
            <w:r w:rsidRPr="00FE0D3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E0D36">
            <w:pPr>
              <w:pStyle w:val="BodyText"/>
              <w:rPr>
                <w:lang w:val="en-NZ"/>
              </w:rPr>
            </w:pPr>
            <w:r w:rsidRPr="00FE0D36">
              <w:rPr>
                <w:rStyle w:val="Emphasis"/>
              </w:rPr>
              <w:t>Performance criteria describe the performance needed to demonstrate achievement of the element</w:t>
            </w:r>
          </w:p>
        </w:tc>
      </w:tr>
      <w:tr w:rsidTr="00D642A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0D36">
            <w:pPr>
              <w:pStyle w:val="BodyText"/>
              <w:rPr>
                <w:lang w:val="en-NZ"/>
              </w:rPr>
            </w:pPr>
            <w:r w:rsidRPr="00FE0D36">
              <w:t xml:space="preserve">1. Follow standard and additional precautions for infection prevention and control </w:t>
            </w:r>
          </w:p>
        </w:tc>
        <w:tc>
          <w:tcPr>
            <w:tcW w:w="5702" w:type="dxa"/>
            <w:tcBorders>
              <w:top w:val="nil"/>
              <w:left w:val="nil"/>
              <w:bottom w:val="nil"/>
              <w:right w:val="nil"/>
            </w:tcBorders>
            <w:tcMar>
              <w:top w:w="0" w:type="dxa"/>
              <w:left w:w="62" w:type="dxa"/>
              <w:bottom w:w="0" w:type="dxa"/>
              <w:right w:w="62" w:type="dxa"/>
            </w:tcMar>
          </w:tcPr>
          <w:p w:rsidR="00000000" w:rsidRPr="00FE0D36" w:rsidP="00FE0D36">
            <w:pPr>
              <w:pStyle w:val="BodyText"/>
            </w:pPr>
            <w:r w:rsidRPr="00FE0D36">
              <w:t>1.1 Follow hand hygiene practices in accordance with organisations policies and procedures</w:t>
            </w:r>
          </w:p>
          <w:p w:rsidR="00000000" w:rsidRPr="00FE0D36" w:rsidP="00FE0D36">
            <w:pPr>
              <w:pStyle w:val="BodyText"/>
            </w:pPr>
            <w:r w:rsidRPr="00FE0D36">
              <w:t xml:space="preserve">1.2 Implement hand care procedures and cover cuts and abrasions </w:t>
            </w:r>
          </w:p>
          <w:p w:rsidR="00000000" w:rsidRPr="00FE0D36" w:rsidP="00FE0D36">
            <w:pPr>
              <w:pStyle w:val="BodyText"/>
            </w:pPr>
            <w:r w:rsidRPr="00FE0D36">
              <w:t>1.3 Follow organ</w:t>
            </w:r>
            <w:r w:rsidRPr="00FE0D36">
              <w:t xml:space="preserve">isation procedures for choice and use of personal protection equipment </w:t>
            </w:r>
          </w:p>
          <w:p w:rsidR="00000000" w:rsidRPr="00FE0D36" w:rsidP="00FE0D36">
            <w:pPr>
              <w:pStyle w:val="BodyText"/>
            </w:pPr>
            <w:r w:rsidRPr="00FE0D36">
              <w:t>1.4 Follow procedures for respiratory hygiene and cough etiquette</w:t>
            </w:r>
          </w:p>
          <w:p w:rsidR="00000000" w:rsidRPr="00FE0D36" w:rsidP="00FE0D36">
            <w:pPr>
              <w:pStyle w:val="BodyText"/>
            </w:pPr>
            <w:r w:rsidRPr="00FE0D36">
              <w:t>1.5 Follow procedures for environmental cleaning</w:t>
            </w:r>
          </w:p>
          <w:p w:rsidR="00000000" w:rsidRPr="00FE0D36" w:rsidP="00FE0D36">
            <w:pPr>
              <w:pStyle w:val="BodyText"/>
            </w:pPr>
            <w:r w:rsidRPr="00FE0D36">
              <w:t>1.6 Follow procedures for handling, transporting and processing of li</w:t>
            </w:r>
            <w:r w:rsidRPr="00FE0D36">
              <w:t>nen in a manner that controls the spread of infection</w:t>
            </w:r>
          </w:p>
          <w:p w:rsidR="00000000" w:rsidRPr="00FE0D36" w:rsidP="00FE0D36">
            <w:pPr>
              <w:pStyle w:val="BodyText"/>
            </w:pPr>
            <w:r w:rsidRPr="00FE0D36">
              <w:t>1.7 Follow procedures for disposal of contaminated waste</w:t>
            </w:r>
          </w:p>
          <w:p w:rsidR="00000000" w:rsidRPr="00FE0D36" w:rsidP="00FE0D36">
            <w:pPr>
              <w:pStyle w:val="BodyText"/>
            </w:pPr>
            <w:r w:rsidRPr="00FE0D36">
              <w:t>1.8 Follow procedures for handling and cleaning client equipment that prevents skin and mucous membrane exposures, contamination of clothing, and</w:t>
            </w:r>
            <w:r w:rsidRPr="00FE0D36">
              <w:t xml:space="preserve"> transfer of pathogens </w:t>
            </w:r>
          </w:p>
          <w:p w:rsidR="00000000" w:rsidP="00FE0D36">
            <w:pPr>
              <w:pStyle w:val="BodyText"/>
              <w:rPr>
                <w:lang w:val="en-NZ"/>
              </w:rPr>
            </w:pPr>
            <w:r w:rsidRPr="00FE0D36">
              <w:t>1.9 Identify and respond to situations where additional precautions may be required to prevent transmission of infection</w:t>
            </w:r>
          </w:p>
        </w:tc>
      </w:tr>
      <w:tr w:rsidTr="00D642A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0D36">
            <w:pPr>
              <w:pStyle w:val="BodyText"/>
              <w:rPr>
                <w:lang w:val="en-NZ"/>
              </w:rPr>
            </w:pPr>
          </w:p>
        </w:tc>
      </w:tr>
      <w:tr w:rsidTr="00D642A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FE0D36" w:rsidP="00FE0D36">
            <w:pPr>
              <w:pStyle w:val="BodyText"/>
            </w:pPr>
            <w:r w:rsidRPr="00FE0D36">
              <w:t xml:space="preserve">2. Identify infection hazards and assess risks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E0D36" w:rsidP="00FE0D36">
            <w:pPr>
              <w:pStyle w:val="BodyText"/>
            </w:pPr>
            <w:r w:rsidRPr="00FE0D36">
              <w:t>2.1 Identify infection hazards associated with own role and work environment</w:t>
            </w:r>
          </w:p>
          <w:p w:rsidR="00000000" w:rsidRPr="00FE0D36" w:rsidP="00FE0D36">
            <w:pPr>
              <w:pStyle w:val="BodyText"/>
            </w:pPr>
            <w:r w:rsidRPr="00FE0D36">
              <w:t xml:space="preserve">2.2 Identify own areas of responsibility in relation to infection prevention and control </w:t>
            </w:r>
          </w:p>
          <w:p w:rsidR="00000000" w:rsidRPr="00FE0D36" w:rsidP="00FE0D36">
            <w:pPr>
              <w:pStyle w:val="BodyText"/>
            </w:pPr>
            <w:r w:rsidRPr="00FE0D36">
              <w:t>2.3 Assess risk by determining the likelihood and severity of harm from identified hazard</w:t>
            </w:r>
            <w:r w:rsidRPr="00FE0D36">
              <w:t>s.</w:t>
            </w:r>
          </w:p>
          <w:p w:rsidR="00000000" w:rsidRPr="00FE0D36" w:rsidP="00FE0D36">
            <w:pPr>
              <w:pStyle w:val="BodyText"/>
            </w:pPr>
            <w:r w:rsidRPr="00FE0D36">
              <w:t xml:space="preserve">2.4 Document and report activities and tasks that put self, clients, visitors and/or other workers at risk </w:t>
            </w:r>
          </w:p>
          <w:p w:rsidR="00000000" w:rsidP="00FE0D36">
            <w:pPr>
              <w:pStyle w:val="BodyText"/>
              <w:rPr>
                <w:lang w:val="en-NZ"/>
              </w:rPr>
            </w:pPr>
            <w:r w:rsidRPr="00FE0D36">
              <w:t>2.5 Identify appropriate control measures to minimise risk in accordance with organisations procedures</w:t>
            </w:r>
          </w:p>
        </w:tc>
      </w:tr>
      <w:tr w:rsidTr="00D642A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0D36">
            <w:pPr>
              <w:pStyle w:val="BodyText"/>
              <w:rPr>
                <w:lang w:val="en-NZ"/>
              </w:rPr>
            </w:pPr>
          </w:p>
        </w:tc>
      </w:tr>
      <w:tr w:rsidTr="00D642A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0D36">
            <w:pPr>
              <w:pStyle w:val="BodyText"/>
              <w:rPr>
                <w:lang w:val="en-NZ"/>
              </w:rPr>
            </w:pPr>
            <w:r w:rsidRPr="00FE0D36">
              <w:t>3. Follow procedures for managing risk</w:t>
            </w:r>
            <w:r w:rsidRPr="00FE0D36">
              <w:t>s associated with specific hazards</w:t>
            </w:r>
          </w:p>
        </w:tc>
        <w:tc>
          <w:tcPr>
            <w:tcW w:w="5702" w:type="dxa"/>
            <w:tcBorders>
              <w:top w:val="nil"/>
              <w:left w:val="nil"/>
              <w:bottom w:val="nil"/>
              <w:right w:val="nil"/>
            </w:tcBorders>
            <w:tcMar>
              <w:top w:w="0" w:type="dxa"/>
              <w:left w:w="62" w:type="dxa"/>
              <w:bottom w:w="0" w:type="dxa"/>
              <w:right w:w="62" w:type="dxa"/>
            </w:tcMar>
          </w:tcPr>
          <w:p w:rsidR="00000000" w:rsidRPr="00FE0D36" w:rsidP="00FE0D36">
            <w:pPr>
              <w:pStyle w:val="BodyText"/>
            </w:pPr>
            <w:r w:rsidRPr="00FE0D36">
              <w:t xml:space="preserve">3.1 Follow protocols for care after exposure to blood or other body fluids as required </w:t>
            </w:r>
          </w:p>
          <w:p w:rsidR="00000000" w:rsidRPr="00FE0D36" w:rsidP="00FE0D36">
            <w:pPr>
              <w:pStyle w:val="BodyText"/>
            </w:pPr>
            <w:r w:rsidRPr="00FE0D36">
              <w:t>3.2 Place appropriate signs when and where appropriate</w:t>
            </w:r>
          </w:p>
          <w:p w:rsidR="00000000" w:rsidRPr="00FE0D36" w:rsidP="00FE0D36">
            <w:pPr>
              <w:pStyle w:val="BodyText"/>
            </w:pPr>
            <w:r w:rsidRPr="00FE0D36">
              <w:t>3.3 Remove spills in accordance with the policies and procedures of the organi</w:t>
            </w:r>
            <w:r w:rsidRPr="00FE0D36">
              <w:t>sation</w:t>
            </w:r>
          </w:p>
          <w:p w:rsidR="00000000" w:rsidRPr="00FE0D36" w:rsidP="00FE0D36">
            <w:pPr>
              <w:pStyle w:val="BodyText"/>
            </w:pPr>
            <w:r w:rsidRPr="00FE0D36">
              <w:t>3.4 Minimise contamination of materials, equipment and instruments by aerosols and splatter</w:t>
            </w:r>
          </w:p>
          <w:p w:rsidR="00000000" w:rsidRPr="00FE0D36" w:rsidP="00FE0D36">
            <w:pPr>
              <w:pStyle w:val="BodyText"/>
            </w:pPr>
            <w:r w:rsidRPr="00FE0D36">
              <w:t xml:space="preserve">3.5 Identify, separate and maintain clean and </w:t>
            </w:r>
            <w:r w:rsidRPr="00FE0D36">
              <w:t xml:space="preserve">contaminated zones </w:t>
            </w:r>
          </w:p>
          <w:p w:rsidR="00000000" w:rsidRPr="00FE0D36" w:rsidP="00FE0D36">
            <w:pPr>
              <w:pStyle w:val="BodyText"/>
            </w:pPr>
            <w:r w:rsidRPr="00FE0D36">
              <w:t>3.6 Confine records, materials and medicaments to a well-designated clean zone</w:t>
            </w:r>
          </w:p>
          <w:p w:rsidR="00000000" w:rsidRPr="00FE0D36" w:rsidP="00FE0D36">
            <w:pPr>
              <w:pStyle w:val="BodyText"/>
            </w:pPr>
            <w:r w:rsidRPr="00FE0D36">
              <w:t xml:space="preserve">3.7 Confine </w:t>
            </w:r>
            <w:r w:rsidRPr="00FE0D36">
              <w:t>contaminated instruments and equipment to a well-designated contaminated zone</w:t>
            </w:r>
          </w:p>
        </w:tc>
      </w:tr>
    </w:tbl>
    <w:p w:rsidR="00D642A3" w:rsidP="00FE0D36">
      <w:pPr>
        <w:pStyle w:val="BodyText"/>
      </w:pPr>
    </w:p>
    <w:p w:rsidR="00D642A3" w:rsidP="00FE0D36">
      <w:pPr>
        <w:pStyle w:val="BodyText"/>
      </w:pPr>
    </w:p>
    <w:p w:rsidR="00000000" w:rsidRPr="00FE0D36" w:rsidP="00FE0D36">
      <w:pPr>
        <w:pStyle w:val="Heading1"/>
      </w:pPr>
      <w:bookmarkStart w:id="4" w:name="O_656592"/>
      <w:bookmarkEnd w:id="4"/>
      <w:r w:rsidRPr="00FE0D36">
        <w:t>Foundation Skills</w:t>
      </w:r>
    </w:p>
    <w:tbl>
      <w:tblPr>
        <w:tblW w:w="0" w:type="auto"/>
        <w:tblLayout w:type="fixed"/>
        <w:tblCellMar>
          <w:left w:w="62" w:type="dxa"/>
          <w:right w:w="62" w:type="dxa"/>
        </w:tblCellMar>
        <w:tblLook w:val="0000"/>
      </w:tblPr>
      <w:tblGrid>
        <w:gridCol w:w="3294"/>
        <w:gridCol w:w="5670"/>
      </w:tblGrid>
      <w:tr w:rsidTr="00FE0D3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E0D36">
            <w:pPr>
              <w:pStyle w:val="BodyText"/>
              <w:rPr>
                <w:lang w:val="en-NZ"/>
              </w:rPr>
            </w:pPr>
            <w:r w:rsidRPr="00FE0D36">
              <w:rPr>
                <w:rStyle w:val="Emphasis"/>
              </w:rPr>
              <w:t xml:space="preserve">The Foundation Skills describe those required skills (language, literacy, numeracy and employment </w:t>
            </w:r>
            <w:r w:rsidRPr="00FE0D36">
              <w:t xml:space="preserve">skills) </w:t>
            </w:r>
            <w:r w:rsidRPr="00FE0D36">
              <w:rPr>
                <w:rStyle w:val="Emphasis"/>
              </w:rPr>
              <w:t>that are essential to performance.</w:t>
            </w:r>
          </w:p>
        </w:tc>
      </w:tr>
      <w:tr w:rsidTr="00FE0D3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0D36">
            <w:pPr>
              <w:pStyle w:val="BodyText"/>
              <w:rPr>
                <w:lang w:val="en-NZ"/>
              </w:rPr>
            </w:pPr>
          </w:p>
        </w:tc>
      </w:tr>
      <w:tr w:rsidTr="00FE0D3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FE0D36" w:rsidP="00FE0D36">
            <w:pPr>
              <w:pStyle w:val="BodyText"/>
            </w:pPr>
            <w:r w:rsidRPr="00FE0D36">
              <w:t xml:space="preserve">Foundation skills essential to performance are explicit in the performance criteria of this unit of competency. </w:t>
            </w:r>
          </w:p>
        </w:tc>
      </w:tr>
    </w:tbl>
    <w:p w:rsidR="00000000" w:rsidRPr="00FE0D36" w:rsidP="00FE0D36">
      <w:pPr>
        <w:pStyle w:val="BodyText"/>
      </w:pPr>
    </w:p>
    <w:p w:rsidR="00000000" w:rsidRPr="00FE0D36" w:rsidP="00FE0D36">
      <w:pPr>
        <w:pStyle w:val="AllowPageBreak"/>
      </w:pPr>
    </w:p>
    <w:p w:rsidR="00000000" w:rsidRPr="00FE0D36" w:rsidP="00FE0D36">
      <w:pPr>
        <w:pStyle w:val="Heading1"/>
      </w:pPr>
      <w:bookmarkStart w:id="5" w:name="O_656594"/>
      <w:bookmarkEnd w:id="5"/>
      <w:r w:rsidRPr="00FE0D36">
        <w:t>Unit Mapping Information</w:t>
      </w:r>
    </w:p>
    <w:p w:rsidR="00000000" w:rsidRPr="00FE0D36" w:rsidP="00D642A3">
      <w:pPr>
        <w:pStyle w:val="BodyText"/>
      </w:pPr>
      <w:r w:rsidRPr="00FE0D36">
        <w:t xml:space="preserve">No equivalent unit. </w:t>
      </w:r>
    </w:p>
    <w:p w:rsidR="00000000" w:rsidRPr="00FE0D36" w:rsidP="00FE0D36">
      <w:pPr>
        <w:pStyle w:val="Heading1"/>
      </w:pPr>
      <w:bookmarkStart w:id="6" w:name="O_656601"/>
      <w:bookmarkEnd w:id="6"/>
      <w:r w:rsidRPr="00FE0D36">
        <w:t>Links</w:t>
      </w:r>
    </w:p>
    <w:p w:rsidR="00000000" w:rsidRPr="00FE0D36" w:rsidP="00D642A3">
      <w:pPr>
        <w:pStyle w:val="BodyText"/>
      </w:pPr>
      <w:r w:rsidRPr="00FE0D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B49C5">
        <w:rPr>
          <w:rStyle w:val="Hyperlink"/>
        </w:rPr>
        <w:t>https://vetnet.gov.au/Pages/TrainingDocs.aspx?q=ced1390f-48d9-4ab0-bd50-b015e5485705</w:t>
      </w:r>
      <w:r>
        <w:fldChar w:fldCharType="end"/>
      </w:r>
    </w:p>
    <w:p w:rsidR="00000000" w:rsidRPr="00FE0D36" w:rsidP="00D642A3">
      <w:pPr>
        <w:pStyle w:val="BodyText"/>
        <w:sectPr w:rsidSect="00FE0D36">
          <w:headerReference w:type="default" r:id="rId10"/>
          <w:footerReference w:type="default" r:id="rId11"/>
          <w:pgSz w:w="11908" w:h="16833"/>
          <w:pgMar w:top="1702" w:right="1418" w:bottom="1702" w:left="1418" w:header="992" w:footer="992" w:gutter="0"/>
          <w:cols w:space="720"/>
          <w:noEndnote/>
          <w:docGrid w:linePitch="299"/>
        </w:sectPr>
      </w:pPr>
    </w:p>
    <w:p w:rsidR="00000000" w:rsidRPr="00FE0D36" w:rsidP="00FE0D36">
      <w:pPr>
        <w:pStyle w:val="SuperHeading"/>
      </w:pPr>
      <w:r w:rsidRPr="00FE0D36">
        <w:t>Assessment Requirements for HLTINF001 Comply with infection pre</w:t>
      </w:r>
      <w:r w:rsidRPr="00FE0D36">
        <w:t>vention and control policies and procedures</w:t>
      </w:r>
    </w:p>
    <w:p w:rsidR="00000000" w:rsidRPr="00FE0D36" w:rsidP="00FE0D36">
      <w:pPr>
        <w:pStyle w:val="Heading1"/>
      </w:pPr>
      <w:bookmarkStart w:id="7" w:name="O_656596"/>
      <w:bookmarkEnd w:id="7"/>
      <w:r w:rsidRPr="00FE0D36">
        <w:t>Modification History</w:t>
      </w:r>
    </w:p>
    <w:tbl>
      <w:tblPr>
        <w:tblW w:w="0" w:type="auto"/>
        <w:tblLayout w:type="fixed"/>
        <w:tblCellMar>
          <w:left w:w="62" w:type="dxa"/>
          <w:right w:w="62" w:type="dxa"/>
        </w:tblCellMar>
        <w:tblLook w:val="0000"/>
      </w:tblPr>
      <w:tblGrid>
        <w:gridCol w:w="2790"/>
        <w:gridCol w:w="6344"/>
      </w:tblGrid>
      <w:tr w:rsidTr="00FE0D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36" w:rsidP="00FE0D36">
            <w:pPr>
              <w:pStyle w:val="BodyText"/>
            </w:pPr>
            <w:r w:rsidRPr="00FE0D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36">
            <w:pPr>
              <w:pStyle w:val="BodyText"/>
              <w:rPr>
                <w:lang w:val="en-NZ"/>
              </w:rPr>
            </w:pPr>
            <w:r w:rsidRPr="00FE0D36">
              <w:rPr>
                <w:rStyle w:val="SpecialBold"/>
              </w:rPr>
              <w:t>Comments</w:t>
            </w:r>
          </w:p>
        </w:tc>
      </w:tr>
      <w:tr w:rsidTr="00FE0D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D36">
            <w:pPr>
              <w:pStyle w:val="BodyText"/>
              <w:rPr>
                <w:lang w:val="en-NZ"/>
              </w:rPr>
            </w:pPr>
            <w:r w:rsidRPr="00FE0D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D36" w:rsidP="00FE0D36">
            <w:pPr>
              <w:pStyle w:val="BodyText"/>
            </w:pPr>
            <w:r w:rsidRPr="00FE0D36">
              <w:t xml:space="preserve">This version was released in </w:t>
            </w:r>
            <w:r w:rsidRPr="00FE0D36">
              <w:rPr>
                <w:rStyle w:val="Emphasis"/>
              </w:rPr>
              <w:t>HLT Health Training Package release 2.0</w:t>
            </w:r>
            <w:r w:rsidRPr="00FE0D36">
              <w:t xml:space="preserve"> and meets the requirements of the 2012 Standards for Training Packages.</w:t>
            </w:r>
          </w:p>
          <w:p w:rsidR="00000000" w:rsidRPr="00FE0D36" w:rsidP="00FE0D36">
            <w:pPr>
              <w:pStyle w:val="BodyText"/>
            </w:pPr>
            <w:r w:rsidRPr="00FE0D36">
              <w:t>Significant changes to the elements and performance criteria. New evidence requirements for assessment, including volume and frequency requirements. Significant change to knowledge evidence.</w:t>
            </w:r>
          </w:p>
        </w:tc>
      </w:tr>
    </w:tbl>
    <w:p w:rsidR="00000000" w:rsidRPr="00FE0D36" w:rsidP="00FE0D36">
      <w:pPr>
        <w:pStyle w:val="BodyText"/>
      </w:pPr>
    </w:p>
    <w:p w:rsidR="00000000" w:rsidRPr="00FE0D36" w:rsidP="00FE0D36">
      <w:pPr>
        <w:pStyle w:val="AllowPageBreak"/>
      </w:pPr>
    </w:p>
    <w:p w:rsidR="00000000" w:rsidRPr="00FE0D36" w:rsidP="00FE0D36">
      <w:pPr>
        <w:pStyle w:val="Heading1"/>
      </w:pPr>
      <w:bookmarkStart w:id="8" w:name="O_656597"/>
      <w:bookmarkEnd w:id="8"/>
      <w:r w:rsidRPr="00FE0D36">
        <w:t>Performance Evidence</w:t>
      </w:r>
    </w:p>
    <w:p w:rsidR="00000000" w:rsidRPr="00FE0D36" w:rsidP="00D642A3">
      <w:pPr>
        <w:pStyle w:val="BodyText"/>
      </w:pPr>
      <w:r w:rsidRPr="00FE0D3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E0D36" w:rsidP="00FE0D36">
      <w:pPr>
        <w:pStyle w:val="ListBullet"/>
      </w:pPr>
      <w:r w:rsidRPr="00FE0D36">
        <w:t>followed est</w:t>
      </w:r>
      <w:r w:rsidRPr="00FE0D36">
        <w:t xml:space="preserve">ablished organisation infection prevention and control procedures on at least 3 separate occasions </w:t>
      </w:r>
    </w:p>
    <w:p w:rsidR="00000000" w:rsidRPr="00FE0D36" w:rsidP="00FE0D36">
      <w:pPr>
        <w:pStyle w:val="ListBullet"/>
      </w:pPr>
      <w:r w:rsidRPr="00FE0D36">
        <w:t>followed established organisation infection prevention and control procedures at least once for each of the following:</w:t>
      </w:r>
    </w:p>
    <w:p w:rsidR="00000000" w:rsidRPr="00FE0D36" w:rsidP="00FE0D36">
      <w:pPr>
        <w:pStyle w:val="ListBullet2"/>
      </w:pPr>
      <w:r w:rsidRPr="00FE0D36">
        <w:t>hand hygiene and care of hand</w:t>
      </w:r>
    </w:p>
    <w:p w:rsidR="00000000" w:rsidRPr="00FE0D36" w:rsidP="00FE0D36">
      <w:pPr>
        <w:pStyle w:val="ListBullet2"/>
      </w:pPr>
      <w:r w:rsidRPr="00FE0D36">
        <w:t>use of personal protective equipment</w:t>
      </w:r>
    </w:p>
    <w:p w:rsidR="00000000" w:rsidRPr="00FE0D36" w:rsidP="00FE0D36">
      <w:pPr>
        <w:pStyle w:val="ListBullet2"/>
      </w:pPr>
      <w:r w:rsidRPr="00FE0D36">
        <w:t>handling of waste</w:t>
      </w:r>
    </w:p>
    <w:p w:rsidR="00000000" w:rsidRPr="00FE0D36" w:rsidP="00FE0D36">
      <w:pPr>
        <w:pStyle w:val="ListBullet2"/>
      </w:pPr>
      <w:r w:rsidRPr="00FE0D36">
        <w:t>enforcing clean and contaminated zones</w:t>
      </w:r>
    </w:p>
    <w:p w:rsidR="00000000" w:rsidRPr="00FE0D36" w:rsidP="00FE0D36">
      <w:pPr>
        <w:pStyle w:val="ListBullet2"/>
      </w:pPr>
      <w:r w:rsidRPr="00FE0D36">
        <w:t>limitation of contamination</w:t>
      </w:r>
    </w:p>
    <w:p w:rsidR="00000000" w:rsidRPr="00FE0D36" w:rsidP="00FE0D36">
      <w:pPr>
        <w:pStyle w:val="ListBullet2"/>
      </w:pPr>
      <w:r w:rsidRPr="00FE0D36">
        <w:t>surface cleaning</w:t>
      </w:r>
    </w:p>
    <w:p w:rsidR="00000000" w:rsidRPr="00FE0D36" w:rsidP="00FE0D36">
      <w:pPr>
        <w:pStyle w:val="AllowPageBreak"/>
      </w:pPr>
    </w:p>
    <w:p w:rsidR="00000000" w:rsidRPr="00FE0D36" w:rsidP="00FE0D36">
      <w:pPr>
        <w:pStyle w:val="Heading1"/>
      </w:pPr>
      <w:bookmarkStart w:id="9" w:name="O_656598"/>
      <w:bookmarkEnd w:id="9"/>
      <w:r w:rsidRPr="00FE0D36">
        <w:t>Knowledge Evidence</w:t>
      </w:r>
    </w:p>
    <w:p w:rsidR="00000000" w:rsidRPr="00FE0D36" w:rsidP="00D642A3">
      <w:pPr>
        <w:pStyle w:val="BodyText"/>
      </w:pPr>
      <w:r w:rsidRPr="00FE0D36">
        <w:t>The candidate must be able to demonstrate essential knowledge required to effecti</w:t>
      </w:r>
      <w:r w:rsidRPr="00FE0D36">
        <w:t>vely complete tasks outlined in elements and performance criteria of this unit, manage tasks and manage contingencies in the context of the work role. This includes knowledge of:</w:t>
      </w:r>
    </w:p>
    <w:p w:rsidR="00000000" w:rsidRPr="00FE0D36" w:rsidP="00FE0D36">
      <w:pPr>
        <w:pStyle w:val="ListBullet"/>
      </w:pPr>
      <w:r w:rsidRPr="00FE0D36">
        <w:t>established guidelines for the prevention and control of infection, includin</w:t>
      </w:r>
      <w:r w:rsidRPr="00FE0D36">
        <w:t>g those for:</w:t>
      </w:r>
    </w:p>
    <w:p w:rsidR="00000000" w:rsidRPr="00FE0D36" w:rsidP="00FE0D36">
      <w:pPr>
        <w:pStyle w:val="ListBullet2"/>
      </w:pPr>
      <w:r w:rsidRPr="00FE0D36">
        <w:t>personal and hand hygiene:</w:t>
      </w:r>
    </w:p>
    <w:p w:rsidR="00000000" w:rsidRPr="00FE0D36" w:rsidP="00FE0D36">
      <w:pPr>
        <w:pStyle w:val="ListBullet3"/>
      </w:pPr>
      <w:r w:rsidRPr="00FE0D36">
        <w:t>how to hand wash</w:t>
      </w:r>
    </w:p>
    <w:p w:rsidR="00000000" w:rsidRPr="00FE0D36" w:rsidP="00FE0D36">
      <w:pPr>
        <w:pStyle w:val="ListBullet3"/>
      </w:pPr>
      <w:r w:rsidRPr="00FE0D36">
        <w:t>how to hand rub</w:t>
      </w:r>
    </w:p>
    <w:p w:rsidR="00000000" w:rsidRPr="00FE0D36" w:rsidP="00FE0D36">
      <w:pPr>
        <w:pStyle w:val="ListBullet3"/>
      </w:pPr>
      <w:r w:rsidRPr="00FE0D36">
        <w:t>pre-surgical hand preparation</w:t>
      </w:r>
    </w:p>
    <w:p w:rsidR="00000000" w:rsidRPr="00FE0D36" w:rsidP="00FE0D36">
      <w:pPr>
        <w:pStyle w:val="ListBullet3"/>
      </w:pPr>
      <w:r w:rsidRPr="00FE0D36">
        <w:t>clinical moments when hand hygiene should be performed with soap and water rather than alcohol-based hand rub</w:t>
      </w:r>
    </w:p>
    <w:p w:rsidR="00000000" w:rsidRPr="00FE0D36" w:rsidP="00FE0D36">
      <w:pPr>
        <w:pStyle w:val="ListBullet3"/>
      </w:pPr>
      <w:r w:rsidRPr="00FE0D36">
        <w:t>non-clinical moments for hand hygiene hand care, including guidelines on maintaining intact skin, fingernails and jewellery/watches</w:t>
      </w:r>
    </w:p>
    <w:p w:rsidR="00000000" w:rsidRPr="00FE0D36" w:rsidP="00FE0D36">
      <w:pPr>
        <w:pStyle w:val="ListBullet2"/>
      </w:pPr>
      <w:r w:rsidRPr="00FE0D36">
        <w:t>use and scope of personal protective equipment guidelines for:</w:t>
      </w:r>
    </w:p>
    <w:p w:rsidR="00000000" w:rsidRPr="00FE0D36" w:rsidP="00FE0D36">
      <w:pPr>
        <w:pStyle w:val="ListBullet3"/>
      </w:pPr>
      <w:r w:rsidRPr="00FE0D36">
        <w:t>glove use</w:t>
      </w:r>
    </w:p>
    <w:p w:rsidR="00000000" w:rsidRPr="00FE0D36" w:rsidP="00FE0D36">
      <w:pPr>
        <w:pStyle w:val="ListBullet3"/>
      </w:pPr>
      <w:r w:rsidRPr="00FE0D36">
        <w:t>wearing gowns and waterproof aprons</w:t>
      </w:r>
    </w:p>
    <w:p w:rsidR="00000000" w:rsidRPr="00FE0D36" w:rsidP="00FE0D36">
      <w:pPr>
        <w:pStyle w:val="ListBullet3"/>
      </w:pPr>
      <w:r w:rsidRPr="00FE0D36">
        <w:t>wearing masks</w:t>
      </w:r>
    </w:p>
    <w:p w:rsidR="00000000" w:rsidRPr="00FE0D36" w:rsidP="00FE0D36">
      <w:pPr>
        <w:pStyle w:val="ListBullet3"/>
      </w:pPr>
      <w:r w:rsidRPr="00FE0D36">
        <w:t>wearing protective glasses</w:t>
      </w:r>
    </w:p>
    <w:p w:rsidR="00000000" w:rsidRPr="00FE0D36" w:rsidP="00FE0D36">
      <w:pPr>
        <w:pStyle w:val="ListBullet2"/>
      </w:pPr>
      <w:r w:rsidRPr="00FE0D36">
        <w:t>surface cleaning:</w:t>
      </w:r>
    </w:p>
    <w:p w:rsidR="00000000" w:rsidRPr="00FE0D36" w:rsidP="00FE0D36">
      <w:pPr>
        <w:pStyle w:val="ListBullet3"/>
      </w:pPr>
      <w:r w:rsidRPr="00FE0D36">
        <w:t>cleaning procedures and their specified times</w:t>
      </w:r>
    </w:p>
    <w:p w:rsidR="00000000" w:rsidRPr="00FE0D36" w:rsidP="00FE0D36">
      <w:pPr>
        <w:pStyle w:val="ListBullet3"/>
      </w:pPr>
      <w:r w:rsidRPr="00FE0D36">
        <w:t>routine surface cleaning</w:t>
      </w:r>
    </w:p>
    <w:p w:rsidR="00000000" w:rsidRPr="00FE0D36" w:rsidP="00FE0D36">
      <w:pPr>
        <w:pStyle w:val="ListBullet2"/>
      </w:pPr>
      <w:r w:rsidRPr="00FE0D36">
        <w:t>managing a blood or body fluid spill</w:t>
      </w:r>
    </w:p>
    <w:p w:rsidR="00000000" w:rsidRPr="00FE0D36" w:rsidP="00FE0D36">
      <w:pPr>
        <w:pStyle w:val="ListBullet2"/>
      </w:pPr>
      <w:r w:rsidRPr="00FE0D36">
        <w:t>sharps handling and disposal techniques</w:t>
      </w:r>
    </w:p>
    <w:p w:rsidR="00000000" w:rsidRPr="00FE0D36" w:rsidP="00FE0D36">
      <w:pPr>
        <w:pStyle w:val="ListBullet2"/>
      </w:pPr>
      <w:r w:rsidRPr="00FE0D36">
        <w:t xml:space="preserve">reprocessing procedures for equipment </w:t>
      </w:r>
    </w:p>
    <w:p w:rsidR="00000000" w:rsidRPr="00FE0D36" w:rsidP="00FE0D36">
      <w:pPr>
        <w:pStyle w:val="ListBullet"/>
      </w:pPr>
      <w:r w:rsidRPr="00FE0D36">
        <w:t>types of additional precautions and their relevance to particular areas of work or client groups</w:t>
      </w:r>
    </w:p>
    <w:p w:rsidR="00000000" w:rsidRPr="00FE0D36" w:rsidP="00FE0D36">
      <w:pPr>
        <w:pStyle w:val="ListBullet"/>
      </w:pPr>
      <w:r w:rsidRPr="00FE0D36">
        <w:t>types of hazards in the work environment and associated risks and control measures</w:t>
      </w:r>
    </w:p>
    <w:p w:rsidR="00000000" w:rsidRPr="00FE0D36" w:rsidP="00FE0D36">
      <w:pPr>
        <w:pStyle w:val="ListBullet"/>
      </w:pPr>
      <w:r w:rsidRPr="00FE0D36">
        <w:t xml:space="preserve">chain of infection: </w:t>
      </w:r>
    </w:p>
    <w:p w:rsidR="00000000" w:rsidRPr="00FE0D36" w:rsidP="00FE0D36">
      <w:pPr>
        <w:pStyle w:val="ListBullet2"/>
      </w:pPr>
      <w:r w:rsidRPr="00FE0D36">
        <w:t>source of infectious agent</w:t>
      </w:r>
    </w:p>
    <w:p w:rsidR="00000000" w:rsidRPr="00FE0D36" w:rsidP="00FE0D36">
      <w:pPr>
        <w:pStyle w:val="ListBullet2"/>
      </w:pPr>
      <w:r w:rsidRPr="00FE0D36">
        <w:t>mode of transmission</w:t>
      </w:r>
    </w:p>
    <w:p w:rsidR="00000000" w:rsidRPr="00FE0D36" w:rsidP="00FE0D36">
      <w:pPr>
        <w:pStyle w:val="ListBullet2"/>
      </w:pPr>
      <w:r w:rsidRPr="00FE0D36">
        <w:t>suscep</w:t>
      </w:r>
      <w:r w:rsidRPr="00FE0D36">
        <w:t>tible host</w:t>
      </w:r>
    </w:p>
    <w:p w:rsidR="00000000" w:rsidRPr="00FE0D36" w:rsidP="00FE0D36">
      <w:pPr>
        <w:pStyle w:val="ListBullet"/>
      </w:pPr>
      <w:r w:rsidRPr="00FE0D36">
        <w:t>basis of infection, including:</w:t>
      </w:r>
    </w:p>
    <w:p w:rsidR="00000000" w:rsidRPr="00FE0D36" w:rsidP="00FE0D36">
      <w:pPr>
        <w:pStyle w:val="ListBullet2"/>
      </w:pPr>
      <w:r w:rsidRPr="00FE0D36">
        <w:t>bacteria and bacterial spores</w:t>
      </w:r>
    </w:p>
    <w:p w:rsidR="00000000" w:rsidRPr="00FE0D36" w:rsidP="00FE0D36">
      <w:pPr>
        <w:pStyle w:val="ListBullet2"/>
      </w:pPr>
      <w:r w:rsidRPr="00FE0D36">
        <w:t>difference between harmless microorganisms and pathogens</w:t>
      </w:r>
    </w:p>
    <w:p w:rsidR="00000000" w:rsidRPr="00FE0D36" w:rsidP="00FE0D36">
      <w:pPr>
        <w:pStyle w:val="ListBullet2"/>
      </w:pPr>
      <w:r w:rsidRPr="00FE0D36">
        <w:t>difference between colonisation, infection and disease</w:t>
      </w:r>
    </w:p>
    <w:p w:rsidR="00000000" w:rsidRPr="00FE0D36" w:rsidP="00FE0D36">
      <w:pPr>
        <w:pStyle w:val="ListBullet2"/>
      </w:pPr>
      <w:r w:rsidRPr="00FE0D36">
        <w:t>fungi</w:t>
      </w:r>
    </w:p>
    <w:p w:rsidR="00000000" w:rsidRPr="00FE0D36" w:rsidP="00FE0D36">
      <w:pPr>
        <w:pStyle w:val="ListBullet2"/>
      </w:pPr>
      <w:r w:rsidRPr="00FE0D36">
        <w:t>viruses</w:t>
      </w:r>
    </w:p>
    <w:p w:rsidR="00000000" w:rsidRPr="00FE0D36" w:rsidP="00FE0D36">
      <w:pPr>
        <w:pStyle w:val="ListBullet"/>
      </w:pPr>
      <w:r w:rsidRPr="00FE0D36">
        <w:t>key modes of disease transmission –</w:t>
      </w:r>
      <w:r w:rsidRPr="00FE0D36">
        <w:t xml:space="preserve"> contact, airborne and droplet: </w:t>
      </w:r>
    </w:p>
    <w:p w:rsidR="00000000" w:rsidRPr="00FE0D36" w:rsidP="00FE0D36">
      <w:pPr>
        <w:pStyle w:val="ListBullet2"/>
      </w:pPr>
      <w:r w:rsidRPr="00FE0D36">
        <w:t>paths of transmission including direct contact, aerosols and penetrating injuries</w:t>
      </w:r>
    </w:p>
    <w:p w:rsidR="00000000" w:rsidRPr="00FE0D36" w:rsidP="00FE0D36">
      <w:pPr>
        <w:pStyle w:val="ListBullet2"/>
      </w:pPr>
      <w:r w:rsidRPr="00FE0D36">
        <w:t>risk of acquisition</w:t>
      </w:r>
    </w:p>
    <w:p w:rsidR="00000000" w:rsidRPr="00FE0D36" w:rsidP="00FE0D36">
      <w:pPr>
        <w:pStyle w:val="ListBullet2"/>
      </w:pPr>
      <w:r w:rsidRPr="00FE0D36">
        <w:t xml:space="preserve">sources of infecting microorganisms including persons who are carriers, in the incubation phase of the disease or those </w:t>
      </w:r>
      <w:r w:rsidRPr="00FE0D36">
        <w:t>who are acutely ill</w:t>
      </w:r>
    </w:p>
    <w:p w:rsidR="00000000" w:rsidRPr="00FE0D36" w:rsidP="00FE0D36">
      <w:pPr>
        <w:pStyle w:val="ListBullet"/>
      </w:pPr>
      <w:r w:rsidRPr="00FE0D36">
        <w:t xml:space="preserve">factors that increase the susceptibility to infection: </w:t>
      </w:r>
    </w:p>
    <w:p w:rsidR="00000000" w:rsidRPr="00FE0D36" w:rsidP="00FE0D36">
      <w:pPr>
        <w:pStyle w:val="ListBullet2"/>
      </w:pPr>
      <w:r w:rsidRPr="00FE0D36">
        <w:t>immune status</w:t>
      </w:r>
    </w:p>
    <w:p w:rsidR="00000000" w:rsidRPr="00FE0D36" w:rsidP="00FE0D36">
      <w:pPr>
        <w:pStyle w:val="ListBullet2"/>
      </w:pPr>
      <w:r w:rsidRPr="00FE0D36">
        <w:t>wounds or devices</w:t>
      </w:r>
    </w:p>
    <w:p w:rsidR="00000000" w:rsidRPr="00FE0D36" w:rsidP="00FE0D36">
      <w:pPr>
        <w:pStyle w:val="ListBullet2"/>
      </w:pPr>
      <w:r w:rsidRPr="00FE0D36">
        <w:t xml:space="preserve">medications and comorbidities </w:t>
      </w:r>
    </w:p>
    <w:p w:rsidR="00000000" w:rsidRPr="00FE0D36" w:rsidP="00FE0D36">
      <w:pPr>
        <w:pStyle w:val="ListBullet2"/>
      </w:pPr>
      <w:r w:rsidRPr="00FE0D36">
        <w:t>age</w:t>
      </w:r>
    </w:p>
    <w:p w:rsidR="00000000" w:rsidRPr="00FE0D36" w:rsidP="00FE0D36">
      <w:pPr>
        <w:pStyle w:val="AllowPageBreak"/>
      </w:pPr>
    </w:p>
    <w:p w:rsidR="00000000" w:rsidRPr="00FE0D36" w:rsidP="00FE0D36">
      <w:pPr>
        <w:pStyle w:val="Heading1"/>
      </w:pPr>
      <w:bookmarkStart w:id="10" w:name="O_656599"/>
      <w:bookmarkEnd w:id="10"/>
      <w:r w:rsidRPr="00FE0D36">
        <w:t>Assessment Conditions</w:t>
      </w:r>
    </w:p>
    <w:p w:rsidR="00000000" w:rsidRPr="00FE0D36" w:rsidP="00D642A3">
      <w:pPr>
        <w:pStyle w:val="BodyText"/>
      </w:pPr>
      <w:r w:rsidRPr="00FE0D36">
        <w:t>Skills must have been demonstrated in the workplace with the addition of</w:t>
      </w:r>
      <w:r w:rsidRPr="00FE0D36">
        <w:t xml:space="preserve"> simulations and scenarios where the full range of contexts and situations have not been provided in the workplace or may occur only rarely. </w:t>
      </w:r>
    </w:p>
    <w:p w:rsidR="00000000" w:rsidRPr="00FE0D36" w:rsidP="00D642A3">
      <w:pPr>
        <w:pStyle w:val="BodyText"/>
      </w:pPr>
      <w:r w:rsidRPr="00FE0D36">
        <w:t>The following conditions must be met for this unit:</w:t>
      </w:r>
    </w:p>
    <w:p w:rsidR="00000000" w:rsidRPr="00FE0D36" w:rsidP="00FE0D36">
      <w:pPr>
        <w:pStyle w:val="ListBullet"/>
      </w:pPr>
      <w:r w:rsidRPr="00FE0D36">
        <w:t xml:space="preserve">use of suitable facilities, equipment and resources, including: </w:t>
      </w:r>
    </w:p>
    <w:p w:rsidR="00000000" w:rsidRPr="00FE0D36" w:rsidP="00FE0D36">
      <w:pPr>
        <w:pStyle w:val="ListBullet2"/>
      </w:pPr>
      <w:r w:rsidRPr="00FE0D36">
        <w:t>organisational infection prevention and control guidelines</w:t>
      </w:r>
    </w:p>
    <w:p w:rsidR="00000000" w:rsidRPr="00FE0D36" w:rsidP="00FE0D36">
      <w:pPr>
        <w:pStyle w:val="ListBullet2"/>
      </w:pPr>
      <w:r w:rsidRPr="00FE0D36">
        <w:t>personal protective equipment</w:t>
      </w:r>
    </w:p>
    <w:p w:rsidR="00000000" w:rsidRPr="00FE0D36" w:rsidP="00FE0D36">
      <w:pPr>
        <w:pStyle w:val="ListBullet2"/>
      </w:pPr>
      <w:r w:rsidRPr="00FE0D36">
        <w:t>hand hygiene facilities and equipment</w:t>
      </w:r>
    </w:p>
    <w:p w:rsidR="00000000" w:rsidRPr="00FE0D36" w:rsidP="00FE0D36">
      <w:pPr>
        <w:pStyle w:val="ListBullet2"/>
      </w:pPr>
      <w:r w:rsidRPr="00FE0D36">
        <w:t>medical or client care equipment relevant to the workplace</w:t>
      </w:r>
    </w:p>
    <w:p w:rsidR="00000000" w:rsidRPr="00FE0D36" w:rsidP="00FE0D36">
      <w:pPr>
        <w:pStyle w:val="ListBullet2"/>
      </w:pPr>
      <w:r w:rsidRPr="00FE0D36">
        <w:t>clin</w:t>
      </w:r>
      <w:r w:rsidRPr="00FE0D36">
        <w:t>ical and other waste and waste disposal equipment</w:t>
      </w:r>
    </w:p>
    <w:p w:rsidR="00000000" w:rsidRPr="00FE0D36" w:rsidP="00FE0D36">
      <w:pPr>
        <w:pStyle w:val="ListBullet2"/>
      </w:pPr>
      <w:r w:rsidRPr="00FE0D36">
        <w:t>areas for cleaning</w:t>
      </w:r>
    </w:p>
    <w:p w:rsidR="00000000" w:rsidRPr="00FE0D36" w:rsidP="00FE0D36">
      <w:pPr>
        <w:pStyle w:val="ListBullet2"/>
      </w:pPr>
      <w:r w:rsidRPr="00FE0D36">
        <w:t>equipment for cleaning, including sterilised sharps if relevant to role</w:t>
      </w:r>
    </w:p>
    <w:p w:rsidR="00000000" w:rsidRPr="00FE0D36" w:rsidP="00FE0D36">
      <w:pPr>
        <w:pStyle w:val="ListBullet"/>
      </w:pPr>
      <w:r w:rsidRPr="00FE0D36">
        <w:t>modelling of industry operating conditions, including integration of problem solving activities to which the candi</w:t>
      </w:r>
      <w:r w:rsidRPr="00FE0D36">
        <w:t>date responds</w:t>
      </w:r>
    </w:p>
    <w:p w:rsidR="00000000" w:rsidRPr="00FE0D36" w:rsidP="00FE0D36">
      <w:pPr>
        <w:pStyle w:val="BodyText"/>
      </w:pPr>
    </w:p>
    <w:p w:rsidR="00000000" w:rsidRPr="00FE0D36" w:rsidP="00D642A3">
      <w:pPr>
        <w:pStyle w:val="BodyText"/>
      </w:pPr>
      <w:r w:rsidRPr="00FE0D36">
        <w:t>Assessors must satisfy the Standards for Registered Training Organisations (RTOs) 2015/AQTF mandatory competency requirements for assessors.</w:t>
      </w:r>
    </w:p>
    <w:p w:rsidR="00000000" w:rsidRPr="00FE0D36" w:rsidP="00FE0D36">
      <w:pPr>
        <w:pStyle w:val="Heading1"/>
      </w:pPr>
      <w:bookmarkStart w:id="11" w:name="O_656602"/>
      <w:bookmarkEnd w:id="11"/>
      <w:r w:rsidRPr="00FE0D36">
        <w:t>Links</w:t>
      </w:r>
    </w:p>
    <w:p w:rsidR="00000000" w:rsidRPr="00FE0D36" w:rsidP="00D642A3">
      <w:pPr>
        <w:pStyle w:val="BodyText"/>
      </w:pPr>
      <w:r w:rsidRPr="00FE0D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B49C5">
        <w:rPr>
          <w:rStyle w:val="Hyperlink"/>
        </w:rPr>
        <w:t>https://vetnet.gov.au/Pages/TrainingDocs.aspx?q=ced1390f-48d9-4ab0-bd50-b015e5485705</w:t>
      </w:r>
      <w:r>
        <w:fldChar w:fldCharType="end"/>
      </w:r>
    </w:p>
    <w:p w:rsidR="00000000" w:rsidRPr="00FE0D36" w:rsidP="00FE0D36"/>
    <w:sectPr w:rsidSect="00FE0D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36" w:rsidRPr="00D642A3" w:rsidP="00D64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A3" w:rsidP="00FE0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42A3" w:rsidP="00FE0D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642A3" w:rsidP="00FE0D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36" w:rsidP="00FE0D36">
    <w:pPr>
      <w:pStyle w:val="Footer"/>
      <w:framePr w:wrap="around"/>
    </w:pPr>
    <w:r>
      <w:fldChar w:fldCharType="begin"/>
    </w:r>
    <w:r>
      <w:instrText xml:space="preserve"> DOCPROPERTY  Subject  \* MERGEFORMAT </w:instrText>
    </w:r>
    <w:r>
      <w:fldChar w:fldCharType="separate"/>
    </w:r>
    <w:r w:rsidR="00D642A3">
      <w:t>Approved</w:t>
    </w:r>
    <w:r w:rsidR="00D642A3">
      <w:fldChar w:fldCharType="end"/>
    </w:r>
    <w:r>
      <w:tab/>
      <w:t xml:space="preserve">Page </w:t>
    </w:r>
    <w:r>
      <w:fldChar w:fldCharType="begin"/>
    </w:r>
    <w:r>
      <w:instrText xml:space="preserve"> PAGE  \* Arabic  \* MERGEFORMAT </w:instrText>
    </w:r>
    <w:r>
      <w:fldChar w:fldCharType="separate"/>
    </w:r>
    <w:r w:rsidR="00D642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2A3">
      <w:rPr>
        <w:noProof/>
      </w:rPr>
      <w:t>5</w:t>
    </w:r>
    <w:r>
      <w:rPr>
        <w:noProof/>
      </w:rPr>
      <w:fldChar w:fldCharType="end"/>
    </w:r>
  </w:p>
  <w:p w:rsidR="00FE0D36" w:rsidP="00FE0D36">
    <w:pPr>
      <w:pStyle w:val="Footer"/>
      <w:framePr w:wrap="around"/>
    </w:pPr>
    <w:r>
      <w:t xml:space="preserve">© Commonwealth of Australia, </w:t>
    </w:r>
    <w:r>
      <w:fldChar w:fldCharType="begin"/>
    </w:r>
    <w:r>
      <w:instrText xml:space="preserve"> DATE  \@ "yyyy"  \* MERGEFORMAT </w:instrText>
    </w:r>
    <w:r>
      <w:fldChar w:fldCharType="separate"/>
    </w:r>
    <w:r w:rsidR="00D642A3">
      <w:rPr>
        <w:noProof/>
      </w:rPr>
      <w:t>2025</w:t>
    </w:r>
    <w:r>
      <w:fldChar w:fldCharType="end"/>
    </w:r>
    <w:r>
      <w:tab/>
    </w:r>
    <w:r>
      <w:fldChar w:fldCharType="begin"/>
    </w:r>
    <w:r>
      <w:instrText xml:space="preserve"> DOCPROPERTY  Author  \* MERGEFORMAT </w:instrText>
    </w:r>
    <w:r>
      <w:fldChar w:fldCharType="separate"/>
    </w:r>
    <w:r w:rsidR="00D642A3">
      <w:t>HumanAbility</w:t>
    </w:r>
    <w:r w:rsidR="00D642A3">
      <w:fldChar w:fldCharType="end"/>
    </w:r>
  </w:p>
  <w:p w:rsidR="00FE0D36" w:rsidP="00FE0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D36" w:rsidRPr="00D642A3" w:rsidP="00D642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A3" w:rsidRPr="002D2AF8" w:rsidP="00FE0D36">
    <w:pPr>
      <w:pStyle w:val="Header"/>
      <w:framePr w:wrap="around"/>
    </w:pPr>
    <w:r>
      <w:fldChar w:fldCharType="begin"/>
    </w:r>
    <w:r>
      <w:instrText xml:space="preserve"> TITLE   \* MERGEFORMAT </w:instrText>
    </w:r>
    <w:r>
      <w:fldChar w:fldCharType="separate"/>
    </w:r>
    <w:r>
      <w:t>HLTINF001 Comply with infection prevention and control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42A3" w:rsidP="00FE0D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36" w:rsidRPr="002D2AF8" w:rsidP="00FE0D36">
    <w:pPr>
      <w:pStyle w:val="Header"/>
      <w:framePr w:wrap="around"/>
    </w:pPr>
    <w:r>
      <w:fldChar w:fldCharType="begin"/>
    </w:r>
    <w:r>
      <w:instrText xml:space="preserve"> TITLE   \* MERGEFORMAT </w:instrText>
    </w:r>
    <w:r>
      <w:fldChar w:fldCharType="separate"/>
    </w:r>
    <w:r w:rsidR="00D642A3">
      <w:t>HLTINF001 Comply with infection prevention and control policies and procedures</w:t>
    </w:r>
    <w:r w:rsidR="00D642A3">
      <w:fldChar w:fldCharType="end"/>
    </w:r>
    <w:r>
      <w:tab/>
      <w:t xml:space="preserve">Date this document was generated: </w:t>
    </w:r>
    <w:r>
      <w:fldChar w:fldCharType="begin"/>
    </w:r>
    <w:r>
      <w:instrText xml:space="preserve"> CREATEDATE  \@ "d MMMM yyyy"  \* MERGEFORMAT </w:instrText>
    </w:r>
    <w:r>
      <w:fldChar w:fldCharType="separate"/>
    </w:r>
    <w:r w:rsidR="00D642A3">
      <w:rPr>
        <w:noProof/>
      </w:rPr>
      <w:t>2 March 2025</w:t>
    </w:r>
    <w:r>
      <w:fldChar w:fldCharType="end"/>
    </w:r>
  </w:p>
  <w:p w:rsidR="00FE0D36" w:rsidP="00FE0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02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9A1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C4D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D36"/>
    <w:pPr>
      <w:spacing w:before="360" w:after="60"/>
      <w:outlineLvl w:val="0"/>
    </w:pPr>
    <w:rPr>
      <w:sz w:val="32"/>
    </w:rPr>
  </w:style>
  <w:style w:type="paragraph" w:styleId="Heading2">
    <w:name w:val="heading 2"/>
    <w:basedOn w:val="HeadingBase"/>
    <w:next w:val="BodyText"/>
    <w:link w:val="Heading2Char"/>
    <w:qFormat/>
    <w:rsid w:val="00FE0D36"/>
    <w:pPr>
      <w:keepLines/>
      <w:spacing w:before="240" w:after="120"/>
      <w:outlineLvl w:val="1"/>
    </w:pPr>
    <w:rPr>
      <w:sz w:val="28"/>
      <w:szCs w:val="40"/>
    </w:rPr>
  </w:style>
  <w:style w:type="paragraph" w:styleId="Heading3">
    <w:name w:val="heading 3"/>
    <w:basedOn w:val="HeadingBase"/>
    <w:next w:val="BodyText"/>
    <w:link w:val="Heading3Char"/>
    <w:qFormat/>
    <w:rsid w:val="00FE0D36"/>
    <w:pPr>
      <w:spacing w:before="180" w:after="120"/>
      <w:outlineLvl w:val="2"/>
    </w:pPr>
    <w:rPr>
      <w:spacing w:val="-10"/>
      <w:kern w:val="32"/>
    </w:rPr>
  </w:style>
  <w:style w:type="paragraph" w:styleId="Heading4">
    <w:name w:val="heading 4"/>
    <w:basedOn w:val="HeadingBase"/>
    <w:next w:val="BodyText"/>
    <w:link w:val="Heading4Char"/>
    <w:qFormat/>
    <w:rsid w:val="00FE0D36"/>
    <w:pPr>
      <w:spacing w:before="160" w:after="120"/>
      <w:outlineLvl w:val="3"/>
    </w:pPr>
    <w:rPr>
      <w:sz w:val="22"/>
    </w:rPr>
  </w:style>
  <w:style w:type="paragraph" w:styleId="Heading5">
    <w:name w:val="heading 5"/>
    <w:basedOn w:val="HeadingBase"/>
    <w:next w:val="Normal"/>
    <w:link w:val="Heading5Char"/>
    <w:qFormat/>
    <w:rsid w:val="00FE0D36"/>
    <w:pPr>
      <w:spacing w:before="80"/>
      <w:outlineLvl w:val="4"/>
    </w:pPr>
    <w:rPr>
      <w:color w:val="918585"/>
      <w:sz w:val="20"/>
    </w:rPr>
  </w:style>
  <w:style w:type="paragraph" w:styleId="Heading6">
    <w:name w:val="heading 6"/>
    <w:basedOn w:val="HeadingBase"/>
    <w:next w:val="Normal"/>
    <w:link w:val="Heading6Char"/>
    <w:qFormat/>
    <w:rsid w:val="00FE0D36"/>
    <w:pPr>
      <w:spacing w:before="60"/>
      <w:outlineLvl w:val="5"/>
    </w:pPr>
    <w:rPr>
      <w:color w:val="918585"/>
      <w:sz w:val="20"/>
    </w:rPr>
  </w:style>
  <w:style w:type="paragraph" w:styleId="Heading7">
    <w:name w:val="heading 7"/>
    <w:basedOn w:val="Normal"/>
    <w:next w:val="Normal"/>
    <w:link w:val="Heading7Char"/>
    <w:qFormat/>
    <w:rsid w:val="00FE0D36"/>
    <w:pPr>
      <w:ind w:left="720"/>
      <w:outlineLvl w:val="6"/>
    </w:pPr>
    <w:rPr>
      <w:i/>
    </w:rPr>
  </w:style>
  <w:style w:type="paragraph" w:styleId="Heading8">
    <w:name w:val="heading 8"/>
    <w:basedOn w:val="Normal"/>
    <w:next w:val="Normal"/>
    <w:link w:val="Heading8Char"/>
    <w:qFormat/>
    <w:rsid w:val="00FE0D36"/>
    <w:pPr>
      <w:ind w:left="720"/>
      <w:outlineLvl w:val="7"/>
    </w:pPr>
    <w:rPr>
      <w:i/>
    </w:rPr>
  </w:style>
  <w:style w:type="paragraph" w:styleId="Heading9">
    <w:name w:val="heading 9"/>
    <w:basedOn w:val="Normal"/>
    <w:next w:val="Normal"/>
    <w:link w:val="Heading9Char"/>
    <w:qFormat/>
    <w:rsid w:val="00FE0D36"/>
    <w:pPr>
      <w:ind w:left="720"/>
      <w:outlineLvl w:val="8"/>
    </w:pPr>
    <w:rPr>
      <w:i/>
    </w:rPr>
  </w:style>
  <w:style w:type="character" w:default="1" w:styleId="DefaultParagraphFont">
    <w:name w:val="Default Paragraph Font"/>
    <w:uiPriority w:val="1"/>
    <w:unhideWhenUsed/>
    <w:rsid w:val="00FE0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D36"/>
  </w:style>
  <w:style w:type="character" w:customStyle="1" w:styleId="Heading1Char">
    <w:name w:val="Heading 1 Char"/>
    <w:basedOn w:val="DefaultParagraphFont"/>
    <w:link w:val="Heading1"/>
    <w:rsid w:val="00FE0D36"/>
    <w:rPr>
      <w:rFonts w:ascii="Times New Roman" w:eastAsia="Times New Roman" w:hAnsi="Times New Roman" w:cs="Times New Roman"/>
      <w:b/>
      <w:sz w:val="32"/>
      <w:szCs w:val="20"/>
      <w:lang w:eastAsia="en-US"/>
    </w:rPr>
  </w:style>
  <w:style w:type="paragraph" w:styleId="BodyText">
    <w:name w:val="Body Text"/>
    <w:basedOn w:val="Normal"/>
    <w:link w:val="BodyTextChar"/>
    <w:rsid w:val="00FE0D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D36"/>
    <w:rPr>
      <w:rFonts w:ascii="Times New Roman" w:eastAsia="Times New Roman" w:hAnsi="Times New Roman" w:cs="Times New Roman"/>
      <w:sz w:val="24"/>
      <w:lang w:eastAsia="en-US"/>
    </w:rPr>
  </w:style>
  <w:style w:type="paragraph" w:styleId="ListBullet">
    <w:name w:val="List Bullet"/>
    <w:basedOn w:val="List"/>
    <w:rsid w:val="00FE0D36"/>
    <w:pPr>
      <w:numPr>
        <w:numId w:val="13"/>
      </w:numPr>
      <w:tabs>
        <w:tab w:val="clear" w:pos="340"/>
      </w:tabs>
      <w:spacing w:before="40" w:after="40"/>
    </w:pPr>
  </w:style>
  <w:style w:type="character" w:customStyle="1" w:styleId="SpecialBold">
    <w:name w:val="Special Bold"/>
    <w:basedOn w:val="DefaultParagraphFont"/>
    <w:rsid w:val="00FE0D36"/>
    <w:rPr>
      <w:b/>
      <w:spacing w:val="0"/>
    </w:rPr>
  </w:style>
  <w:style w:type="paragraph" w:styleId="ListBullet2">
    <w:name w:val="List Bullet 2"/>
    <w:basedOn w:val="List2"/>
    <w:rsid w:val="00FE0D36"/>
    <w:pPr>
      <w:numPr>
        <w:numId w:val="14"/>
      </w:numPr>
      <w:tabs>
        <w:tab w:val="clear" w:pos="680"/>
      </w:tabs>
    </w:pPr>
  </w:style>
  <w:style w:type="character" w:styleId="Emphasis">
    <w:name w:val="Emphasis"/>
    <w:basedOn w:val="DefaultParagraphFont"/>
    <w:qFormat/>
    <w:rsid w:val="00FE0D36"/>
    <w:rPr>
      <w:i/>
    </w:rPr>
  </w:style>
  <w:style w:type="paragraph" w:customStyle="1" w:styleId="SuperHeading">
    <w:name w:val="SuperHeading"/>
    <w:basedOn w:val="Normal"/>
    <w:rsid w:val="00FE0D36"/>
    <w:pPr>
      <w:spacing w:before="240" w:after="120"/>
      <w:outlineLvl w:val="0"/>
    </w:pPr>
    <w:rPr>
      <w:rFonts w:ascii="Times New Roman" w:hAnsi="Times New Roman"/>
      <w:b/>
      <w:sz w:val="32"/>
    </w:rPr>
  </w:style>
  <w:style w:type="paragraph" w:customStyle="1" w:styleId="AllowPageBreak">
    <w:name w:val="AllowPageBreak"/>
    <w:rsid w:val="00FE0D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0D36"/>
    <w:pPr>
      <w:numPr>
        <w:numId w:val="3"/>
      </w:numPr>
      <w:tabs>
        <w:tab w:val="clear" w:pos="1021"/>
      </w:tabs>
      <w:ind w:left="1037" w:hanging="357"/>
    </w:pPr>
  </w:style>
  <w:style w:type="character" w:customStyle="1" w:styleId="Heading2Char">
    <w:name w:val="Heading 2 Char"/>
    <w:basedOn w:val="DefaultParagraphFont"/>
    <w:link w:val="Heading2"/>
    <w:rsid w:val="00FE0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D36"/>
    <w:rPr>
      <w:rFonts w:ascii="Courier New" w:eastAsia="Times New Roman" w:hAnsi="Courier New" w:cs="Times New Roman"/>
      <w:i/>
      <w:szCs w:val="20"/>
      <w:lang w:eastAsia="en-US"/>
    </w:rPr>
  </w:style>
  <w:style w:type="paragraph" w:customStyle="1" w:styleId="HeadingBase">
    <w:name w:val="Heading Base"/>
    <w:rsid w:val="00FE0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D36"/>
    <w:pPr>
      <w:tabs>
        <w:tab w:val="right" w:leader="dot" w:pos="9072"/>
      </w:tabs>
      <w:ind w:left="567"/>
    </w:pPr>
    <w:rPr>
      <w:szCs w:val="22"/>
    </w:rPr>
  </w:style>
  <w:style w:type="paragraph" w:customStyle="1" w:styleId="TOCBase">
    <w:name w:val="TOC Base"/>
    <w:rsid w:val="00FE0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D36"/>
    <w:pPr>
      <w:tabs>
        <w:tab w:val="right" w:leader="dot" w:pos="9072"/>
      </w:tabs>
      <w:spacing w:before="40" w:after="40"/>
      <w:ind w:left="284"/>
    </w:pPr>
    <w:rPr>
      <w:rFonts w:ascii="Times New Roman" w:hAnsi="Times New Roman"/>
    </w:rPr>
  </w:style>
  <w:style w:type="paragraph" w:styleId="TOC1">
    <w:name w:val="toc 1"/>
    <w:basedOn w:val="TOCBase"/>
    <w:next w:val="Normal"/>
    <w:rsid w:val="00FE0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D36"/>
    <w:rPr>
      <w:rFonts w:ascii="Times New Roman" w:eastAsia="Times New Roman" w:hAnsi="Times New Roman" w:cs="Times New Roman"/>
      <w:sz w:val="16"/>
      <w:lang w:eastAsia="en-US"/>
    </w:rPr>
  </w:style>
  <w:style w:type="paragraph" w:styleId="Title">
    <w:name w:val="Title"/>
    <w:basedOn w:val="HeadingBase"/>
    <w:link w:val="TitleChar"/>
    <w:qFormat/>
    <w:rsid w:val="00FE0D36"/>
    <w:pPr>
      <w:spacing w:before="5040"/>
      <w:jc w:val="center"/>
    </w:pPr>
    <w:rPr>
      <w:sz w:val="48"/>
      <w:szCs w:val="72"/>
      <w:lang w:val="en-US"/>
    </w:rPr>
  </w:style>
  <w:style w:type="character" w:customStyle="1" w:styleId="TitleChar">
    <w:name w:val="Title Char"/>
    <w:basedOn w:val="DefaultParagraphFont"/>
    <w:link w:val="Title"/>
    <w:rsid w:val="00FE0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D36"/>
    <w:pPr>
      <w:tabs>
        <w:tab w:val="left" w:pos="3600"/>
        <w:tab w:val="left" w:pos="3958"/>
      </w:tabs>
    </w:pPr>
  </w:style>
  <w:style w:type="paragraph" w:styleId="List">
    <w:name w:val="List"/>
    <w:basedOn w:val="BodyText"/>
    <w:next w:val="BodyText"/>
    <w:rsid w:val="00FE0D36"/>
    <w:pPr>
      <w:tabs>
        <w:tab w:val="left" w:pos="340"/>
      </w:tabs>
      <w:spacing w:before="60" w:after="60"/>
      <w:ind w:left="340" w:hanging="340"/>
    </w:pPr>
  </w:style>
  <w:style w:type="paragraph" w:customStyle="1" w:styleId="Note">
    <w:name w:val="Note"/>
    <w:basedOn w:val="BodyText"/>
    <w:rsid w:val="00FE0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D36"/>
    <w:pPr>
      <w:framePr w:wrap="auto" w:hAnchor="text" w:y="6049"/>
    </w:pPr>
    <w:rPr>
      <w:color w:val="000000"/>
      <w:sz w:val="40"/>
    </w:rPr>
  </w:style>
  <w:style w:type="paragraph" w:customStyle="1" w:styleId="TOCTitle">
    <w:name w:val="TOCTitle"/>
    <w:basedOn w:val="Heading1"/>
    <w:rsid w:val="00FE0D36"/>
    <w:pPr>
      <w:spacing w:after="240"/>
      <w:jc w:val="center"/>
      <w:outlineLvl w:val="9"/>
    </w:pPr>
    <w:rPr>
      <w:caps/>
    </w:rPr>
  </w:style>
  <w:style w:type="paragraph" w:customStyle="1" w:styleId="Version">
    <w:name w:val="Version"/>
    <w:rsid w:val="00FE0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D36"/>
    <w:pPr>
      <w:keepNext w:val="0"/>
      <w:tabs>
        <w:tab w:val="right" w:pos="4176"/>
      </w:tabs>
      <w:ind w:left="198" w:hanging="198"/>
    </w:pPr>
    <w:rPr>
      <w:rFonts w:ascii="Garamond" w:hAnsi="Garamond"/>
    </w:rPr>
  </w:style>
  <w:style w:type="paragraph" w:styleId="IndexHeading">
    <w:name w:val="index heading"/>
    <w:basedOn w:val="Normal"/>
    <w:next w:val="Index1"/>
    <w:semiHidden/>
    <w:rsid w:val="00FE0D36"/>
    <w:pPr>
      <w:spacing w:before="120" w:after="120"/>
    </w:pPr>
    <w:rPr>
      <w:rFonts w:ascii="Arial" w:hAnsi="Arial"/>
      <w:b/>
      <w:color w:val="918585"/>
      <w:sz w:val="24"/>
    </w:rPr>
  </w:style>
  <w:style w:type="paragraph" w:styleId="Header">
    <w:name w:val="header"/>
    <w:basedOn w:val="Normal"/>
    <w:link w:val="HeaderChar"/>
    <w:rsid w:val="00FE0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D36"/>
    <w:rPr>
      <w:rFonts w:ascii="Times New Roman" w:eastAsia="Times New Roman" w:hAnsi="Times New Roman" w:cs="Times New Roman"/>
      <w:sz w:val="16"/>
      <w:szCs w:val="20"/>
      <w:lang w:val="en-GB" w:eastAsia="en-US"/>
    </w:rPr>
  </w:style>
  <w:style w:type="paragraph" w:customStyle="1" w:styleId="Chapter">
    <w:name w:val="Chapter"/>
    <w:basedOn w:val="Normal"/>
    <w:rsid w:val="00FE0D36"/>
    <w:pPr>
      <w:spacing w:before="240"/>
    </w:pPr>
    <w:rPr>
      <w:rFonts w:ascii="Times New Roman" w:hAnsi="Times New Roman"/>
      <w:smallCaps/>
      <w:spacing w:val="80"/>
      <w:sz w:val="28"/>
    </w:rPr>
  </w:style>
  <w:style w:type="paragraph" w:customStyle="1" w:styleId="InChapter">
    <w:name w:val="InChapter"/>
    <w:basedOn w:val="Heading3"/>
    <w:rsid w:val="00FE0D36"/>
    <w:pPr>
      <w:spacing w:after="240"/>
      <w:outlineLvl w:val="9"/>
    </w:pPr>
    <w:rPr>
      <w:noProof/>
    </w:rPr>
  </w:style>
  <w:style w:type="paragraph" w:styleId="Index2">
    <w:name w:val="index 2"/>
    <w:basedOn w:val="Normal"/>
    <w:next w:val="Normal"/>
    <w:semiHidden/>
    <w:rsid w:val="00FE0D36"/>
    <w:pPr>
      <w:tabs>
        <w:tab w:val="right" w:pos="4176"/>
      </w:tabs>
      <w:ind w:left="568" w:hanging="284"/>
    </w:pPr>
    <w:rPr>
      <w:rFonts w:ascii="Garamond" w:hAnsi="Garamond"/>
    </w:rPr>
  </w:style>
  <w:style w:type="paragraph" w:customStyle="1" w:styleId="Byline">
    <w:name w:val="Byline"/>
    <w:rsid w:val="00FE0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D36"/>
    <w:pPr>
      <w:tabs>
        <w:tab w:val="clear" w:pos="3600"/>
        <w:tab w:val="clear" w:pos="3958"/>
      </w:tabs>
      <w:jc w:val="right"/>
    </w:pPr>
  </w:style>
  <w:style w:type="paragraph" w:styleId="Caption">
    <w:name w:val="caption"/>
    <w:basedOn w:val="BodyText"/>
    <w:next w:val="Normal"/>
    <w:qFormat/>
    <w:rsid w:val="00FE0D36"/>
    <w:pPr>
      <w:framePr w:w="2268" w:hSpace="181" w:vSpace="181" w:wrap="around" w:vAnchor="text" w:hAnchor="page" w:x="1135" w:y="285" w:anchorLock="1"/>
    </w:pPr>
    <w:rPr>
      <w:i/>
    </w:rPr>
  </w:style>
  <w:style w:type="paragraph" w:customStyle="1" w:styleId="MiniTOCTitle">
    <w:name w:val="MiniTOCTitle"/>
    <w:basedOn w:val="Heading4"/>
    <w:rsid w:val="00FE0D36"/>
    <w:pPr>
      <w:spacing w:before="240"/>
      <w:outlineLvl w:val="9"/>
    </w:pPr>
    <w:rPr>
      <w:noProof/>
      <w:sz w:val="24"/>
    </w:rPr>
  </w:style>
  <w:style w:type="paragraph" w:customStyle="1" w:styleId="MiniTOCItem">
    <w:name w:val="MiniTOCItem"/>
    <w:basedOn w:val="ListBullet"/>
    <w:rsid w:val="00FE0D36"/>
    <w:pPr>
      <w:numPr>
        <w:numId w:val="0"/>
      </w:numPr>
      <w:tabs>
        <w:tab w:val="right" w:leader="dot" w:pos="6521"/>
      </w:tabs>
      <w:spacing w:before="0" w:after="0"/>
    </w:pPr>
  </w:style>
  <w:style w:type="paragraph" w:customStyle="1" w:styleId="TOFTitle">
    <w:name w:val="TOFTitle"/>
    <w:basedOn w:val="TOCTitle"/>
    <w:rsid w:val="00FE0D36"/>
  </w:style>
  <w:style w:type="paragraph" w:styleId="TableofFigures">
    <w:name w:val="table of figures"/>
    <w:basedOn w:val="Normal"/>
    <w:next w:val="Normal"/>
    <w:semiHidden/>
    <w:rsid w:val="00FE0D36"/>
    <w:pPr>
      <w:tabs>
        <w:tab w:val="right" w:leader="dot" w:pos="9072"/>
      </w:tabs>
      <w:ind w:left="970" w:hanging="403"/>
    </w:pPr>
    <w:rPr>
      <w:rFonts w:ascii="Times New Roman" w:hAnsi="Times New Roman"/>
      <w:b/>
    </w:rPr>
  </w:style>
  <w:style w:type="paragraph" w:styleId="ListNumber">
    <w:name w:val="List Number"/>
    <w:basedOn w:val="List"/>
    <w:rsid w:val="00FE0D36"/>
    <w:pPr>
      <w:numPr>
        <w:numId w:val="16"/>
      </w:numPr>
      <w:tabs>
        <w:tab w:val="clear" w:pos="340"/>
      </w:tabs>
    </w:pPr>
  </w:style>
  <w:style w:type="character" w:customStyle="1" w:styleId="WingdingSymbols">
    <w:name w:val="Wingding Symbols"/>
    <w:rsid w:val="00FE0D36"/>
    <w:rPr>
      <w:rFonts w:ascii="Wingdings" w:hAnsi="Wingdings"/>
    </w:rPr>
  </w:style>
  <w:style w:type="paragraph" w:customStyle="1" w:styleId="TableHeading">
    <w:name w:val="Table Heading"/>
    <w:basedOn w:val="HeadingBase"/>
    <w:rsid w:val="00FE0D36"/>
    <w:pPr>
      <w:keepLines/>
      <w:pBdr>
        <w:bottom w:val="single" w:sz="6" w:space="1" w:color="918585"/>
      </w:pBdr>
      <w:spacing w:before="240"/>
    </w:pPr>
  </w:style>
  <w:style w:type="character" w:customStyle="1" w:styleId="HotSpot">
    <w:name w:val="HotSpot"/>
    <w:rsid w:val="00FE0D36"/>
    <w:rPr>
      <w:color w:val="0033CC"/>
      <w:u w:val="none"/>
    </w:rPr>
  </w:style>
  <w:style w:type="paragraph" w:customStyle="1" w:styleId="BodyTextRight">
    <w:name w:val="Body Text Right"/>
    <w:basedOn w:val="BodyText"/>
    <w:rsid w:val="00FE0D36"/>
    <w:pPr>
      <w:spacing w:before="0" w:after="0"/>
      <w:jc w:val="right"/>
    </w:pPr>
  </w:style>
  <w:style w:type="paragraph" w:styleId="Index3">
    <w:name w:val="index 3"/>
    <w:basedOn w:val="ListNumber2"/>
    <w:next w:val="Normal"/>
    <w:semiHidden/>
    <w:rsid w:val="00FE0D36"/>
    <w:pPr>
      <w:numPr>
        <w:numId w:val="0"/>
      </w:numPr>
      <w:tabs>
        <w:tab w:val="right" w:leader="dot" w:pos="4176"/>
      </w:tabs>
    </w:pPr>
  </w:style>
  <w:style w:type="paragraph" w:styleId="ListNumber2">
    <w:name w:val="List Number 2"/>
    <w:basedOn w:val="List2"/>
    <w:rsid w:val="00FE0D36"/>
    <w:pPr>
      <w:numPr>
        <w:numId w:val="11"/>
      </w:numPr>
      <w:tabs>
        <w:tab w:val="clear" w:pos="1060"/>
      </w:tabs>
    </w:pPr>
  </w:style>
  <w:style w:type="paragraph" w:customStyle="1" w:styleId="MarginNote">
    <w:name w:val="Margin Note"/>
    <w:basedOn w:val="BodyText"/>
    <w:rsid w:val="00FE0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D36"/>
    <w:rPr>
      <w:sz w:val="32"/>
    </w:rPr>
  </w:style>
  <w:style w:type="paragraph" w:customStyle="1" w:styleId="HeadingProcedure">
    <w:name w:val="Heading Procedure"/>
    <w:basedOn w:val="HeadingBase"/>
    <w:next w:val="Normal"/>
    <w:rsid w:val="00FE0D36"/>
    <w:pPr>
      <w:tabs>
        <w:tab w:val="left" w:pos="0"/>
      </w:tabs>
      <w:spacing w:before="120" w:after="60"/>
    </w:pPr>
    <w:rPr>
      <w:i/>
      <w:color w:val="918585"/>
      <w:sz w:val="22"/>
    </w:rPr>
  </w:style>
  <w:style w:type="paragraph" w:customStyle="1" w:styleId="TableBodyText">
    <w:name w:val="Table Body Text"/>
    <w:basedOn w:val="BodyText"/>
    <w:rsid w:val="00FE0D36"/>
    <w:pPr>
      <w:spacing w:before="60" w:after="60"/>
    </w:pPr>
  </w:style>
  <w:style w:type="paragraph" w:styleId="ListContinue">
    <w:name w:val="List Continue"/>
    <w:basedOn w:val="List"/>
    <w:rsid w:val="00FE0D36"/>
    <w:pPr>
      <w:ind w:firstLine="0"/>
    </w:pPr>
  </w:style>
  <w:style w:type="paragraph" w:customStyle="1" w:styleId="ListNote">
    <w:name w:val="List Note"/>
    <w:basedOn w:val="List"/>
    <w:rsid w:val="00FE0D36"/>
    <w:pPr>
      <w:pBdr>
        <w:top w:val="single" w:sz="6" w:space="2" w:color="918585"/>
        <w:bottom w:val="single" w:sz="6" w:space="2" w:color="918585"/>
      </w:pBdr>
      <w:tabs>
        <w:tab w:val="left" w:pos="1021"/>
      </w:tabs>
      <w:ind w:firstLine="0"/>
    </w:pPr>
  </w:style>
  <w:style w:type="paragraph" w:customStyle="1" w:styleId="Warning">
    <w:name w:val="Warning"/>
    <w:basedOn w:val="BodyText"/>
    <w:rsid w:val="00FE0D36"/>
    <w:pPr>
      <w:shd w:val="clear" w:color="auto" w:fill="D9D9D9"/>
      <w:tabs>
        <w:tab w:val="left" w:pos="992"/>
      </w:tabs>
      <w:ind w:left="119" w:right="119"/>
    </w:pPr>
    <w:rPr>
      <w:sz w:val="20"/>
    </w:rPr>
  </w:style>
  <w:style w:type="paragraph" w:customStyle="1" w:styleId="MarginIcons">
    <w:name w:val="Margin Icons"/>
    <w:basedOn w:val="BodyText"/>
    <w:rsid w:val="00FE0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D36"/>
    <w:rPr>
      <w:rFonts w:ascii="Courier New" w:hAnsi="Courier New"/>
    </w:rPr>
  </w:style>
  <w:style w:type="paragraph" w:customStyle="1" w:styleId="NoteBullet">
    <w:name w:val="Note Bullet"/>
    <w:basedOn w:val="Note"/>
    <w:rsid w:val="00FE0D36"/>
    <w:pPr>
      <w:tabs>
        <w:tab w:val="clear" w:pos="680"/>
      </w:tabs>
      <w:spacing w:before="60" w:after="60"/>
    </w:pPr>
  </w:style>
  <w:style w:type="paragraph" w:customStyle="1" w:styleId="SubHeading2">
    <w:name w:val="SubHeading2"/>
    <w:basedOn w:val="HeadingBase"/>
    <w:rsid w:val="00FE0D36"/>
    <w:pPr>
      <w:spacing w:before="240" w:after="60"/>
    </w:pPr>
    <w:rPr>
      <w:sz w:val="20"/>
    </w:rPr>
  </w:style>
  <w:style w:type="paragraph" w:customStyle="1" w:styleId="SubHeading1">
    <w:name w:val="SubHeading1"/>
    <w:basedOn w:val="HeadingBase"/>
    <w:rsid w:val="00FE0D36"/>
    <w:pPr>
      <w:spacing w:before="240" w:after="60"/>
    </w:pPr>
    <w:rPr>
      <w:color w:val="918585"/>
      <w:sz w:val="22"/>
    </w:rPr>
  </w:style>
  <w:style w:type="paragraph" w:customStyle="1" w:styleId="SideHeading">
    <w:name w:val="Side Heading"/>
    <w:basedOn w:val="HeadingBase"/>
    <w:rsid w:val="00FE0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D36"/>
    <w:pPr>
      <w:numPr>
        <w:numId w:val="12"/>
      </w:numPr>
    </w:pPr>
  </w:style>
  <w:style w:type="paragraph" w:styleId="PlainText">
    <w:name w:val="Plain Text"/>
    <w:basedOn w:val="Normal"/>
    <w:link w:val="PlainTextChar"/>
    <w:rsid w:val="00FE0D36"/>
    <w:rPr>
      <w:sz w:val="20"/>
    </w:rPr>
  </w:style>
  <w:style w:type="character" w:customStyle="1" w:styleId="PlainTextChar">
    <w:name w:val="Plain Text Char"/>
    <w:basedOn w:val="DefaultParagraphFont"/>
    <w:link w:val="PlainText"/>
    <w:rsid w:val="00FE0D36"/>
    <w:rPr>
      <w:rFonts w:ascii="Courier New" w:eastAsia="Times New Roman" w:hAnsi="Courier New" w:cs="Times New Roman"/>
      <w:sz w:val="20"/>
      <w:szCs w:val="20"/>
      <w:lang w:eastAsia="en-US"/>
    </w:rPr>
  </w:style>
  <w:style w:type="character" w:customStyle="1" w:styleId="MenuOption">
    <w:name w:val="Menu Option"/>
    <w:basedOn w:val="DefaultParagraphFont"/>
    <w:rsid w:val="00FE0D36"/>
    <w:rPr>
      <w:b/>
      <w:smallCaps/>
    </w:rPr>
  </w:style>
  <w:style w:type="paragraph" w:customStyle="1" w:styleId="TableListNumber">
    <w:name w:val="Table List Number"/>
    <w:basedOn w:val="ListNumber"/>
    <w:rsid w:val="00FE0D36"/>
    <w:pPr>
      <w:numPr>
        <w:numId w:val="0"/>
      </w:numPr>
    </w:pPr>
  </w:style>
  <w:style w:type="paragraph" w:styleId="TOC4">
    <w:name w:val="toc 4"/>
    <w:basedOn w:val="TOCBase"/>
    <w:next w:val="Normal"/>
    <w:semiHidden/>
    <w:rsid w:val="00FE0D36"/>
    <w:pPr>
      <w:tabs>
        <w:tab w:val="right" w:leader="dot" w:pos="9071"/>
      </w:tabs>
      <w:ind w:left="1701"/>
    </w:pPr>
  </w:style>
  <w:style w:type="paragraph" w:customStyle="1" w:styleId="ListAlpha">
    <w:name w:val="List Alpha"/>
    <w:basedOn w:val="List"/>
    <w:rsid w:val="00FE0D36"/>
    <w:pPr>
      <w:numPr>
        <w:numId w:val="10"/>
      </w:numPr>
    </w:pPr>
  </w:style>
  <w:style w:type="paragraph" w:customStyle="1" w:styleId="ListAlpha2">
    <w:name w:val="List Alpha 2"/>
    <w:basedOn w:val="List2"/>
    <w:rsid w:val="00FE0D36"/>
    <w:pPr>
      <w:numPr>
        <w:numId w:val="9"/>
      </w:numPr>
    </w:pPr>
  </w:style>
  <w:style w:type="paragraph" w:styleId="List2">
    <w:name w:val="List 2"/>
    <w:basedOn w:val="BodyText"/>
    <w:rsid w:val="00FE0D36"/>
    <w:pPr>
      <w:tabs>
        <w:tab w:val="left" w:pos="680"/>
      </w:tabs>
      <w:spacing w:before="60" w:after="60"/>
      <w:ind w:left="680" w:hanging="340"/>
    </w:pPr>
  </w:style>
  <w:style w:type="paragraph" w:styleId="List3">
    <w:name w:val="List 3"/>
    <w:basedOn w:val="BodyText"/>
    <w:rsid w:val="00FE0D36"/>
    <w:pPr>
      <w:tabs>
        <w:tab w:val="left" w:pos="1021"/>
      </w:tabs>
      <w:spacing w:before="60" w:after="60"/>
      <w:ind w:left="1020" w:hanging="340"/>
    </w:pPr>
  </w:style>
  <w:style w:type="paragraph" w:styleId="List4">
    <w:name w:val="List 4"/>
    <w:basedOn w:val="BodyText"/>
    <w:rsid w:val="00FE0D36"/>
    <w:pPr>
      <w:tabs>
        <w:tab w:val="left" w:pos="1361"/>
      </w:tabs>
      <w:spacing w:before="60" w:after="60"/>
      <w:ind w:left="1361" w:hanging="340"/>
    </w:pPr>
  </w:style>
  <w:style w:type="paragraph" w:styleId="List5">
    <w:name w:val="List 5"/>
    <w:basedOn w:val="BodyText"/>
    <w:rsid w:val="00FE0D36"/>
    <w:pPr>
      <w:tabs>
        <w:tab w:val="left" w:pos="1701"/>
      </w:tabs>
      <w:spacing w:before="60" w:after="60"/>
      <w:ind w:left="1701" w:hanging="340"/>
    </w:pPr>
  </w:style>
  <w:style w:type="paragraph" w:styleId="ListBullet4">
    <w:name w:val="List Bullet 4"/>
    <w:basedOn w:val="List4"/>
    <w:rsid w:val="00FE0D36"/>
    <w:pPr>
      <w:numPr>
        <w:numId w:val="4"/>
      </w:numPr>
      <w:tabs>
        <w:tab w:val="clear" w:pos="1361"/>
      </w:tabs>
    </w:pPr>
  </w:style>
  <w:style w:type="paragraph" w:styleId="ListBullet5">
    <w:name w:val="List Bullet 5"/>
    <w:basedOn w:val="List5"/>
    <w:rsid w:val="00FE0D36"/>
    <w:pPr>
      <w:numPr>
        <w:numId w:val="5"/>
      </w:numPr>
    </w:pPr>
  </w:style>
  <w:style w:type="paragraph" w:styleId="ListContinue2">
    <w:name w:val="List Continue 2"/>
    <w:basedOn w:val="List2"/>
    <w:rsid w:val="00FE0D36"/>
    <w:pPr>
      <w:ind w:firstLine="0"/>
    </w:pPr>
  </w:style>
  <w:style w:type="paragraph" w:styleId="ListContinue3">
    <w:name w:val="List Continue 3"/>
    <w:basedOn w:val="List3"/>
    <w:rsid w:val="00FE0D36"/>
    <w:pPr>
      <w:ind w:left="1021" w:firstLine="0"/>
    </w:pPr>
  </w:style>
  <w:style w:type="paragraph" w:styleId="ListContinue4">
    <w:name w:val="List Continue 4"/>
    <w:basedOn w:val="List4"/>
    <w:rsid w:val="00FE0D36"/>
    <w:pPr>
      <w:ind w:firstLine="0"/>
    </w:pPr>
  </w:style>
  <w:style w:type="paragraph" w:styleId="ListContinue5">
    <w:name w:val="List Continue 5"/>
    <w:basedOn w:val="List5"/>
    <w:rsid w:val="00FE0D36"/>
    <w:pPr>
      <w:ind w:firstLine="0"/>
    </w:pPr>
  </w:style>
  <w:style w:type="paragraph" w:styleId="ListNumber3">
    <w:name w:val="List Number 3"/>
    <w:basedOn w:val="List3"/>
    <w:rsid w:val="00FE0D36"/>
    <w:pPr>
      <w:numPr>
        <w:numId w:val="6"/>
      </w:numPr>
    </w:pPr>
  </w:style>
  <w:style w:type="paragraph" w:styleId="ListNumber4">
    <w:name w:val="List Number 4"/>
    <w:basedOn w:val="List4"/>
    <w:rsid w:val="00FE0D36"/>
    <w:pPr>
      <w:numPr>
        <w:numId w:val="7"/>
      </w:numPr>
    </w:pPr>
  </w:style>
  <w:style w:type="paragraph" w:styleId="ListNumber5">
    <w:name w:val="List Number 5"/>
    <w:basedOn w:val="List5"/>
    <w:rsid w:val="00FE0D36"/>
    <w:pPr>
      <w:numPr>
        <w:numId w:val="8"/>
      </w:numPr>
    </w:pPr>
  </w:style>
  <w:style w:type="paragraph" w:styleId="BlockText">
    <w:name w:val="Block Text"/>
    <w:basedOn w:val="Normal"/>
    <w:rsid w:val="00FE0D36"/>
    <w:pPr>
      <w:spacing w:after="120"/>
      <w:ind w:left="1440" w:right="1440"/>
    </w:pPr>
  </w:style>
  <w:style w:type="character" w:customStyle="1" w:styleId="Subscript">
    <w:name w:val="Subscript"/>
    <w:basedOn w:val="DefaultParagraphFont"/>
    <w:rsid w:val="00FE0D36"/>
    <w:rPr>
      <w:sz w:val="16"/>
      <w:vertAlign w:val="subscript"/>
    </w:rPr>
  </w:style>
  <w:style w:type="character" w:customStyle="1" w:styleId="Superscript">
    <w:name w:val="Superscript"/>
    <w:basedOn w:val="DefaultParagraphFont"/>
    <w:rsid w:val="00FE0D36"/>
    <w:rPr>
      <w:sz w:val="16"/>
      <w:vertAlign w:val="superscript"/>
    </w:rPr>
  </w:style>
  <w:style w:type="character" w:customStyle="1" w:styleId="Symbols">
    <w:name w:val="Symbols"/>
    <w:basedOn w:val="DefaultParagraphFont"/>
    <w:rsid w:val="00FE0D36"/>
    <w:rPr>
      <w:rFonts w:ascii="Symbol" w:hAnsi="Symbol"/>
    </w:rPr>
  </w:style>
  <w:style w:type="character" w:customStyle="1" w:styleId="MenuOptions">
    <w:name w:val="Menu Options"/>
    <w:basedOn w:val="DefaultParagraphFont"/>
    <w:rsid w:val="00FE0D36"/>
    <w:rPr>
      <w:rFonts w:ascii="Arial Narrow" w:hAnsi="Arial Narrow"/>
      <w:smallCaps/>
    </w:rPr>
  </w:style>
  <w:style w:type="character" w:customStyle="1" w:styleId="Buttons">
    <w:name w:val="Buttons"/>
    <w:basedOn w:val="DefaultParagraphFont"/>
    <w:rsid w:val="00FE0D36"/>
    <w:rPr>
      <w:b/>
    </w:rPr>
  </w:style>
  <w:style w:type="character" w:customStyle="1" w:styleId="Underlined">
    <w:name w:val="Underlined"/>
    <w:basedOn w:val="DefaultParagraphFont"/>
    <w:rsid w:val="00FE0D36"/>
    <w:rPr>
      <w:u w:val="single"/>
    </w:rPr>
  </w:style>
  <w:style w:type="paragraph" w:customStyle="1" w:styleId="TableBodyTextRight">
    <w:name w:val="Table Body Text Right"/>
    <w:basedOn w:val="TableBodyText"/>
    <w:rsid w:val="00FE0D36"/>
    <w:pPr>
      <w:widowControl w:val="0"/>
      <w:autoSpaceDE w:val="0"/>
      <w:autoSpaceDN w:val="0"/>
      <w:adjustRightInd w:val="0"/>
      <w:jc w:val="right"/>
    </w:pPr>
    <w:rPr>
      <w:rFonts w:cs="Arial"/>
      <w:szCs w:val="18"/>
    </w:rPr>
  </w:style>
  <w:style w:type="paragraph" w:customStyle="1" w:styleId="CopyrightText">
    <w:name w:val="Copyright Text"/>
    <w:basedOn w:val="BodyText"/>
    <w:rsid w:val="00FE0D36"/>
    <w:rPr>
      <w:sz w:val="18"/>
    </w:rPr>
  </w:style>
  <w:style w:type="paragraph" w:customStyle="1" w:styleId="BodySmallRight">
    <w:name w:val="Body Small Right"/>
    <w:basedOn w:val="BodyTextRight"/>
    <w:rsid w:val="00FE0D36"/>
    <w:rPr>
      <w:sz w:val="18"/>
      <w:szCs w:val="18"/>
    </w:rPr>
  </w:style>
  <w:style w:type="paragraph" w:customStyle="1" w:styleId="MarginEdition">
    <w:name w:val="Margin Edition"/>
    <w:basedOn w:val="MarginNote"/>
    <w:rsid w:val="00FE0D36"/>
    <w:pPr>
      <w:spacing w:before="0" w:after="0"/>
    </w:pPr>
    <w:rPr>
      <w:rFonts w:ascii="Times New Roman" w:hAnsi="Times New Roman"/>
      <w:color w:val="999999"/>
    </w:rPr>
  </w:style>
  <w:style w:type="paragraph" w:customStyle="1" w:styleId="Spacer">
    <w:name w:val="Spacer"/>
    <w:basedOn w:val="Normal"/>
    <w:rsid w:val="00FE0D36"/>
    <w:rPr>
      <w:sz w:val="2"/>
      <w:szCs w:val="2"/>
    </w:rPr>
  </w:style>
  <w:style w:type="character" w:customStyle="1" w:styleId="Small">
    <w:name w:val="Small"/>
    <w:basedOn w:val="DefaultParagraphFont"/>
    <w:rsid w:val="00FE0D36"/>
    <w:rPr>
      <w:sz w:val="16"/>
    </w:rPr>
  </w:style>
  <w:style w:type="paragraph" w:customStyle="1" w:styleId="WideTable">
    <w:name w:val="Wide Table"/>
    <w:basedOn w:val="Normal"/>
    <w:rsid w:val="00FE0D36"/>
    <w:pPr>
      <w:ind w:left="-1418"/>
    </w:pPr>
    <w:rPr>
      <w:sz w:val="2"/>
      <w:szCs w:val="2"/>
    </w:rPr>
  </w:style>
  <w:style w:type="character" w:styleId="PageNumber">
    <w:name w:val="page number"/>
    <w:basedOn w:val="DefaultParagraphFont"/>
    <w:rsid w:val="00FE0D36"/>
  </w:style>
  <w:style w:type="paragraph" w:styleId="Quote">
    <w:name w:val="Quote"/>
    <w:basedOn w:val="Heading1"/>
    <w:link w:val="QuoteChar"/>
    <w:qFormat/>
    <w:rsid w:val="00FE0D36"/>
    <w:rPr>
      <w:b w:val="0"/>
      <w:sz w:val="72"/>
      <w:szCs w:val="72"/>
      <w:lang w:val="en-NZ"/>
    </w:rPr>
  </w:style>
  <w:style w:type="character" w:customStyle="1" w:styleId="QuoteChar">
    <w:name w:val="Quote Char"/>
    <w:basedOn w:val="DefaultParagraphFont"/>
    <w:link w:val="Quote"/>
    <w:rsid w:val="00FE0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D36"/>
    <w:pPr>
      <w:pageBreakBefore/>
    </w:pPr>
  </w:style>
  <w:style w:type="paragraph" w:customStyle="1" w:styleId="Border">
    <w:name w:val="Border"/>
    <w:basedOn w:val="Normal"/>
    <w:qFormat/>
    <w:rsid w:val="00FE0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D36"/>
    <w:rPr>
      <w:b/>
      <w:bCs/>
      <w:i/>
      <w:iCs/>
      <w:color w:val="auto"/>
    </w:rPr>
  </w:style>
  <w:style w:type="paragraph" w:styleId="IntenseQuote">
    <w:name w:val="Intense Quote"/>
    <w:basedOn w:val="Normal"/>
    <w:next w:val="Normal"/>
    <w:link w:val="IntenseQuoteChar"/>
    <w:uiPriority w:val="30"/>
    <w:qFormat/>
    <w:rsid w:val="00FE0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D36"/>
    <w:rPr>
      <w:smallCaps/>
      <w:color w:val="auto"/>
      <w:u w:val="single"/>
    </w:rPr>
  </w:style>
  <w:style w:type="character" w:styleId="IntenseReference">
    <w:name w:val="Intense Reference"/>
    <w:basedOn w:val="DefaultParagraphFont"/>
    <w:uiPriority w:val="32"/>
    <w:qFormat/>
    <w:rsid w:val="00FE0D36"/>
    <w:rPr>
      <w:b/>
      <w:bCs/>
      <w:smallCaps/>
      <w:color w:val="auto"/>
      <w:spacing w:val="5"/>
      <w:u w:val="single"/>
    </w:rPr>
  </w:style>
  <w:style w:type="paragraph" w:customStyle="1" w:styleId="2ColumnHeading">
    <w:name w:val="2Column Heading"/>
    <w:basedOn w:val="BodyText"/>
    <w:qFormat/>
    <w:rsid w:val="00FE0D36"/>
    <w:pPr>
      <w:spacing w:after="60"/>
      <w:ind w:left="-2268"/>
    </w:pPr>
    <w:rPr>
      <w:b/>
    </w:rPr>
  </w:style>
  <w:style w:type="paragraph" w:customStyle="1" w:styleId="Heading1TOC">
    <w:name w:val="Heading1 TOC"/>
    <w:basedOn w:val="Normal"/>
    <w:qFormat/>
    <w:rsid w:val="00FE0D36"/>
    <w:pPr>
      <w:spacing w:before="240" w:after="120"/>
    </w:pPr>
    <w:rPr>
      <w:rFonts w:ascii="Times New Roman" w:hAnsi="Times New Roman"/>
      <w:b/>
      <w:sz w:val="32"/>
    </w:rPr>
  </w:style>
  <w:style w:type="paragraph" w:customStyle="1" w:styleId="Heading2TOC">
    <w:name w:val="Heading2 TOC"/>
    <w:basedOn w:val="Normal"/>
    <w:qFormat/>
    <w:rsid w:val="00FE0D36"/>
    <w:pPr>
      <w:spacing w:before="240" w:after="60"/>
    </w:pPr>
    <w:rPr>
      <w:rFonts w:ascii="Times New Roman" w:hAnsi="Times New Roman"/>
      <w:b/>
      <w:sz w:val="28"/>
    </w:rPr>
  </w:style>
  <w:style w:type="character" w:customStyle="1" w:styleId="Underline">
    <w:name w:val="Underline"/>
    <w:basedOn w:val="DefaultParagraphFont"/>
    <w:qFormat/>
    <w:rsid w:val="00FE0D36"/>
    <w:rPr>
      <w:u w:val="single"/>
    </w:rPr>
  </w:style>
  <w:style w:type="character" w:customStyle="1" w:styleId="BoldandItalics">
    <w:name w:val="Bold and Italics"/>
    <w:qFormat/>
    <w:rsid w:val="00FE0D36"/>
    <w:rPr>
      <w:b/>
      <w:i/>
      <w:u w:val="none"/>
    </w:rPr>
  </w:style>
  <w:style w:type="paragraph" w:styleId="BalloonText">
    <w:name w:val="Balloon Text"/>
    <w:basedOn w:val="Normal"/>
    <w:link w:val="BalloonTextChar"/>
    <w:rsid w:val="00FE0D36"/>
    <w:rPr>
      <w:rFonts w:ascii="Tahoma" w:hAnsi="Tahoma" w:cs="Tahoma"/>
      <w:sz w:val="16"/>
      <w:szCs w:val="16"/>
    </w:rPr>
  </w:style>
  <w:style w:type="character" w:customStyle="1" w:styleId="BalloonTextChar">
    <w:name w:val="Balloon Text Char"/>
    <w:basedOn w:val="DefaultParagraphFont"/>
    <w:link w:val="BalloonText"/>
    <w:rsid w:val="00FE0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D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D36"/>
    <w:rPr>
      <w:b/>
      <w:color w:val="660033"/>
      <w:spacing w:val="0"/>
    </w:rPr>
  </w:style>
  <w:style w:type="paragraph" w:customStyle="1" w:styleId="Nameditemlist">
    <w:name w:val="Named item list"/>
    <w:basedOn w:val="BodyText"/>
    <w:qFormat/>
    <w:rsid w:val="00FE0D36"/>
    <w:pPr>
      <w:tabs>
        <w:tab w:val="left" w:pos="2835"/>
      </w:tabs>
      <w:ind w:left="2835" w:hanging="2835"/>
    </w:pPr>
  </w:style>
  <w:style w:type="paragraph" w:customStyle="1" w:styleId="BodyTextnopadding">
    <w:name w:val="Body Text no padding"/>
    <w:basedOn w:val="BodyText"/>
    <w:qFormat/>
    <w:rsid w:val="00FE0D36"/>
    <w:pPr>
      <w:spacing w:before="0" w:after="0"/>
    </w:pPr>
  </w:style>
  <w:style w:type="paragraph" w:customStyle="1" w:styleId="BodyTextBold">
    <w:name w:val="Body Text Bold"/>
    <w:basedOn w:val="BodyText"/>
    <w:qFormat/>
    <w:rsid w:val="00FE0D36"/>
    <w:rPr>
      <w:b/>
    </w:rPr>
  </w:style>
  <w:style w:type="character" w:styleId="Hyperlink">
    <w:name w:val="Hyperlink"/>
    <w:basedOn w:val="DefaultParagraphFont"/>
    <w:uiPriority w:val="99"/>
    <w:unhideWhenUsed/>
    <w:rsid w:val="00D642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7156</Characters>
  <Application>Microsoft Office Word</Application>
  <DocSecurity>0</DocSecurity>
  <Lines>223</Lines>
  <Paragraphs>145</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HLTINF001 Comply with infection prevention and control policies and procedures</dc:title>
  <dc:subject>Approved</dc:subject>
  <dc:creator>HumanAbility</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