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761" w:rsidP="002E1761">
      <w:pPr>
        <w:pStyle w:val="Title"/>
      </w:pPr>
      <w:r>
        <w:fldChar w:fldCharType="begin"/>
      </w:r>
      <w:r>
        <w:instrText xml:space="preserve"> TITLE   \* MERGEFORMAT </w:instrText>
      </w:r>
      <w:r>
        <w:fldChar w:fldCharType="separate"/>
      </w:r>
      <w:r>
        <w:t>Assessment Requirements for HLTINF001 Comply with infection prevention and control policies and procedures</w:t>
      </w:r>
      <w:r>
        <w:fldChar w:fldCharType="end"/>
      </w:r>
    </w:p>
    <w:p w:rsidR="002E1761" w:rsidP="002E1761">
      <w:pPr>
        <w:pStyle w:val="Version"/>
        <w:sectPr w:rsidSect="00BE5A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A87" w:rsidP="00BE5A87">
      <w:pPr>
        <w:pStyle w:val="SuperHeading"/>
      </w:pPr>
      <w:r w:rsidRPr="00BE5A87">
        <w:t>Assessment Requirements for HLTINF001 Comply with infection prevention and control policies and procedures</w:t>
      </w:r>
    </w:p>
    <w:p w:rsidR="00000000" w:rsidRPr="00BE5A87" w:rsidP="00BE5A87">
      <w:pPr>
        <w:pStyle w:val="Heading1"/>
      </w:pPr>
      <w:bookmarkStart w:id="1" w:name="O_656596"/>
      <w:bookmarkEnd w:id="1"/>
      <w:r w:rsidRPr="00BE5A87">
        <w:t>Modification History</w:t>
      </w:r>
    </w:p>
    <w:tbl>
      <w:tblPr>
        <w:tblW w:w="0" w:type="auto"/>
        <w:tblLayout w:type="fixed"/>
        <w:tblCellMar>
          <w:left w:w="62" w:type="dxa"/>
          <w:right w:w="62" w:type="dxa"/>
        </w:tblCellMar>
        <w:tblLook w:val="0000"/>
      </w:tblPr>
      <w:tblGrid>
        <w:gridCol w:w="2790"/>
        <w:gridCol w:w="6344"/>
      </w:tblGrid>
      <w:tr w:rsidTr="00BE5A8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87" w:rsidP="00BE5A87">
            <w:pPr>
              <w:pStyle w:val="BodyText"/>
            </w:pPr>
            <w:r w:rsidRPr="00BE5A8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87">
            <w:pPr>
              <w:pStyle w:val="BodyText"/>
              <w:rPr>
                <w:lang w:val="en-NZ"/>
              </w:rPr>
            </w:pPr>
            <w:r w:rsidRPr="00BE5A87">
              <w:rPr>
                <w:rStyle w:val="SpecialBold"/>
              </w:rPr>
              <w:t>Comments</w:t>
            </w:r>
          </w:p>
        </w:tc>
      </w:tr>
      <w:tr w:rsidTr="00BE5A8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A87">
            <w:pPr>
              <w:pStyle w:val="BodyText"/>
              <w:rPr>
                <w:lang w:val="en-NZ"/>
              </w:rPr>
            </w:pPr>
            <w:r w:rsidRPr="00BE5A8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A87" w:rsidP="00BE5A87">
            <w:pPr>
              <w:pStyle w:val="BodyText"/>
            </w:pPr>
            <w:r w:rsidRPr="00BE5A87">
              <w:t xml:space="preserve">This version was released in </w:t>
            </w:r>
            <w:r w:rsidRPr="00BE5A87">
              <w:rPr>
                <w:rStyle w:val="Emphasis"/>
              </w:rPr>
              <w:t>HLT Health Training Package release 2.0</w:t>
            </w:r>
            <w:r w:rsidRPr="00BE5A87">
              <w:t xml:space="preserve"> a</w:t>
            </w:r>
            <w:r w:rsidRPr="00BE5A87">
              <w:t>nd meets the requirements of the 2012 Standards for Training Packages.</w:t>
            </w:r>
          </w:p>
          <w:p w:rsidR="00000000" w:rsidRPr="00BE5A87" w:rsidP="00BE5A87">
            <w:pPr>
              <w:pStyle w:val="BodyText"/>
            </w:pPr>
            <w:r w:rsidRPr="00BE5A87">
              <w:t>Significant changes to the elements and performance criteria. New evidence requirements for assessment, including volume and frequency requirements. Significant change to knowledge evid</w:t>
            </w:r>
            <w:r w:rsidRPr="00BE5A87">
              <w:t>ence.</w:t>
            </w:r>
          </w:p>
        </w:tc>
      </w:tr>
    </w:tbl>
    <w:p w:rsidR="00000000" w:rsidRPr="00BE5A87" w:rsidP="00BE5A87">
      <w:pPr>
        <w:pStyle w:val="BodyText"/>
      </w:pPr>
    </w:p>
    <w:p w:rsidR="00000000" w:rsidRPr="00BE5A87" w:rsidP="00BE5A87">
      <w:pPr>
        <w:pStyle w:val="AllowPageBreak"/>
      </w:pPr>
    </w:p>
    <w:p w:rsidR="00000000" w:rsidRPr="00BE5A87" w:rsidP="00BE5A87">
      <w:pPr>
        <w:pStyle w:val="Heading1"/>
      </w:pPr>
      <w:bookmarkStart w:id="2" w:name="O_656597"/>
      <w:bookmarkEnd w:id="2"/>
      <w:r w:rsidRPr="00BE5A87">
        <w:t>Performance Evidence</w:t>
      </w:r>
    </w:p>
    <w:p w:rsidR="00000000" w:rsidRPr="00BE5A87" w:rsidP="002E1761">
      <w:pPr>
        <w:pStyle w:val="BodyText"/>
      </w:pPr>
      <w:r w:rsidRPr="00BE5A87">
        <w:t xml:space="preserve">The candidate must show evidence of the ability to complete tasks outlined in elements and performance criteria of this unit, manage tasks and manage contingencies in the context of the job role. There must be </w:t>
      </w:r>
      <w:r w:rsidRPr="00BE5A87">
        <w:t>evidence that the candidate has:</w:t>
      </w:r>
    </w:p>
    <w:p w:rsidR="00000000" w:rsidRPr="00BE5A87" w:rsidP="00BE5A87">
      <w:pPr>
        <w:pStyle w:val="ListBullet"/>
      </w:pPr>
      <w:r w:rsidRPr="00BE5A87">
        <w:t xml:space="preserve">followed established organisation infection prevention and control procedures on at least 3 separate occasions </w:t>
      </w:r>
    </w:p>
    <w:p w:rsidR="00000000" w:rsidRPr="00BE5A87" w:rsidP="00BE5A87">
      <w:pPr>
        <w:pStyle w:val="ListBullet"/>
      </w:pPr>
      <w:r w:rsidRPr="00BE5A87">
        <w:t>followed established organisation infection prevention and control procedures at least once for each of the fo</w:t>
      </w:r>
      <w:r w:rsidRPr="00BE5A87">
        <w:t>llowing:</w:t>
      </w:r>
    </w:p>
    <w:p w:rsidR="00000000" w:rsidRPr="00BE5A87" w:rsidP="00BE5A87">
      <w:pPr>
        <w:pStyle w:val="ListBullet2"/>
      </w:pPr>
      <w:r w:rsidRPr="00BE5A87">
        <w:t>hand hygiene and care of hand</w:t>
      </w:r>
    </w:p>
    <w:p w:rsidR="00000000" w:rsidRPr="00BE5A87" w:rsidP="00BE5A87">
      <w:pPr>
        <w:pStyle w:val="ListBullet2"/>
      </w:pPr>
      <w:r w:rsidRPr="00BE5A87">
        <w:t>use of personal protective equipment</w:t>
      </w:r>
    </w:p>
    <w:p w:rsidR="00000000" w:rsidRPr="00BE5A87" w:rsidP="00BE5A87">
      <w:pPr>
        <w:pStyle w:val="ListBullet2"/>
      </w:pPr>
      <w:r w:rsidRPr="00BE5A87">
        <w:t>handling of waste</w:t>
      </w:r>
    </w:p>
    <w:p w:rsidR="00000000" w:rsidRPr="00BE5A87" w:rsidP="00BE5A87">
      <w:pPr>
        <w:pStyle w:val="ListBullet2"/>
      </w:pPr>
      <w:r w:rsidRPr="00BE5A87">
        <w:t>enforcing clean and contaminated zones</w:t>
      </w:r>
    </w:p>
    <w:p w:rsidR="00000000" w:rsidRPr="00BE5A87" w:rsidP="00BE5A87">
      <w:pPr>
        <w:pStyle w:val="ListBullet2"/>
      </w:pPr>
      <w:r w:rsidRPr="00BE5A87">
        <w:t>limitation of contamination</w:t>
      </w:r>
    </w:p>
    <w:p w:rsidR="00000000" w:rsidRPr="00BE5A87" w:rsidP="00BE5A87">
      <w:pPr>
        <w:pStyle w:val="ListBullet2"/>
      </w:pPr>
      <w:r w:rsidRPr="00BE5A87">
        <w:t>surface cleaning</w:t>
      </w:r>
    </w:p>
    <w:p w:rsidR="00000000" w:rsidRPr="00BE5A87" w:rsidP="00BE5A87">
      <w:pPr>
        <w:pStyle w:val="AllowPageBreak"/>
      </w:pPr>
    </w:p>
    <w:p w:rsidR="00000000" w:rsidRPr="00BE5A87" w:rsidP="00BE5A87">
      <w:pPr>
        <w:pStyle w:val="Heading1"/>
      </w:pPr>
      <w:bookmarkStart w:id="3" w:name="O_656598"/>
      <w:bookmarkEnd w:id="3"/>
      <w:r w:rsidRPr="00BE5A87">
        <w:t>Knowledge Evidence</w:t>
      </w:r>
    </w:p>
    <w:p w:rsidR="00000000" w:rsidRPr="00BE5A87" w:rsidP="002E1761">
      <w:pPr>
        <w:pStyle w:val="BodyText"/>
      </w:pPr>
      <w:r w:rsidRPr="00BE5A8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E5A87">
        <w:t>of:</w:t>
      </w:r>
    </w:p>
    <w:p w:rsidR="00000000" w:rsidRPr="00BE5A87" w:rsidP="00BE5A87">
      <w:pPr>
        <w:pStyle w:val="ListBullet"/>
      </w:pPr>
      <w:r w:rsidRPr="00BE5A87">
        <w:t>established guidelines for the prevention and control of infection, including those for:</w:t>
      </w:r>
    </w:p>
    <w:p w:rsidR="00000000" w:rsidRPr="00BE5A87" w:rsidP="00BE5A87">
      <w:pPr>
        <w:pStyle w:val="ListBullet2"/>
      </w:pPr>
      <w:r w:rsidRPr="00BE5A87">
        <w:t>personal and hand hygiene:</w:t>
      </w:r>
    </w:p>
    <w:p w:rsidR="00000000" w:rsidRPr="00BE5A87" w:rsidP="00BE5A87">
      <w:pPr>
        <w:pStyle w:val="ListBullet3"/>
      </w:pPr>
      <w:r w:rsidRPr="00BE5A87">
        <w:t>how to hand wash</w:t>
      </w:r>
    </w:p>
    <w:p w:rsidR="00000000" w:rsidRPr="00BE5A87" w:rsidP="00BE5A87">
      <w:pPr>
        <w:pStyle w:val="ListBullet3"/>
      </w:pPr>
      <w:r w:rsidRPr="00BE5A87">
        <w:t>how to hand rub</w:t>
      </w:r>
    </w:p>
    <w:p w:rsidR="00000000" w:rsidRPr="00BE5A87" w:rsidP="00BE5A87">
      <w:pPr>
        <w:pStyle w:val="ListBullet3"/>
      </w:pPr>
      <w:r w:rsidRPr="00BE5A87">
        <w:t>pre-surgical hand preparation</w:t>
      </w:r>
    </w:p>
    <w:p w:rsidR="00000000" w:rsidRPr="00BE5A87" w:rsidP="00BE5A87">
      <w:pPr>
        <w:pStyle w:val="ListBullet3"/>
      </w:pPr>
      <w:r w:rsidRPr="00BE5A87">
        <w:t>clinical moments when hand hygiene should be performed with soap and water rather than alcohol-based hand rub</w:t>
      </w:r>
    </w:p>
    <w:p w:rsidR="00000000" w:rsidRPr="00BE5A87" w:rsidP="00BE5A87">
      <w:pPr>
        <w:pStyle w:val="ListBullet3"/>
      </w:pPr>
      <w:r w:rsidRPr="00BE5A87">
        <w:t>non-clinical moments for hand hygiene hand care, including guidelines on maintaining intact skin, fingernails and jewellery/watches</w:t>
      </w:r>
    </w:p>
    <w:p w:rsidR="00000000" w:rsidRPr="00BE5A87" w:rsidP="00BE5A87">
      <w:pPr>
        <w:pStyle w:val="ListBullet2"/>
      </w:pPr>
      <w:r w:rsidRPr="00BE5A87">
        <w:t>use and scope</w:t>
      </w:r>
      <w:r w:rsidRPr="00BE5A87">
        <w:t xml:space="preserve"> of personal protective equipment guidelines for:</w:t>
      </w:r>
    </w:p>
    <w:p w:rsidR="00000000" w:rsidRPr="00BE5A87" w:rsidP="00BE5A87">
      <w:pPr>
        <w:pStyle w:val="ListBullet3"/>
      </w:pPr>
      <w:r w:rsidRPr="00BE5A87">
        <w:t>glove use</w:t>
      </w:r>
    </w:p>
    <w:p w:rsidR="00000000" w:rsidRPr="00BE5A87" w:rsidP="00BE5A87">
      <w:pPr>
        <w:pStyle w:val="ListBullet3"/>
      </w:pPr>
      <w:r w:rsidRPr="00BE5A87">
        <w:t>wearing gowns and waterproof aprons</w:t>
      </w:r>
    </w:p>
    <w:p w:rsidR="00000000" w:rsidRPr="00BE5A87" w:rsidP="00BE5A87">
      <w:pPr>
        <w:pStyle w:val="ListBullet3"/>
      </w:pPr>
      <w:r w:rsidRPr="00BE5A87">
        <w:t>wearing masks</w:t>
      </w:r>
    </w:p>
    <w:p w:rsidR="00000000" w:rsidRPr="00BE5A87" w:rsidP="00BE5A87">
      <w:pPr>
        <w:pStyle w:val="ListBullet3"/>
      </w:pPr>
      <w:r w:rsidRPr="00BE5A87">
        <w:t>wearing protective glasses</w:t>
      </w:r>
    </w:p>
    <w:p w:rsidR="00000000" w:rsidRPr="00BE5A87" w:rsidP="00BE5A87">
      <w:pPr>
        <w:pStyle w:val="ListBullet2"/>
      </w:pPr>
      <w:r w:rsidRPr="00BE5A87">
        <w:t>surface cleaning:</w:t>
      </w:r>
    </w:p>
    <w:p w:rsidR="00000000" w:rsidRPr="00BE5A87" w:rsidP="00BE5A87">
      <w:pPr>
        <w:pStyle w:val="ListBullet3"/>
      </w:pPr>
      <w:r w:rsidRPr="00BE5A87">
        <w:t>cleaning procedures and their specified times</w:t>
      </w:r>
    </w:p>
    <w:p w:rsidR="00000000" w:rsidRPr="00BE5A87" w:rsidP="00BE5A87">
      <w:pPr>
        <w:pStyle w:val="ListBullet3"/>
      </w:pPr>
      <w:r w:rsidRPr="00BE5A87">
        <w:t>routine surface cleaning</w:t>
      </w:r>
    </w:p>
    <w:p w:rsidR="00000000" w:rsidRPr="00BE5A87" w:rsidP="00BE5A87">
      <w:pPr>
        <w:pStyle w:val="ListBullet2"/>
      </w:pPr>
      <w:r w:rsidRPr="00BE5A87">
        <w:t>managing a blood or body f</w:t>
      </w:r>
      <w:r w:rsidRPr="00BE5A87">
        <w:t>luid spill</w:t>
      </w:r>
    </w:p>
    <w:p w:rsidR="00000000" w:rsidRPr="00BE5A87" w:rsidP="00BE5A87">
      <w:pPr>
        <w:pStyle w:val="ListBullet2"/>
      </w:pPr>
      <w:r w:rsidRPr="00BE5A87">
        <w:t>sharps handling and disposal techniques</w:t>
      </w:r>
    </w:p>
    <w:p w:rsidR="00000000" w:rsidRPr="00BE5A87" w:rsidP="00BE5A87">
      <w:pPr>
        <w:pStyle w:val="ListBullet2"/>
      </w:pPr>
      <w:r w:rsidRPr="00BE5A87">
        <w:t xml:space="preserve">reprocessing procedures for equipment </w:t>
      </w:r>
    </w:p>
    <w:p w:rsidR="00000000" w:rsidRPr="00BE5A87" w:rsidP="00BE5A87">
      <w:pPr>
        <w:pStyle w:val="ListBullet"/>
      </w:pPr>
      <w:r w:rsidRPr="00BE5A87">
        <w:t>types of additional precautions and their relevance to particular areas of work or client groups</w:t>
      </w:r>
    </w:p>
    <w:p w:rsidR="00000000" w:rsidRPr="00BE5A87" w:rsidP="00BE5A87">
      <w:pPr>
        <w:pStyle w:val="ListBullet"/>
      </w:pPr>
      <w:r w:rsidRPr="00BE5A87">
        <w:t>types of hazards in the work environment and associated risks and control measures</w:t>
      </w:r>
    </w:p>
    <w:p w:rsidR="00000000" w:rsidRPr="00BE5A87" w:rsidP="00BE5A87">
      <w:pPr>
        <w:pStyle w:val="ListBullet"/>
      </w:pPr>
      <w:r w:rsidRPr="00BE5A87">
        <w:t xml:space="preserve">chain of infection: </w:t>
      </w:r>
    </w:p>
    <w:p w:rsidR="00000000" w:rsidRPr="00BE5A87" w:rsidP="00BE5A87">
      <w:pPr>
        <w:pStyle w:val="ListBullet2"/>
      </w:pPr>
      <w:r w:rsidRPr="00BE5A87">
        <w:t>source of infectious agent</w:t>
      </w:r>
    </w:p>
    <w:p w:rsidR="00000000" w:rsidRPr="00BE5A87" w:rsidP="00BE5A87">
      <w:pPr>
        <w:pStyle w:val="ListBullet2"/>
      </w:pPr>
      <w:r w:rsidRPr="00BE5A87">
        <w:t>mode of transmission</w:t>
      </w:r>
    </w:p>
    <w:p w:rsidR="00000000" w:rsidRPr="00BE5A87" w:rsidP="00BE5A87">
      <w:pPr>
        <w:pStyle w:val="ListBullet2"/>
      </w:pPr>
      <w:r w:rsidRPr="00BE5A87">
        <w:t>susceptible host</w:t>
      </w:r>
    </w:p>
    <w:p w:rsidR="00000000" w:rsidRPr="00BE5A87" w:rsidP="00BE5A87">
      <w:pPr>
        <w:pStyle w:val="ListBullet"/>
      </w:pPr>
      <w:r w:rsidRPr="00BE5A87">
        <w:t>basis of infection, including:</w:t>
      </w:r>
    </w:p>
    <w:p w:rsidR="00000000" w:rsidRPr="00BE5A87" w:rsidP="00BE5A87">
      <w:pPr>
        <w:pStyle w:val="ListBullet2"/>
      </w:pPr>
      <w:r w:rsidRPr="00BE5A87">
        <w:t>bacteria and bacterial spores</w:t>
      </w:r>
    </w:p>
    <w:p w:rsidR="00000000" w:rsidRPr="00BE5A87" w:rsidP="00BE5A87">
      <w:pPr>
        <w:pStyle w:val="ListBullet2"/>
      </w:pPr>
      <w:r w:rsidRPr="00BE5A87">
        <w:t>difference between harm</w:t>
      </w:r>
      <w:r w:rsidRPr="00BE5A87">
        <w:t>less microorganisms and pathogens</w:t>
      </w:r>
    </w:p>
    <w:p w:rsidR="00000000" w:rsidRPr="00BE5A87" w:rsidP="00BE5A87">
      <w:pPr>
        <w:pStyle w:val="ListBullet2"/>
      </w:pPr>
      <w:r w:rsidRPr="00BE5A87">
        <w:t>difference between colonisation, infection and disease</w:t>
      </w:r>
    </w:p>
    <w:p w:rsidR="00000000" w:rsidRPr="00BE5A87" w:rsidP="00BE5A87">
      <w:pPr>
        <w:pStyle w:val="ListBullet2"/>
      </w:pPr>
      <w:r w:rsidRPr="00BE5A87">
        <w:t>fungi</w:t>
      </w:r>
    </w:p>
    <w:p w:rsidR="00000000" w:rsidRPr="00BE5A87" w:rsidP="00BE5A87">
      <w:pPr>
        <w:pStyle w:val="ListBullet2"/>
      </w:pPr>
      <w:r w:rsidRPr="00BE5A87">
        <w:t>viruses</w:t>
      </w:r>
    </w:p>
    <w:p w:rsidR="00000000" w:rsidRPr="00BE5A87" w:rsidP="00BE5A87">
      <w:pPr>
        <w:pStyle w:val="ListBullet"/>
      </w:pPr>
      <w:r w:rsidRPr="00BE5A87">
        <w:t xml:space="preserve">key modes of disease transmission – contact, airborne and droplet: </w:t>
      </w:r>
    </w:p>
    <w:p w:rsidR="00000000" w:rsidRPr="00BE5A87" w:rsidP="00BE5A87">
      <w:pPr>
        <w:pStyle w:val="ListBullet2"/>
      </w:pPr>
      <w:r w:rsidRPr="00BE5A87">
        <w:t>paths of transmission including direct contact, aerosols and penetrating injuries</w:t>
      </w:r>
    </w:p>
    <w:p w:rsidR="00000000" w:rsidRPr="00BE5A87" w:rsidP="00BE5A87">
      <w:pPr>
        <w:pStyle w:val="ListBullet2"/>
      </w:pPr>
      <w:r w:rsidRPr="00BE5A87">
        <w:t>risk of acquisition</w:t>
      </w:r>
    </w:p>
    <w:p w:rsidR="00000000" w:rsidRPr="00BE5A87" w:rsidP="00BE5A87">
      <w:pPr>
        <w:pStyle w:val="ListBullet2"/>
      </w:pPr>
      <w:r w:rsidRPr="00BE5A87">
        <w:t>sources of infecting microorganisms including persons who are carriers, in the incubation phase of the disease or those who are acutely ill</w:t>
      </w:r>
    </w:p>
    <w:p w:rsidR="00000000" w:rsidRPr="00BE5A87" w:rsidP="00BE5A87">
      <w:pPr>
        <w:pStyle w:val="ListBullet"/>
      </w:pPr>
      <w:r w:rsidRPr="00BE5A87">
        <w:t xml:space="preserve">factors that increase the susceptibility to infection: </w:t>
      </w:r>
    </w:p>
    <w:p w:rsidR="00000000" w:rsidRPr="00BE5A87" w:rsidP="00BE5A87">
      <w:pPr>
        <w:pStyle w:val="ListBullet2"/>
      </w:pPr>
      <w:r w:rsidRPr="00BE5A87">
        <w:t>immune status</w:t>
      </w:r>
    </w:p>
    <w:p w:rsidR="00000000" w:rsidRPr="00BE5A87" w:rsidP="00BE5A87">
      <w:pPr>
        <w:pStyle w:val="ListBullet2"/>
      </w:pPr>
      <w:r w:rsidRPr="00BE5A87">
        <w:t>wounds or devices</w:t>
      </w:r>
    </w:p>
    <w:p w:rsidR="00000000" w:rsidRPr="00BE5A87" w:rsidP="00BE5A87">
      <w:pPr>
        <w:pStyle w:val="ListBullet2"/>
      </w:pPr>
      <w:r w:rsidRPr="00BE5A87">
        <w:t>medica</w:t>
      </w:r>
      <w:r w:rsidRPr="00BE5A87">
        <w:t xml:space="preserve">tions and comorbidities </w:t>
      </w:r>
    </w:p>
    <w:p w:rsidR="00000000" w:rsidRPr="00BE5A87" w:rsidP="00BE5A87">
      <w:pPr>
        <w:pStyle w:val="ListBullet2"/>
      </w:pPr>
      <w:r w:rsidRPr="00BE5A87">
        <w:t>age</w:t>
      </w:r>
    </w:p>
    <w:p w:rsidR="00000000" w:rsidRPr="00BE5A87" w:rsidP="00BE5A87">
      <w:pPr>
        <w:pStyle w:val="AllowPageBreak"/>
      </w:pPr>
    </w:p>
    <w:p w:rsidR="00000000" w:rsidRPr="00BE5A87" w:rsidP="00BE5A87">
      <w:pPr>
        <w:pStyle w:val="Heading1"/>
      </w:pPr>
      <w:bookmarkStart w:id="4" w:name="O_656599"/>
      <w:bookmarkEnd w:id="4"/>
      <w:r w:rsidRPr="00BE5A87">
        <w:t>Assessment Conditions</w:t>
      </w:r>
    </w:p>
    <w:p w:rsidR="00000000" w:rsidRPr="00BE5A87" w:rsidP="002E1761">
      <w:pPr>
        <w:pStyle w:val="BodyText"/>
      </w:pPr>
      <w:r w:rsidRPr="00BE5A87">
        <w:t>Skills must have been demonstrated in the workplace with the addition of simulations and scenarios where the full range of contexts and situations have not been provided in the workplace o</w:t>
      </w:r>
      <w:r w:rsidRPr="00BE5A87">
        <w:t xml:space="preserve">r may occur only rarely. </w:t>
      </w:r>
    </w:p>
    <w:p w:rsidR="00000000" w:rsidRPr="00BE5A87" w:rsidP="002E1761">
      <w:pPr>
        <w:pStyle w:val="BodyText"/>
      </w:pPr>
      <w:r w:rsidRPr="00BE5A87">
        <w:t>The following conditions must be met for this unit:</w:t>
      </w:r>
    </w:p>
    <w:p w:rsidR="00000000" w:rsidRPr="00BE5A87" w:rsidP="00BE5A87">
      <w:pPr>
        <w:pStyle w:val="ListBullet"/>
      </w:pPr>
      <w:r w:rsidRPr="00BE5A87">
        <w:t xml:space="preserve">use of suitable facilities, equipment and resources, including: </w:t>
      </w:r>
    </w:p>
    <w:p w:rsidR="00000000" w:rsidRPr="00BE5A87" w:rsidP="00BE5A87">
      <w:pPr>
        <w:pStyle w:val="ListBullet2"/>
      </w:pPr>
      <w:r w:rsidRPr="00BE5A87">
        <w:t>organisational infection prevention and control guidelines</w:t>
      </w:r>
    </w:p>
    <w:p w:rsidR="00000000" w:rsidRPr="00BE5A87" w:rsidP="00BE5A87">
      <w:pPr>
        <w:pStyle w:val="ListBullet2"/>
      </w:pPr>
      <w:r w:rsidRPr="00BE5A87">
        <w:t>personal protective equipment</w:t>
      </w:r>
    </w:p>
    <w:p w:rsidR="00000000" w:rsidRPr="00BE5A87" w:rsidP="00BE5A87">
      <w:pPr>
        <w:pStyle w:val="ListBullet2"/>
      </w:pPr>
      <w:r w:rsidRPr="00BE5A87">
        <w:t>hand hygiene facilities and equipment</w:t>
      </w:r>
    </w:p>
    <w:p w:rsidR="00000000" w:rsidRPr="00BE5A87" w:rsidP="00BE5A87">
      <w:pPr>
        <w:pStyle w:val="ListBullet2"/>
      </w:pPr>
      <w:r w:rsidRPr="00BE5A87">
        <w:t>medical or client care equipment relevant to the workplace</w:t>
      </w:r>
    </w:p>
    <w:p w:rsidR="00000000" w:rsidRPr="00BE5A87" w:rsidP="00BE5A87">
      <w:pPr>
        <w:pStyle w:val="ListBullet2"/>
      </w:pPr>
      <w:r w:rsidRPr="00BE5A87">
        <w:t>clinical and other waste and waste disposal equipment</w:t>
      </w:r>
    </w:p>
    <w:p w:rsidR="00000000" w:rsidRPr="00BE5A87" w:rsidP="00BE5A87">
      <w:pPr>
        <w:pStyle w:val="ListBullet2"/>
      </w:pPr>
      <w:r w:rsidRPr="00BE5A87">
        <w:t>areas for cleaning</w:t>
      </w:r>
    </w:p>
    <w:p w:rsidR="00000000" w:rsidRPr="00BE5A87" w:rsidP="00BE5A87">
      <w:pPr>
        <w:pStyle w:val="ListBullet2"/>
      </w:pPr>
      <w:r w:rsidRPr="00BE5A87">
        <w:t>equipment for cleaning, including sterilised sharps if relevant to role</w:t>
      </w:r>
    </w:p>
    <w:p w:rsidR="00000000" w:rsidRPr="00BE5A87" w:rsidP="00BE5A87">
      <w:pPr>
        <w:pStyle w:val="ListBullet"/>
      </w:pPr>
      <w:r w:rsidRPr="00BE5A87">
        <w:t xml:space="preserve">modelling of </w:t>
      </w:r>
      <w:r w:rsidRPr="00BE5A87">
        <w:t>industry operating conditions, including integration of problem solving activities to which the candidate responds</w:t>
      </w:r>
    </w:p>
    <w:p w:rsidR="00000000" w:rsidRPr="00BE5A87" w:rsidP="00BE5A87">
      <w:pPr>
        <w:pStyle w:val="BodyText"/>
      </w:pPr>
    </w:p>
    <w:p w:rsidR="00000000" w:rsidRPr="00BE5A87" w:rsidP="002E1761">
      <w:pPr>
        <w:pStyle w:val="BodyText"/>
      </w:pPr>
      <w:r w:rsidRPr="00BE5A87">
        <w:t>Assessors must satisfy the Standards for Registered Training Organisations (RTOs) 2015/AQTF mandatory competency requirements for assessors.</w:t>
      </w:r>
    </w:p>
    <w:p w:rsidR="00000000" w:rsidRPr="00BE5A87" w:rsidP="00BE5A87">
      <w:pPr>
        <w:pStyle w:val="Heading1"/>
      </w:pPr>
      <w:bookmarkStart w:id="5" w:name="O_656602"/>
      <w:bookmarkEnd w:id="5"/>
      <w:r w:rsidRPr="00BE5A87">
        <w:t>Links</w:t>
      </w:r>
    </w:p>
    <w:p w:rsidR="00000000" w:rsidRPr="00BE5A87" w:rsidP="002E1761">
      <w:pPr>
        <w:pStyle w:val="BodyText"/>
      </w:pPr>
      <w:r w:rsidRPr="00BE5A8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C520B">
        <w:rPr>
          <w:rStyle w:val="Hyperlink"/>
        </w:rPr>
        <w:t>https://vetnet.gov.au/Pages/TrainingDocs.aspx?q=ced1390f-48d9-4ab0-bd50-b015e5485705</w:t>
      </w:r>
      <w:r>
        <w:fldChar w:fldCharType="end"/>
      </w:r>
    </w:p>
    <w:p w:rsidR="00000000" w:rsidRPr="00BE5A87" w:rsidP="00BE5A87"/>
    <w:sectPr w:rsidSect="00BE5A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87" w:rsidRPr="002E1761" w:rsidP="002E1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61" w:rsidP="00BE5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1761" w:rsidP="00BE5A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E1761" w:rsidP="00BE5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A87" w:rsidRPr="002E1761" w:rsidP="002E1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61" w:rsidRPr="002D2AF8" w:rsidP="00BE5A87">
    <w:pPr>
      <w:pStyle w:val="Header"/>
      <w:framePr w:wrap="around"/>
    </w:pPr>
    <w:r>
      <w:fldChar w:fldCharType="begin"/>
    </w:r>
    <w:r>
      <w:instrText xml:space="preserve"> TITLE   \* MERGEFORMAT </w:instrText>
    </w:r>
    <w:r>
      <w:fldChar w:fldCharType="separate"/>
    </w:r>
    <w:r>
      <w:t>Assessment Requirements for HLTINF001 Comply with infection prevention and control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E1761" w:rsidP="00BE5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ED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20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05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A87"/>
    <w:pPr>
      <w:spacing w:before="360" w:after="60"/>
      <w:outlineLvl w:val="0"/>
    </w:pPr>
    <w:rPr>
      <w:sz w:val="32"/>
    </w:rPr>
  </w:style>
  <w:style w:type="paragraph" w:styleId="Heading2">
    <w:name w:val="heading 2"/>
    <w:basedOn w:val="HeadingBase"/>
    <w:next w:val="BodyText"/>
    <w:link w:val="Heading2Char"/>
    <w:qFormat/>
    <w:rsid w:val="00BE5A87"/>
    <w:pPr>
      <w:keepLines/>
      <w:spacing w:before="240" w:after="120"/>
      <w:outlineLvl w:val="1"/>
    </w:pPr>
    <w:rPr>
      <w:sz w:val="28"/>
      <w:szCs w:val="40"/>
    </w:rPr>
  </w:style>
  <w:style w:type="paragraph" w:styleId="Heading3">
    <w:name w:val="heading 3"/>
    <w:basedOn w:val="HeadingBase"/>
    <w:next w:val="BodyText"/>
    <w:link w:val="Heading3Char"/>
    <w:qFormat/>
    <w:rsid w:val="00BE5A87"/>
    <w:pPr>
      <w:spacing w:before="180" w:after="120"/>
      <w:outlineLvl w:val="2"/>
    </w:pPr>
    <w:rPr>
      <w:spacing w:val="-10"/>
      <w:kern w:val="32"/>
    </w:rPr>
  </w:style>
  <w:style w:type="paragraph" w:styleId="Heading4">
    <w:name w:val="heading 4"/>
    <w:basedOn w:val="HeadingBase"/>
    <w:next w:val="BodyText"/>
    <w:link w:val="Heading4Char"/>
    <w:qFormat/>
    <w:rsid w:val="00BE5A87"/>
    <w:pPr>
      <w:spacing w:before="160" w:after="120"/>
      <w:outlineLvl w:val="3"/>
    </w:pPr>
    <w:rPr>
      <w:sz w:val="22"/>
    </w:rPr>
  </w:style>
  <w:style w:type="paragraph" w:styleId="Heading5">
    <w:name w:val="heading 5"/>
    <w:basedOn w:val="HeadingBase"/>
    <w:next w:val="Normal"/>
    <w:link w:val="Heading5Char"/>
    <w:qFormat/>
    <w:rsid w:val="00BE5A87"/>
    <w:pPr>
      <w:spacing w:before="80"/>
      <w:outlineLvl w:val="4"/>
    </w:pPr>
    <w:rPr>
      <w:color w:val="918585"/>
      <w:sz w:val="20"/>
    </w:rPr>
  </w:style>
  <w:style w:type="paragraph" w:styleId="Heading6">
    <w:name w:val="heading 6"/>
    <w:basedOn w:val="HeadingBase"/>
    <w:next w:val="Normal"/>
    <w:link w:val="Heading6Char"/>
    <w:qFormat/>
    <w:rsid w:val="00BE5A87"/>
    <w:pPr>
      <w:spacing w:before="60"/>
      <w:outlineLvl w:val="5"/>
    </w:pPr>
    <w:rPr>
      <w:color w:val="918585"/>
      <w:sz w:val="20"/>
    </w:rPr>
  </w:style>
  <w:style w:type="paragraph" w:styleId="Heading7">
    <w:name w:val="heading 7"/>
    <w:basedOn w:val="Normal"/>
    <w:next w:val="Normal"/>
    <w:link w:val="Heading7Char"/>
    <w:qFormat/>
    <w:rsid w:val="00BE5A87"/>
    <w:pPr>
      <w:ind w:left="720"/>
      <w:outlineLvl w:val="6"/>
    </w:pPr>
    <w:rPr>
      <w:i/>
    </w:rPr>
  </w:style>
  <w:style w:type="paragraph" w:styleId="Heading8">
    <w:name w:val="heading 8"/>
    <w:basedOn w:val="Normal"/>
    <w:next w:val="Normal"/>
    <w:link w:val="Heading8Char"/>
    <w:qFormat/>
    <w:rsid w:val="00BE5A87"/>
    <w:pPr>
      <w:ind w:left="720"/>
      <w:outlineLvl w:val="7"/>
    </w:pPr>
    <w:rPr>
      <w:i/>
    </w:rPr>
  </w:style>
  <w:style w:type="paragraph" w:styleId="Heading9">
    <w:name w:val="heading 9"/>
    <w:basedOn w:val="Normal"/>
    <w:next w:val="Normal"/>
    <w:link w:val="Heading9Char"/>
    <w:qFormat/>
    <w:rsid w:val="00BE5A87"/>
    <w:pPr>
      <w:ind w:left="720"/>
      <w:outlineLvl w:val="8"/>
    </w:pPr>
    <w:rPr>
      <w:i/>
    </w:rPr>
  </w:style>
  <w:style w:type="character" w:default="1" w:styleId="DefaultParagraphFont">
    <w:name w:val="Default Paragraph Font"/>
    <w:uiPriority w:val="1"/>
    <w:unhideWhenUsed/>
    <w:rsid w:val="00BE5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A87"/>
  </w:style>
  <w:style w:type="character" w:customStyle="1" w:styleId="Heading1Char">
    <w:name w:val="Heading 1 Char"/>
    <w:basedOn w:val="DefaultParagraphFont"/>
    <w:link w:val="Heading1"/>
    <w:rsid w:val="00BE5A87"/>
    <w:rPr>
      <w:rFonts w:ascii="Times New Roman" w:eastAsia="Times New Roman" w:hAnsi="Times New Roman" w:cs="Times New Roman"/>
      <w:b/>
      <w:sz w:val="32"/>
      <w:szCs w:val="20"/>
      <w:lang w:eastAsia="en-US"/>
    </w:rPr>
  </w:style>
  <w:style w:type="paragraph" w:styleId="BodyText">
    <w:name w:val="Body Text"/>
    <w:basedOn w:val="Normal"/>
    <w:link w:val="BodyTextChar"/>
    <w:rsid w:val="00BE5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A87"/>
    <w:rPr>
      <w:rFonts w:ascii="Times New Roman" w:eastAsia="Times New Roman" w:hAnsi="Times New Roman" w:cs="Times New Roman"/>
      <w:sz w:val="24"/>
      <w:lang w:eastAsia="en-US"/>
    </w:rPr>
  </w:style>
  <w:style w:type="paragraph" w:styleId="ListBullet">
    <w:name w:val="List Bullet"/>
    <w:basedOn w:val="List"/>
    <w:rsid w:val="00BE5A87"/>
    <w:pPr>
      <w:numPr>
        <w:numId w:val="13"/>
      </w:numPr>
      <w:tabs>
        <w:tab w:val="clear" w:pos="340"/>
      </w:tabs>
      <w:spacing w:before="40" w:after="40"/>
    </w:pPr>
  </w:style>
  <w:style w:type="character" w:customStyle="1" w:styleId="SpecialBold">
    <w:name w:val="Special Bold"/>
    <w:basedOn w:val="DefaultParagraphFont"/>
    <w:rsid w:val="00BE5A87"/>
    <w:rPr>
      <w:b/>
      <w:spacing w:val="0"/>
    </w:rPr>
  </w:style>
  <w:style w:type="paragraph" w:styleId="ListBullet2">
    <w:name w:val="List Bullet 2"/>
    <w:basedOn w:val="List2"/>
    <w:rsid w:val="00BE5A87"/>
    <w:pPr>
      <w:numPr>
        <w:numId w:val="14"/>
      </w:numPr>
      <w:tabs>
        <w:tab w:val="clear" w:pos="680"/>
      </w:tabs>
    </w:pPr>
  </w:style>
  <w:style w:type="character" w:styleId="Emphasis">
    <w:name w:val="Emphasis"/>
    <w:basedOn w:val="DefaultParagraphFont"/>
    <w:qFormat/>
    <w:rsid w:val="00BE5A87"/>
    <w:rPr>
      <w:i/>
    </w:rPr>
  </w:style>
  <w:style w:type="paragraph" w:customStyle="1" w:styleId="SuperHeading">
    <w:name w:val="SuperHeading"/>
    <w:basedOn w:val="Normal"/>
    <w:rsid w:val="00BE5A87"/>
    <w:pPr>
      <w:spacing w:before="240" w:after="120"/>
      <w:outlineLvl w:val="0"/>
    </w:pPr>
    <w:rPr>
      <w:rFonts w:ascii="Times New Roman" w:hAnsi="Times New Roman"/>
      <w:b/>
      <w:sz w:val="32"/>
    </w:rPr>
  </w:style>
  <w:style w:type="paragraph" w:customStyle="1" w:styleId="AllowPageBreak">
    <w:name w:val="AllowPageBreak"/>
    <w:rsid w:val="00BE5A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5A87"/>
    <w:pPr>
      <w:numPr>
        <w:numId w:val="3"/>
      </w:numPr>
      <w:tabs>
        <w:tab w:val="clear" w:pos="1021"/>
      </w:tabs>
      <w:ind w:left="1037" w:hanging="357"/>
    </w:pPr>
  </w:style>
  <w:style w:type="character" w:customStyle="1" w:styleId="Heading2Char">
    <w:name w:val="Heading 2 Char"/>
    <w:basedOn w:val="DefaultParagraphFont"/>
    <w:link w:val="Heading2"/>
    <w:rsid w:val="00BE5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A87"/>
    <w:rPr>
      <w:rFonts w:ascii="Courier New" w:eastAsia="Times New Roman" w:hAnsi="Courier New" w:cs="Times New Roman"/>
      <w:i/>
      <w:szCs w:val="20"/>
      <w:lang w:eastAsia="en-US"/>
    </w:rPr>
  </w:style>
  <w:style w:type="paragraph" w:customStyle="1" w:styleId="HeadingBase">
    <w:name w:val="Heading Base"/>
    <w:rsid w:val="00BE5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A87"/>
    <w:pPr>
      <w:tabs>
        <w:tab w:val="right" w:leader="dot" w:pos="9072"/>
      </w:tabs>
      <w:ind w:left="567"/>
    </w:pPr>
    <w:rPr>
      <w:szCs w:val="22"/>
    </w:rPr>
  </w:style>
  <w:style w:type="paragraph" w:customStyle="1" w:styleId="TOCBase">
    <w:name w:val="TOC Base"/>
    <w:rsid w:val="00BE5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A87"/>
    <w:pPr>
      <w:tabs>
        <w:tab w:val="right" w:leader="dot" w:pos="9072"/>
      </w:tabs>
      <w:spacing w:before="40" w:after="40"/>
      <w:ind w:left="284"/>
    </w:pPr>
    <w:rPr>
      <w:rFonts w:ascii="Times New Roman" w:hAnsi="Times New Roman"/>
    </w:rPr>
  </w:style>
  <w:style w:type="paragraph" w:styleId="TOC1">
    <w:name w:val="toc 1"/>
    <w:basedOn w:val="TOCBase"/>
    <w:next w:val="Normal"/>
    <w:rsid w:val="00BE5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A87"/>
    <w:rPr>
      <w:rFonts w:ascii="Times New Roman" w:eastAsia="Times New Roman" w:hAnsi="Times New Roman" w:cs="Times New Roman"/>
      <w:sz w:val="16"/>
      <w:lang w:eastAsia="en-US"/>
    </w:rPr>
  </w:style>
  <w:style w:type="paragraph" w:styleId="Title">
    <w:name w:val="Title"/>
    <w:basedOn w:val="HeadingBase"/>
    <w:link w:val="TitleChar"/>
    <w:qFormat/>
    <w:rsid w:val="00BE5A87"/>
    <w:pPr>
      <w:spacing w:before="5040"/>
      <w:jc w:val="center"/>
    </w:pPr>
    <w:rPr>
      <w:sz w:val="48"/>
      <w:szCs w:val="72"/>
      <w:lang w:val="en-US"/>
    </w:rPr>
  </w:style>
  <w:style w:type="character" w:customStyle="1" w:styleId="TitleChar">
    <w:name w:val="Title Char"/>
    <w:basedOn w:val="DefaultParagraphFont"/>
    <w:link w:val="Title"/>
    <w:rsid w:val="00BE5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A87"/>
    <w:pPr>
      <w:tabs>
        <w:tab w:val="left" w:pos="3600"/>
        <w:tab w:val="left" w:pos="3958"/>
      </w:tabs>
    </w:pPr>
  </w:style>
  <w:style w:type="paragraph" w:styleId="List">
    <w:name w:val="List"/>
    <w:basedOn w:val="BodyText"/>
    <w:next w:val="BodyText"/>
    <w:rsid w:val="00BE5A87"/>
    <w:pPr>
      <w:tabs>
        <w:tab w:val="left" w:pos="340"/>
      </w:tabs>
      <w:spacing w:before="60" w:after="60"/>
      <w:ind w:left="340" w:hanging="340"/>
    </w:pPr>
  </w:style>
  <w:style w:type="paragraph" w:customStyle="1" w:styleId="Note">
    <w:name w:val="Note"/>
    <w:basedOn w:val="BodyText"/>
    <w:rsid w:val="00BE5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A87"/>
    <w:pPr>
      <w:framePr w:wrap="auto" w:hAnchor="text" w:y="6049"/>
    </w:pPr>
    <w:rPr>
      <w:color w:val="000000"/>
      <w:sz w:val="40"/>
    </w:rPr>
  </w:style>
  <w:style w:type="paragraph" w:customStyle="1" w:styleId="TOCTitle">
    <w:name w:val="TOCTitle"/>
    <w:basedOn w:val="Heading1"/>
    <w:rsid w:val="00BE5A87"/>
    <w:pPr>
      <w:spacing w:after="240"/>
      <w:jc w:val="center"/>
      <w:outlineLvl w:val="9"/>
    </w:pPr>
    <w:rPr>
      <w:caps/>
    </w:rPr>
  </w:style>
  <w:style w:type="paragraph" w:customStyle="1" w:styleId="Version">
    <w:name w:val="Version"/>
    <w:rsid w:val="00BE5A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A87"/>
    <w:pPr>
      <w:keepNext w:val="0"/>
      <w:tabs>
        <w:tab w:val="right" w:pos="4176"/>
      </w:tabs>
      <w:ind w:left="198" w:hanging="198"/>
    </w:pPr>
    <w:rPr>
      <w:rFonts w:ascii="Garamond" w:hAnsi="Garamond"/>
    </w:rPr>
  </w:style>
  <w:style w:type="paragraph" w:styleId="IndexHeading">
    <w:name w:val="index heading"/>
    <w:basedOn w:val="Normal"/>
    <w:next w:val="Index1"/>
    <w:semiHidden/>
    <w:rsid w:val="00BE5A87"/>
    <w:pPr>
      <w:spacing w:before="120" w:after="120"/>
    </w:pPr>
    <w:rPr>
      <w:rFonts w:ascii="Arial" w:hAnsi="Arial"/>
      <w:b/>
      <w:color w:val="918585"/>
      <w:sz w:val="24"/>
    </w:rPr>
  </w:style>
  <w:style w:type="paragraph" w:styleId="Header">
    <w:name w:val="header"/>
    <w:basedOn w:val="Normal"/>
    <w:link w:val="HeaderChar"/>
    <w:rsid w:val="00BE5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A87"/>
    <w:rPr>
      <w:rFonts w:ascii="Times New Roman" w:eastAsia="Times New Roman" w:hAnsi="Times New Roman" w:cs="Times New Roman"/>
      <w:sz w:val="16"/>
      <w:szCs w:val="20"/>
      <w:lang w:val="en-GB" w:eastAsia="en-US"/>
    </w:rPr>
  </w:style>
  <w:style w:type="paragraph" w:customStyle="1" w:styleId="Chapter">
    <w:name w:val="Chapter"/>
    <w:basedOn w:val="Normal"/>
    <w:rsid w:val="00BE5A87"/>
    <w:pPr>
      <w:spacing w:before="240"/>
    </w:pPr>
    <w:rPr>
      <w:rFonts w:ascii="Times New Roman" w:hAnsi="Times New Roman"/>
      <w:smallCaps/>
      <w:spacing w:val="80"/>
      <w:sz w:val="28"/>
    </w:rPr>
  </w:style>
  <w:style w:type="paragraph" w:customStyle="1" w:styleId="InChapter">
    <w:name w:val="InChapter"/>
    <w:basedOn w:val="Heading3"/>
    <w:rsid w:val="00BE5A87"/>
    <w:pPr>
      <w:spacing w:after="240"/>
      <w:outlineLvl w:val="9"/>
    </w:pPr>
    <w:rPr>
      <w:noProof/>
    </w:rPr>
  </w:style>
  <w:style w:type="paragraph" w:styleId="Index2">
    <w:name w:val="index 2"/>
    <w:basedOn w:val="Normal"/>
    <w:next w:val="Normal"/>
    <w:semiHidden/>
    <w:rsid w:val="00BE5A87"/>
    <w:pPr>
      <w:tabs>
        <w:tab w:val="right" w:pos="4176"/>
      </w:tabs>
      <w:ind w:left="568" w:hanging="284"/>
    </w:pPr>
    <w:rPr>
      <w:rFonts w:ascii="Garamond" w:hAnsi="Garamond"/>
    </w:rPr>
  </w:style>
  <w:style w:type="paragraph" w:customStyle="1" w:styleId="Byline">
    <w:name w:val="Byline"/>
    <w:rsid w:val="00BE5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A87"/>
    <w:pPr>
      <w:tabs>
        <w:tab w:val="clear" w:pos="3600"/>
        <w:tab w:val="clear" w:pos="3958"/>
      </w:tabs>
      <w:jc w:val="right"/>
    </w:pPr>
  </w:style>
  <w:style w:type="paragraph" w:styleId="Caption">
    <w:name w:val="caption"/>
    <w:basedOn w:val="BodyText"/>
    <w:next w:val="Normal"/>
    <w:qFormat/>
    <w:rsid w:val="00BE5A87"/>
    <w:pPr>
      <w:framePr w:w="2268" w:hSpace="181" w:vSpace="181" w:wrap="around" w:vAnchor="text" w:hAnchor="page" w:x="1135" w:y="285" w:anchorLock="1"/>
    </w:pPr>
    <w:rPr>
      <w:i/>
    </w:rPr>
  </w:style>
  <w:style w:type="paragraph" w:customStyle="1" w:styleId="MiniTOCTitle">
    <w:name w:val="MiniTOCTitle"/>
    <w:basedOn w:val="Heading4"/>
    <w:rsid w:val="00BE5A87"/>
    <w:pPr>
      <w:spacing w:before="240"/>
      <w:outlineLvl w:val="9"/>
    </w:pPr>
    <w:rPr>
      <w:noProof/>
      <w:sz w:val="24"/>
    </w:rPr>
  </w:style>
  <w:style w:type="paragraph" w:customStyle="1" w:styleId="MiniTOCItem">
    <w:name w:val="MiniTOCItem"/>
    <w:basedOn w:val="ListBullet"/>
    <w:rsid w:val="00BE5A87"/>
    <w:pPr>
      <w:numPr>
        <w:numId w:val="0"/>
      </w:numPr>
      <w:tabs>
        <w:tab w:val="right" w:leader="dot" w:pos="6521"/>
      </w:tabs>
      <w:spacing w:before="0" w:after="0"/>
    </w:pPr>
  </w:style>
  <w:style w:type="paragraph" w:customStyle="1" w:styleId="TOFTitle">
    <w:name w:val="TOFTitle"/>
    <w:basedOn w:val="TOCTitle"/>
    <w:rsid w:val="00BE5A87"/>
  </w:style>
  <w:style w:type="paragraph" w:styleId="TableofFigures">
    <w:name w:val="table of figures"/>
    <w:basedOn w:val="Normal"/>
    <w:next w:val="Normal"/>
    <w:semiHidden/>
    <w:rsid w:val="00BE5A87"/>
    <w:pPr>
      <w:tabs>
        <w:tab w:val="right" w:leader="dot" w:pos="9072"/>
      </w:tabs>
      <w:ind w:left="970" w:hanging="403"/>
    </w:pPr>
    <w:rPr>
      <w:rFonts w:ascii="Times New Roman" w:hAnsi="Times New Roman"/>
      <w:b/>
    </w:rPr>
  </w:style>
  <w:style w:type="paragraph" w:styleId="ListNumber">
    <w:name w:val="List Number"/>
    <w:basedOn w:val="List"/>
    <w:rsid w:val="00BE5A87"/>
    <w:pPr>
      <w:numPr>
        <w:numId w:val="16"/>
      </w:numPr>
      <w:tabs>
        <w:tab w:val="clear" w:pos="340"/>
      </w:tabs>
    </w:pPr>
  </w:style>
  <w:style w:type="character" w:customStyle="1" w:styleId="WingdingSymbols">
    <w:name w:val="Wingding Symbols"/>
    <w:rsid w:val="00BE5A87"/>
    <w:rPr>
      <w:rFonts w:ascii="Wingdings" w:hAnsi="Wingdings"/>
    </w:rPr>
  </w:style>
  <w:style w:type="paragraph" w:customStyle="1" w:styleId="TableHeading">
    <w:name w:val="Table Heading"/>
    <w:basedOn w:val="HeadingBase"/>
    <w:rsid w:val="00BE5A87"/>
    <w:pPr>
      <w:keepLines/>
      <w:pBdr>
        <w:bottom w:val="single" w:sz="6" w:space="1" w:color="918585"/>
      </w:pBdr>
      <w:spacing w:before="240"/>
    </w:pPr>
  </w:style>
  <w:style w:type="character" w:customStyle="1" w:styleId="HotSpot">
    <w:name w:val="HotSpot"/>
    <w:rsid w:val="00BE5A87"/>
    <w:rPr>
      <w:color w:val="0033CC"/>
      <w:u w:val="none"/>
    </w:rPr>
  </w:style>
  <w:style w:type="paragraph" w:customStyle="1" w:styleId="BodyTextRight">
    <w:name w:val="Body Text Right"/>
    <w:basedOn w:val="BodyText"/>
    <w:rsid w:val="00BE5A87"/>
    <w:pPr>
      <w:spacing w:before="0" w:after="0"/>
      <w:jc w:val="right"/>
    </w:pPr>
  </w:style>
  <w:style w:type="paragraph" w:styleId="Index3">
    <w:name w:val="index 3"/>
    <w:basedOn w:val="ListNumber2"/>
    <w:next w:val="Normal"/>
    <w:semiHidden/>
    <w:rsid w:val="00BE5A87"/>
    <w:pPr>
      <w:numPr>
        <w:numId w:val="0"/>
      </w:numPr>
      <w:tabs>
        <w:tab w:val="right" w:leader="dot" w:pos="4176"/>
      </w:tabs>
    </w:pPr>
  </w:style>
  <w:style w:type="paragraph" w:styleId="ListNumber2">
    <w:name w:val="List Number 2"/>
    <w:basedOn w:val="List2"/>
    <w:rsid w:val="00BE5A87"/>
    <w:pPr>
      <w:numPr>
        <w:numId w:val="11"/>
      </w:numPr>
      <w:tabs>
        <w:tab w:val="clear" w:pos="1060"/>
      </w:tabs>
    </w:pPr>
  </w:style>
  <w:style w:type="paragraph" w:customStyle="1" w:styleId="MarginNote">
    <w:name w:val="Margin Note"/>
    <w:basedOn w:val="BodyText"/>
    <w:rsid w:val="00BE5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A87"/>
    <w:rPr>
      <w:sz w:val="32"/>
    </w:rPr>
  </w:style>
  <w:style w:type="paragraph" w:customStyle="1" w:styleId="HeadingProcedure">
    <w:name w:val="Heading Procedure"/>
    <w:basedOn w:val="HeadingBase"/>
    <w:next w:val="Normal"/>
    <w:rsid w:val="00BE5A87"/>
    <w:pPr>
      <w:tabs>
        <w:tab w:val="left" w:pos="0"/>
      </w:tabs>
      <w:spacing w:before="120" w:after="60"/>
    </w:pPr>
    <w:rPr>
      <w:i/>
      <w:color w:val="918585"/>
      <w:sz w:val="22"/>
    </w:rPr>
  </w:style>
  <w:style w:type="paragraph" w:customStyle="1" w:styleId="TableBodyText">
    <w:name w:val="Table Body Text"/>
    <w:basedOn w:val="BodyText"/>
    <w:rsid w:val="00BE5A87"/>
    <w:pPr>
      <w:spacing w:before="60" w:after="60"/>
    </w:pPr>
  </w:style>
  <w:style w:type="paragraph" w:styleId="ListContinue">
    <w:name w:val="List Continue"/>
    <w:basedOn w:val="List"/>
    <w:rsid w:val="00BE5A87"/>
    <w:pPr>
      <w:ind w:firstLine="0"/>
    </w:pPr>
  </w:style>
  <w:style w:type="paragraph" w:customStyle="1" w:styleId="ListNote">
    <w:name w:val="List Note"/>
    <w:basedOn w:val="List"/>
    <w:rsid w:val="00BE5A87"/>
    <w:pPr>
      <w:pBdr>
        <w:top w:val="single" w:sz="6" w:space="2" w:color="918585"/>
        <w:bottom w:val="single" w:sz="6" w:space="2" w:color="918585"/>
      </w:pBdr>
      <w:tabs>
        <w:tab w:val="left" w:pos="1021"/>
      </w:tabs>
      <w:ind w:firstLine="0"/>
    </w:pPr>
  </w:style>
  <w:style w:type="paragraph" w:customStyle="1" w:styleId="Warning">
    <w:name w:val="Warning"/>
    <w:basedOn w:val="BodyText"/>
    <w:rsid w:val="00BE5A87"/>
    <w:pPr>
      <w:shd w:val="clear" w:color="auto" w:fill="D9D9D9"/>
      <w:tabs>
        <w:tab w:val="left" w:pos="992"/>
      </w:tabs>
      <w:ind w:left="119" w:right="119"/>
    </w:pPr>
    <w:rPr>
      <w:sz w:val="20"/>
    </w:rPr>
  </w:style>
  <w:style w:type="paragraph" w:customStyle="1" w:styleId="MarginIcons">
    <w:name w:val="Margin Icons"/>
    <w:basedOn w:val="BodyText"/>
    <w:rsid w:val="00BE5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A87"/>
    <w:rPr>
      <w:rFonts w:ascii="Courier New" w:hAnsi="Courier New"/>
    </w:rPr>
  </w:style>
  <w:style w:type="paragraph" w:customStyle="1" w:styleId="NoteBullet">
    <w:name w:val="Note Bullet"/>
    <w:basedOn w:val="Note"/>
    <w:rsid w:val="00BE5A87"/>
    <w:pPr>
      <w:tabs>
        <w:tab w:val="clear" w:pos="680"/>
      </w:tabs>
      <w:spacing w:before="60" w:after="60"/>
    </w:pPr>
  </w:style>
  <w:style w:type="paragraph" w:customStyle="1" w:styleId="SubHeading2">
    <w:name w:val="SubHeading2"/>
    <w:basedOn w:val="HeadingBase"/>
    <w:rsid w:val="00BE5A87"/>
    <w:pPr>
      <w:spacing w:before="240" w:after="60"/>
    </w:pPr>
    <w:rPr>
      <w:sz w:val="20"/>
    </w:rPr>
  </w:style>
  <w:style w:type="paragraph" w:customStyle="1" w:styleId="SubHeading1">
    <w:name w:val="SubHeading1"/>
    <w:basedOn w:val="HeadingBase"/>
    <w:rsid w:val="00BE5A87"/>
    <w:pPr>
      <w:spacing w:before="240" w:after="60"/>
    </w:pPr>
    <w:rPr>
      <w:color w:val="918585"/>
      <w:sz w:val="22"/>
    </w:rPr>
  </w:style>
  <w:style w:type="paragraph" w:customStyle="1" w:styleId="SideHeading">
    <w:name w:val="Side Heading"/>
    <w:basedOn w:val="HeadingBase"/>
    <w:rsid w:val="00BE5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A87"/>
    <w:pPr>
      <w:numPr>
        <w:numId w:val="12"/>
      </w:numPr>
    </w:pPr>
  </w:style>
  <w:style w:type="paragraph" w:styleId="PlainText">
    <w:name w:val="Plain Text"/>
    <w:basedOn w:val="Normal"/>
    <w:link w:val="PlainTextChar"/>
    <w:rsid w:val="00BE5A87"/>
    <w:rPr>
      <w:sz w:val="20"/>
    </w:rPr>
  </w:style>
  <w:style w:type="character" w:customStyle="1" w:styleId="PlainTextChar">
    <w:name w:val="Plain Text Char"/>
    <w:basedOn w:val="DefaultParagraphFont"/>
    <w:link w:val="PlainText"/>
    <w:rsid w:val="00BE5A87"/>
    <w:rPr>
      <w:rFonts w:ascii="Courier New" w:eastAsia="Times New Roman" w:hAnsi="Courier New" w:cs="Times New Roman"/>
      <w:sz w:val="20"/>
      <w:szCs w:val="20"/>
      <w:lang w:eastAsia="en-US"/>
    </w:rPr>
  </w:style>
  <w:style w:type="character" w:customStyle="1" w:styleId="MenuOption">
    <w:name w:val="Menu Option"/>
    <w:basedOn w:val="DefaultParagraphFont"/>
    <w:rsid w:val="00BE5A87"/>
    <w:rPr>
      <w:b/>
      <w:smallCaps/>
    </w:rPr>
  </w:style>
  <w:style w:type="paragraph" w:customStyle="1" w:styleId="TableListNumber">
    <w:name w:val="Table List Number"/>
    <w:basedOn w:val="ListNumber"/>
    <w:rsid w:val="00BE5A87"/>
    <w:pPr>
      <w:numPr>
        <w:numId w:val="0"/>
      </w:numPr>
    </w:pPr>
  </w:style>
  <w:style w:type="paragraph" w:styleId="TOC4">
    <w:name w:val="toc 4"/>
    <w:basedOn w:val="TOCBase"/>
    <w:next w:val="Normal"/>
    <w:semiHidden/>
    <w:rsid w:val="00BE5A87"/>
    <w:pPr>
      <w:tabs>
        <w:tab w:val="right" w:leader="dot" w:pos="9071"/>
      </w:tabs>
      <w:ind w:left="1701"/>
    </w:pPr>
  </w:style>
  <w:style w:type="paragraph" w:customStyle="1" w:styleId="ListAlpha">
    <w:name w:val="List Alpha"/>
    <w:basedOn w:val="List"/>
    <w:rsid w:val="00BE5A87"/>
    <w:pPr>
      <w:numPr>
        <w:numId w:val="10"/>
      </w:numPr>
    </w:pPr>
  </w:style>
  <w:style w:type="paragraph" w:customStyle="1" w:styleId="ListAlpha2">
    <w:name w:val="List Alpha 2"/>
    <w:basedOn w:val="List2"/>
    <w:rsid w:val="00BE5A87"/>
    <w:pPr>
      <w:numPr>
        <w:numId w:val="9"/>
      </w:numPr>
    </w:pPr>
  </w:style>
  <w:style w:type="paragraph" w:styleId="List2">
    <w:name w:val="List 2"/>
    <w:basedOn w:val="BodyText"/>
    <w:rsid w:val="00BE5A87"/>
    <w:pPr>
      <w:tabs>
        <w:tab w:val="left" w:pos="680"/>
      </w:tabs>
      <w:spacing w:before="60" w:after="60"/>
      <w:ind w:left="680" w:hanging="340"/>
    </w:pPr>
  </w:style>
  <w:style w:type="paragraph" w:styleId="List3">
    <w:name w:val="List 3"/>
    <w:basedOn w:val="BodyText"/>
    <w:rsid w:val="00BE5A87"/>
    <w:pPr>
      <w:tabs>
        <w:tab w:val="left" w:pos="1021"/>
      </w:tabs>
      <w:spacing w:before="60" w:after="60"/>
      <w:ind w:left="1020" w:hanging="340"/>
    </w:pPr>
  </w:style>
  <w:style w:type="paragraph" w:styleId="List4">
    <w:name w:val="List 4"/>
    <w:basedOn w:val="BodyText"/>
    <w:rsid w:val="00BE5A87"/>
    <w:pPr>
      <w:tabs>
        <w:tab w:val="left" w:pos="1361"/>
      </w:tabs>
      <w:spacing w:before="60" w:after="60"/>
      <w:ind w:left="1361" w:hanging="340"/>
    </w:pPr>
  </w:style>
  <w:style w:type="paragraph" w:styleId="List5">
    <w:name w:val="List 5"/>
    <w:basedOn w:val="BodyText"/>
    <w:rsid w:val="00BE5A87"/>
    <w:pPr>
      <w:tabs>
        <w:tab w:val="left" w:pos="1701"/>
      </w:tabs>
      <w:spacing w:before="60" w:after="60"/>
      <w:ind w:left="1701" w:hanging="340"/>
    </w:pPr>
  </w:style>
  <w:style w:type="paragraph" w:styleId="ListBullet4">
    <w:name w:val="List Bullet 4"/>
    <w:basedOn w:val="List4"/>
    <w:rsid w:val="00BE5A87"/>
    <w:pPr>
      <w:numPr>
        <w:numId w:val="4"/>
      </w:numPr>
      <w:tabs>
        <w:tab w:val="clear" w:pos="1361"/>
      </w:tabs>
    </w:pPr>
  </w:style>
  <w:style w:type="paragraph" w:styleId="ListBullet5">
    <w:name w:val="List Bullet 5"/>
    <w:basedOn w:val="List5"/>
    <w:rsid w:val="00BE5A87"/>
    <w:pPr>
      <w:numPr>
        <w:numId w:val="5"/>
      </w:numPr>
    </w:pPr>
  </w:style>
  <w:style w:type="paragraph" w:styleId="ListContinue2">
    <w:name w:val="List Continue 2"/>
    <w:basedOn w:val="List2"/>
    <w:rsid w:val="00BE5A87"/>
    <w:pPr>
      <w:ind w:firstLine="0"/>
    </w:pPr>
  </w:style>
  <w:style w:type="paragraph" w:styleId="ListContinue3">
    <w:name w:val="List Continue 3"/>
    <w:basedOn w:val="List3"/>
    <w:rsid w:val="00BE5A87"/>
    <w:pPr>
      <w:ind w:left="1021" w:firstLine="0"/>
    </w:pPr>
  </w:style>
  <w:style w:type="paragraph" w:styleId="ListContinue4">
    <w:name w:val="List Continue 4"/>
    <w:basedOn w:val="List4"/>
    <w:rsid w:val="00BE5A87"/>
    <w:pPr>
      <w:ind w:firstLine="0"/>
    </w:pPr>
  </w:style>
  <w:style w:type="paragraph" w:styleId="ListContinue5">
    <w:name w:val="List Continue 5"/>
    <w:basedOn w:val="List5"/>
    <w:rsid w:val="00BE5A87"/>
    <w:pPr>
      <w:ind w:firstLine="0"/>
    </w:pPr>
  </w:style>
  <w:style w:type="paragraph" w:styleId="ListNumber3">
    <w:name w:val="List Number 3"/>
    <w:basedOn w:val="List3"/>
    <w:rsid w:val="00BE5A87"/>
    <w:pPr>
      <w:numPr>
        <w:numId w:val="6"/>
      </w:numPr>
    </w:pPr>
  </w:style>
  <w:style w:type="paragraph" w:styleId="ListNumber4">
    <w:name w:val="List Number 4"/>
    <w:basedOn w:val="List4"/>
    <w:rsid w:val="00BE5A87"/>
    <w:pPr>
      <w:numPr>
        <w:numId w:val="7"/>
      </w:numPr>
    </w:pPr>
  </w:style>
  <w:style w:type="paragraph" w:styleId="ListNumber5">
    <w:name w:val="List Number 5"/>
    <w:basedOn w:val="List5"/>
    <w:rsid w:val="00BE5A87"/>
    <w:pPr>
      <w:numPr>
        <w:numId w:val="8"/>
      </w:numPr>
    </w:pPr>
  </w:style>
  <w:style w:type="paragraph" w:styleId="BlockText">
    <w:name w:val="Block Text"/>
    <w:basedOn w:val="Normal"/>
    <w:rsid w:val="00BE5A87"/>
    <w:pPr>
      <w:spacing w:after="120"/>
      <w:ind w:left="1440" w:right="1440"/>
    </w:pPr>
  </w:style>
  <w:style w:type="character" w:customStyle="1" w:styleId="Subscript">
    <w:name w:val="Subscript"/>
    <w:basedOn w:val="DefaultParagraphFont"/>
    <w:rsid w:val="00BE5A87"/>
    <w:rPr>
      <w:sz w:val="16"/>
      <w:vertAlign w:val="subscript"/>
    </w:rPr>
  </w:style>
  <w:style w:type="character" w:customStyle="1" w:styleId="Superscript">
    <w:name w:val="Superscript"/>
    <w:basedOn w:val="DefaultParagraphFont"/>
    <w:rsid w:val="00BE5A87"/>
    <w:rPr>
      <w:sz w:val="16"/>
      <w:vertAlign w:val="superscript"/>
    </w:rPr>
  </w:style>
  <w:style w:type="character" w:customStyle="1" w:styleId="Symbols">
    <w:name w:val="Symbols"/>
    <w:basedOn w:val="DefaultParagraphFont"/>
    <w:rsid w:val="00BE5A87"/>
    <w:rPr>
      <w:rFonts w:ascii="Symbol" w:hAnsi="Symbol"/>
    </w:rPr>
  </w:style>
  <w:style w:type="character" w:customStyle="1" w:styleId="MenuOptions">
    <w:name w:val="Menu Options"/>
    <w:basedOn w:val="DefaultParagraphFont"/>
    <w:rsid w:val="00BE5A87"/>
    <w:rPr>
      <w:rFonts w:ascii="Arial Narrow" w:hAnsi="Arial Narrow"/>
      <w:smallCaps/>
    </w:rPr>
  </w:style>
  <w:style w:type="character" w:customStyle="1" w:styleId="Buttons">
    <w:name w:val="Buttons"/>
    <w:basedOn w:val="DefaultParagraphFont"/>
    <w:rsid w:val="00BE5A87"/>
    <w:rPr>
      <w:b/>
    </w:rPr>
  </w:style>
  <w:style w:type="character" w:customStyle="1" w:styleId="Underlined">
    <w:name w:val="Underlined"/>
    <w:basedOn w:val="DefaultParagraphFont"/>
    <w:rsid w:val="00BE5A87"/>
    <w:rPr>
      <w:u w:val="single"/>
    </w:rPr>
  </w:style>
  <w:style w:type="paragraph" w:customStyle="1" w:styleId="TableBodyTextRight">
    <w:name w:val="Table Body Text Right"/>
    <w:basedOn w:val="TableBodyText"/>
    <w:rsid w:val="00BE5A87"/>
    <w:pPr>
      <w:widowControl w:val="0"/>
      <w:autoSpaceDE w:val="0"/>
      <w:autoSpaceDN w:val="0"/>
      <w:adjustRightInd w:val="0"/>
      <w:jc w:val="right"/>
    </w:pPr>
    <w:rPr>
      <w:rFonts w:cs="Arial"/>
      <w:szCs w:val="18"/>
    </w:rPr>
  </w:style>
  <w:style w:type="paragraph" w:customStyle="1" w:styleId="CopyrightText">
    <w:name w:val="Copyright Text"/>
    <w:basedOn w:val="BodyText"/>
    <w:rsid w:val="00BE5A87"/>
    <w:rPr>
      <w:sz w:val="18"/>
    </w:rPr>
  </w:style>
  <w:style w:type="paragraph" w:customStyle="1" w:styleId="BodySmallRight">
    <w:name w:val="Body Small Right"/>
    <w:basedOn w:val="BodyTextRight"/>
    <w:rsid w:val="00BE5A87"/>
    <w:rPr>
      <w:sz w:val="18"/>
      <w:szCs w:val="18"/>
    </w:rPr>
  </w:style>
  <w:style w:type="paragraph" w:customStyle="1" w:styleId="MarginEdition">
    <w:name w:val="Margin Edition"/>
    <w:basedOn w:val="MarginNote"/>
    <w:rsid w:val="00BE5A87"/>
    <w:pPr>
      <w:spacing w:before="0" w:after="0"/>
    </w:pPr>
    <w:rPr>
      <w:rFonts w:ascii="Times New Roman" w:hAnsi="Times New Roman"/>
      <w:color w:val="999999"/>
    </w:rPr>
  </w:style>
  <w:style w:type="paragraph" w:customStyle="1" w:styleId="Spacer">
    <w:name w:val="Spacer"/>
    <w:basedOn w:val="Normal"/>
    <w:rsid w:val="00BE5A87"/>
    <w:rPr>
      <w:sz w:val="2"/>
      <w:szCs w:val="2"/>
    </w:rPr>
  </w:style>
  <w:style w:type="character" w:customStyle="1" w:styleId="Small">
    <w:name w:val="Small"/>
    <w:basedOn w:val="DefaultParagraphFont"/>
    <w:rsid w:val="00BE5A87"/>
    <w:rPr>
      <w:sz w:val="16"/>
    </w:rPr>
  </w:style>
  <w:style w:type="paragraph" w:customStyle="1" w:styleId="WideTable">
    <w:name w:val="Wide Table"/>
    <w:basedOn w:val="Normal"/>
    <w:rsid w:val="00BE5A87"/>
    <w:pPr>
      <w:ind w:left="-1418"/>
    </w:pPr>
    <w:rPr>
      <w:sz w:val="2"/>
      <w:szCs w:val="2"/>
    </w:rPr>
  </w:style>
  <w:style w:type="character" w:styleId="PageNumber">
    <w:name w:val="page number"/>
    <w:basedOn w:val="DefaultParagraphFont"/>
    <w:rsid w:val="00BE5A87"/>
  </w:style>
  <w:style w:type="paragraph" w:styleId="Quote">
    <w:name w:val="Quote"/>
    <w:basedOn w:val="Heading1"/>
    <w:link w:val="QuoteChar"/>
    <w:qFormat/>
    <w:rsid w:val="00BE5A87"/>
    <w:rPr>
      <w:b w:val="0"/>
      <w:sz w:val="72"/>
      <w:szCs w:val="72"/>
      <w:lang w:val="en-NZ"/>
    </w:rPr>
  </w:style>
  <w:style w:type="character" w:customStyle="1" w:styleId="QuoteChar">
    <w:name w:val="Quote Char"/>
    <w:basedOn w:val="DefaultParagraphFont"/>
    <w:link w:val="Quote"/>
    <w:rsid w:val="00BE5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A87"/>
    <w:pPr>
      <w:pageBreakBefore/>
    </w:pPr>
  </w:style>
  <w:style w:type="paragraph" w:customStyle="1" w:styleId="Border">
    <w:name w:val="Border"/>
    <w:basedOn w:val="Normal"/>
    <w:qFormat/>
    <w:rsid w:val="00BE5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A87"/>
    <w:rPr>
      <w:b/>
      <w:bCs/>
      <w:i/>
      <w:iCs/>
      <w:color w:val="auto"/>
    </w:rPr>
  </w:style>
  <w:style w:type="paragraph" w:styleId="IntenseQuote">
    <w:name w:val="Intense Quote"/>
    <w:basedOn w:val="Normal"/>
    <w:next w:val="Normal"/>
    <w:link w:val="IntenseQuoteChar"/>
    <w:uiPriority w:val="30"/>
    <w:qFormat/>
    <w:rsid w:val="00BE5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A87"/>
    <w:rPr>
      <w:smallCaps/>
      <w:color w:val="auto"/>
      <w:u w:val="single"/>
    </w:rPr>
  </w:style>
  <w:style w:type="character" w:styleId="IntenseReference">
    <w:name w:val="Intense Reference"/>
    <w:basedOn w:val="DefaultParagraphFont"/>
    <w:uiPriority w:val="32"/>
    <w:qFormat/>
    <w:rsid w:val="00BE5A87"/>
    <w:rPr>
      <w:b/>
      <w:bCs/>
      <w:smallCaps/>
      <w:color w:val="auto"/>
      <w:spacing w:val="5"/>
      <w:u w:val="single"/>
    </w:rPr>
  </w:style>
  <w:style w:type="paragraph" w:customStyle="1" w:styleId="2ColumnHeading">
    <w:name w:val="2Column Heading"/>
    <w:basedOn w:val="BodyText"/>
    <w:qFormat/>
    <w:rsid w:val="00BE5A87"/>
    <w:pPr>
      <w:spacing w:after="60"/>
      <w:ind w:left="-2268"/>
    </w:pPr>
    <w:rPr>
      <w:b/>
    </w:rPr>
  </w:style>
  <w:style w:type="paragraph" w:customStyle="1" w:styleId="Heading1TOC">
    <w:name w:val="Heading1 TOC"/>
    <w:basedOn w:val="Normal"/>
    <w:qFormat/>
    <w:rsid w:val="00BE5A87"/>
    <w:pPr>
      <w:spacing w:before="240" w:after="120"/>
    </w:pPr>
    <w:rPr>
      <w:rFonts w:ascii="Times New Roman" w:hAnsi="Times New Roman"/>
      <w:b/>
      <w:sz w:val="32"/>
    </w:rPr>
  </w:style>
  <w:style w:type="paragraph" w:customStyle="1" w:styleId="Heading2TOC">
    <w:name w:val="Heading2 TOC"/>
    <w:basedOn w:val="Normal"/>
    <w:qFormat/>
    <w:rsid w:val="00BE5A87"/>
    <w:pPr>
      <w:spacing w:before="240" w:after="60"/>
    </w:pPr>
    <w:rPr>
      <w:rFonts w:ascii="Times New Roman" w:hAnsi="Times New Roman"/>
      <w:b/>
      <w:sz w:val="28"/>
    </w:rPr>
  </w:style>
  <w:style w:type="character" w:customStyle="1" w:styleId="Underline">
    <w:name w:val="Underline"/>
    <w:basedOn w:val="DefaultParagraphFont"/>
    <w:qFormat/>
    <w:rsid w:val="00BE5A87"/>
    <w:rPr>
      <w:u w:val="single"/>
    </w:rPr>
  </w:style>
  <w:style w:type="character" w:customStyle="1" w:styleId="BoldandItalics">
    <w:name w:val="Bold and Italics"/>
    <w:qFormat/>
    <w:rsid w:val="00BE5A87"/>
    <w:rPr>
      <w:b/>
      <w:i/>
      <w:u w:val="none"/>
    </w:rPr>
  </w:style>
  <w:style w:type="paragraph" w:styleId="BalloonText">
    <w:name w:val="Balloon Text"/>
    <w:basedOn w:val="Normal"/>
    <w:link w:val="BalloonTextChar"/>
    <w:rsid w:val="00BE5A87"/>
    <w:rPr>
      <w:rFonts w:ascii="Tahoma" w:hAnsi="Tahoma" w:cs="Tahoma"/>
      <w:sz w:val="16"/>
      <w:szCs w:val="16"/>
    </w:rPr>
  </w:style>
  <w:style w:type="character" w:customStyle="1" w:styleId="BalloonTextChar">
    <w:name w:val="Balloon Text Char"/>
    <w:basedOn w:val="DefaultParagraphFont"/>
    <w:link w:val="BalloonText"/>
    <w:rsid w:val="00BE5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A87"/>
    <w:rPr>
      <w:b/>
      <w:color w:val="660033"/>
      <w:spacing w:val="0"/>
    </w:rPr>
  </w:style>
  <w:style w:type="paragraph" w:customStyle="1" w:styleId="Nameditemlist">
    <w:name w:val="Named item list"/>
    <w:basedOn w:val="BodyText"/>
    <w:qFormat/>
    <w:rsid w:val="00BE5A87"/>
    <w:pPr>
      <w:tabs>
        <w:tab w:val="left" w:pos="2835"/>
      </w:tabs>
      <w:ind w:left="2835" w:hanging="2835"/>
    </w:pPr>
  </w:style>
  <w:style w:type="paragraph" w:customStyle="1" w:styleId="BodyTextnopadding">
    <w:name w:val="Body Text no padding"/>
    <w:basedOn w:val="BodyText"/>
    <w:qFormat/>
    <w:rsid w:val="00BE5A87"/>
    <w:pPr>
      <w:spacing w:before="0" w:after="0"/>
    </w:pPr>
  </w:style>
  <w:style w:type="paragraph" w:customStyle="1" w:styleId="BodyTextBold">
    <w:name w:val="Body Text Bold"/>
    <w:basedOn w:val="BodyText"/>
    <w:qFormat/>
    <w:rsid w:val="00BE5A87"/>
    <w:rPr>
      <w:b/>
    </w:rPr>
  </w:style>
  <w:style w:type="character" w:styleId="Hyperlink">
    <w:name w:val="Hyperlink"/>
    <w:basedOn w:val="DefaultParagraphFont"/>
    <w:uiPriority w:val="99"/>
    <w:unhideWhenUsed/>
    <w:rsid w:val="002E1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3889</Characters>
  <Application>Microsoft Office Word</Application>
  <DocSecurity>0</DocSecurity>
  <Lines>111</Lines>
  <Paragraphs>88</Paragraphs>
  <ScaleCrop>false</ScaleCrop>
  <Company>Author-it Software Corporation Ltd.</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HLTINF001 Comply with infection prevention and control policies and procedures</dc:title>
  <dc:subject>Approved</dc:subject>
  <dc:creator>SkillsIQ</dc:creator>
  <cp:keywords>Release: 1</cp:keywords>
  <dc:description>Review Date: 12 April 2008</dc:description>
  <cp:lastModifiedBy>HSD_TPCMSd.prod</cp:lastModifiedBy>
  <cp:revision>3</cp:revision>
  <dcterms:created xsi:type="dcterms:W3CDTF">2023-07-01T03:24:00Z</dcterms:created>
  <dcterms:modified xsi:type="dcterms:W3CDTF">2023-07-01T03:24:00Z</dcterms:modified>
</cp:coreProperties>
</file>