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4CC" w:rsidP="00944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HLTHSS012 Handle medical gases safely</w:t>
      </w:r>
      <w:r>
        <w:fldChar w:fldCharType="end"/>
      </w:r>
    </w:p>
    <w:p w:rsidR="009444CC" w:rsidP="009444CC">
      <w:pPr>
        <w:pStyle w:val="Version"/>
        <w:sectPr w:rsidSect="009B1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C7D" w:rsidP="009B1C7D">
      <w:pPr>
        <w:pStyle w:val="SuperHeading"/>
      </w:pPr>
      <w:r w:rsidRPr="009B1C7D">
        <w:t>HLTHSS012 Handle medical gases safely</w:t>
      </w:r>
    </w:p>
    <w:p w:rsidR="00000000" w:rsidRPr="009B1C7D" w:rsidP="009B1C7D">
      <w:pPr>
        <w:pStyle w:val="Heading1"/>
      </w:pPr>
      <w:bookmarkStart w:id="1" w:name="O_1225134"/>
      <w:bookmarkEnd w:id="1"/>
      <w:r w:rsidRPr="009B1C7D">
        <w:t>Modification History</w:t>
      </w:r>
    </w:p>
    <w:p w:rsidR="00000000" w:rsidRPr="009B1C7D" w:rsidP="009444CC">
      <w:pPr>
        <w:pStyle w:val="BodyText"/>
      </w:pPr>
      <w:r w:rsidRPr="009B1C7D">
        <w:t>Not applicable.</w:t>
      </w:r>
    </w:p>
    <w:p w:rsidR="00000000" w:rsidRPr="009B1C7D" w:rsidP="009B1C7D">
      <w:pPr>
        <w:pStyle w:val="Heading1"/>
      </w:pPr>
      <w:bookmarkStart w:id="2" w:name="O_1225138"/>
      <w:bookmarkEnd w:id="2"/>
      <w:r w:rsidRPr="009B1C7D">
        <w:t>Application</w:t>
      </w:r>
    </w:p>
    <w:p w:rsidR="00000000" w:rsidRPr="009B1C7D" w:rsidP="009444CC">
      <w:pPr>
        <w:pStyle w:val="BodyText"/>
      </w:pPr>
      <w:r w:rsidRPr="009B1C7D">
        <w:t>This unit describes the skills and knowledge to handle medical gas equipment in a safe manner to workplace requirements within the health care environment.</w:t>
      </w:r>
    </w:p>
    <w:p w:rsidR="00000000" w:rsidRPr="009B1C7D" w:rsidP="009444CC">
      <w:pPr>
        <w:pStyle w:val="BodyText"/>
      </w:pPr>
      <w:r w:rsidRPr="009B1C7D">
        <w:t>This unit applies to a variety o</w:t>
      </w:r>
      <w:r w:rsidRPr="009B1C7D">
        <w:t>f health or community service roles involving handling medical gases. At this level workers perform under supervision and generally within a team environment within predetermined guidelines.</w:t>
      </w:r>
    </w:p>
    <w:p w:rsidR="00000000" w:rsidRPr="009B1C7D" w:rsidP="009444CC">
      <w:pPr>
        <w:pStyle w:val="BodyText"/>
      </w:pPr>
      <w:r w:rsidRPr="009B1C7D">
        <w:t>The skills in this unit must be applied in accordance with workpl</w:t>
      </w:r>
      <w:r w:rsidRPr="009B1C7D">
        <w:t>ace requirements, Commonwealth and State or Territory legislation, Australian standards and industry codes of practice.</w:t>
      </w:r>
    </w:p>
    <w:p w:rsidR="00000000" w:rsidRPr="009B1C7D" w:rsidP="009444CC">
      <w:pPr>
        <w:pStyle w:val="BodyText"/>
      </w:pPr>
      <w:r w:rsidRPr="009B1C7D">
        <w:t>No occupational licensing, certification or specific legislative requirements apply to this unit at the time of publication.</w:t>
      </w:r>
    </w:p>
    <w:p w:rsidR="00000000" w:rsidRPr="009B1C7D" w:rsidP="009B1C7D">
      <w:pPr>
        <w:pStyle w:val="Heading1"/>
      </w:pPr>
      <w:bookmarkStart w:id="3" w:name="O_1225891"/>
      <w:bookmarkEnd w:id="3"/>
      <w:r w:rsidRPr="009B1C7D">
        <w:t>Pre-requisite Unit</w:t>
      </w:r>
    </w:p>
    <w:p w:rsidR="00000000" w:rsidRPr="009B1C7D" w:rsidP="009444CC">
      <w:pPr>
        <w:pStyle w:val="BodyText"/>
      </w:pPr>
      <w:r w:rsidRPr="009B1C7D">
        <w:t>Nil</w:t>
      </w:r>
    </w:p>
    <w:p w:rsidR="00000000" w:rsidRPr="009B1C7D" w:rsidP="009B1C7D">
      <w:pPr>
        <w:pStyle w:val="Heading1"/>
      </w:pPr>
      <w:bookmarkStart w:id="4" w:name="O_1225892"/>
      <w:bookmarkEnd w:id="4"/>
      <w:r w:rsidRPr="009B1C7D">
        <w:t>Competency Field</w:t>
      </w:r>
    </w:p>
    <w:p w:rsidR="00000000" w:rsidRPr="009B1C7D" w:rsidP="009444CC">
      <w:pPr>
        <w:pStyle w:val="BodyText"/>
      </w:pPr>
      <w:r w:rsidRPr="009B1C7D">
        <w:t>Health Support Services</w:t>
      </w:r>
    </w:p>
    <w:p w:rsidR="00000000" w:rsidRPr="009B1C7D" w:rsidP="009B1C7D">
      <w:pPr>
        <w:pStyle w:val="Heading1"/>
      </w:pPr>
      <w:bookmarkStart w:id="5" w:name="O_1225893"/>
      <w:bookmarkEnd w:id="5"/>
      <w:r w:rsidRPr="009B1C7D">
        <w:t>Unit Sector</w:t>
      </w:r>
    </w:p>
    <w:p w:rsidR="00000000" w:rsidRPr="009B1C7D" w:rsidP="009444CC">
      <w:pPr>
        <w:pStyle w:val="BodyText"/>
      </w:pPr>
      <w:r w:rsidRPr="009B1C7D">
        <w:t>Health</w:t>
      </w:r>
    </w:p>
    <w:p w:rsidR="00000000" w:rsidRPr="009B1C7D" w:rsidP="009B1C7D">
      <w:pPr>
        <w:pStyle w:val="Heading1"/>
      </w:pPr>
      <w:bookmarkStart w:id="6" w:name="O_1225137"/>
      <w:bookmarkEnd w:id="6"/>
      <w:r w:rsidRPr="009B1C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B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7D" w:rsidP="009B1C7D">
            <w:pPr>
              <w:pStyle w:val="BodyText"/>
            </w:pPr>
            <w:r w:rsidRPr="009B1C7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7D">
            <w:pPr>
              <w:pStyle w:val="BodyText"/>
              <w:rPr>
                <w:lang w:val="en-NZ"/>
              </w:rPr>
            </w:pPr>
            <w:r w:rsidRPr="009B1C7D">
              <w:rPr>
                <w:rStyle w:val="SpecialBold"/>
              </w:rPr>
              <w:t>PERFORMANCE</w:t>
            </w:r>
            <w:r w:rsidRPr="009B1C7D">
              <w:t xml:space="preserve"> </w:t>
            </w:r>
            <w:r w:rsidRPr="009B1C7D">
              <w:rPr>
                <w:rStyle w:val="SpecialBold"/>
              </w:rPr>
              <w:t>CRITERIA</w:t>
            </w:r>
          </w:p>
        </w:tc>
      </w:tr>
      <w:tr w:rsidTr="009B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7D" w:rsidP="009B1C7D">
            <w:pPr>
              <w:pStyle w:val="BodyText"/>
            </w:pPr>
            <w:r w:rsidRPr="009B1C7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7D">
            <w:pPr>
              <w:pStyle w:val="BodyText"/>
              <w:rPr>
                <w:lang w:val="en-NZ"/>
              </w:rPr>
            </w:pPr>
            <w:r w:rsidRPr="009B1C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7D">
            <w:pPr>
              <w:pStyle w:val="List"/>
              <w:rPr>
                <w:lang w:val="en-NZ"/>
              </w:rPr>
            </w:pPr>
            <w:r w:rsidRPr="009B1C7D">
              <w:t>1.  Prepare for handling and storage of medical gas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7D" w:rsidP="009B1C7D">
            <w:pPr>
              <w:pStyle w:val="List"/>
            </w:pPr>
            <w:r w:rsidRPr="009B1C7D">
              <w:t>1.1. Select equipment and handling requirements in accordance organisational procedures.</w:t>
            </w:r>
          </w:p>
          <w:p w:rsidR="00000000" w:rsidRPr="009B1C7D" w:rsidP="009B1C7D">
            <w:pPr>
              <w:pStyle w:val="List"/>
            </w:pPr>
            <w:r w:rsidRPr="009B1C7D">
              <w:t>1.2</w:t>
            </w:r>
            <w:r w:rsidRPr="009B1C7D">
              <w:t>. Set up work areas to ensure safe, effective and efficient handling of equipment.</w:t>
            </w:r>
          </w:p>
          <w:p w:rsidR="00000000" w:rsidRPr="009B1C7D" w:rsidP="009B1C7D">
            <w:pPr>
              <w:pStyle w:val="List"/>
            </w:pPr>
            <w:r w:rsidRPr="009B1C7D">
              <w:t>1.3. Inspect equipment for cleanliness or damage of all components.</w:t>
            </w:r>
          </w:p>
          <w:p w:rsidR="00000000" w:rsidRPr="009B1C7D" w:rsidP="009B1C7D">
            <w:pPr>
              <w:pStyle w:val="List"/>
            </w:pPr>
            <w:r w:rsidRPr="009B1C7D">
              <w:t>1.4. Identify potential hazards to work and manage risks in accordance organisational procedures.</w:t>
            </w:r>
          </w:p>
          <w:p w:rsidR="00000000" w:rsidRPr="009B1C7D" w:rsidP="009B1C7D">
            <w:pPr>
              <w:pStyle w:val="List"/>
            </w:pPr>
            <w:r w:rsidRPr="009B1C7D">
              <w:t>1.5. Re</w:t>
            </w:r>
            <w:r w:rsidRPr="009B1C7D">
              <w:t>port and document identified hazards and risks.</w:t>
            </w:r>
          </w:p>
          <w:p w:rsidR="00000000" w:rsidRPr="009B1C7D" w:rsidP="009B1C7D">
            <w:pPr>
              <w:pStyle w:val="List"/>
            </w:pPr>
            <w:r w:rsidRPr="009B1C7D">
              <w:t>1.6. Wear personal protective equipment and fit in accordance organisational procedures and manufacturer specifications.</w:t>
            </w:r>
          </w:p>
          <w:p w:rsidR="00000000" w:rsidP="009B1C7D">
            <w:pPr>
              <w:pStyle w:val="List"/>
              <w:rPr>
                <w:lang w:val="en-NZ"/>
              </w:rPr>
            </w:pPr>
            <w:r w:rsidRPr="009B1C7D">
              <w:t>1.7. Fit and test bottles and regulators in accordance with manufacturers requirements.</w:t>
            </w:r>
          </w:p>
        </w:tc>
      </w:tr>
      <w:tr w:rsidTr="009B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7D">
            <w:pPr>
              <w:pStyle w:val="List"/>
              <w:rPr>
                <w:lang w:val="en-NZ"/>
              </w:rPr>
            </w:pPr>
            <w:r w:rsidRPr="009B1C7D">
              <w:t>2. Handle medical gas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7D" w:rsidP="009B1C7D">
            <w:pPr>
              <w:pStyle w:val="List"/>
            </w:pPr>
            <w:r w:rsidRPr="009B1C7D">
              <w:t>2.1. Use recommended precautions when handling medical gas equipment.</w:t>
            </w:r>
          </w:p>
          <w:p w:rsidR="00000000" w:rsidRPr="009B1C7D" w:rsidP="009B1C7D">
            <w:pPr>
              <w:pStyle w:val="List"/>
            </w:pPr>
            <w:r w:rsidRPr="009B1C7D">
              <w:t>2.2. Ensure only trained and authorised personnel are involved in handling medical gas equipment.</w:t>
            </w:r>
          </w:p>
          <w:p w:rsidR="00000000" w:rsidRPr="009B1C7D" w:rsidP="009B1C7D">
            <w:pPr>
              <w:pStyle w:val="List"/>
            </w:pPr>
            <w:r w:rsidRPr="009B1C7D">
              <w:t>2.3. Handle medical gas cylinders and related equipment with care and position in accordance with legislative requirements and manufacturer instructions.</w:t>
            </w:r>
          </w:p>
          <w:p w:rsidR="00000000" w:rsidRPr="009B1C7D" w:rsidP="009B1C7D">
            <w:pPr>
              <w:pStyle w:val="List"/>
            </w:pPr>
            <w:r w:rsidRPr="009B1C7D">
              <w:t>2.4. Select trolley size and type and restrain cylinders for transport.</w:t>
            </w:r>
          </w:p>
          <w:p w:rsidR="00000000" w:rsidRPr="009B1C7D" w:rsidP="009B1C7D">
            <w:pPr>
              <w:pStyle w:val="List"/>
            </w:pPr>
            <w:r w:rsidRPr="009B1C7D">
              <w:t>2.5. Select regulators for use</w:t>
            </w:r>
            <w:r w:rsidRPr="009B1C7D">
              <w:t xml:space="preserve"> with cylinder.</w:t>
            </w:r>
          </w:p>
          <w:p w:rsidR="00000000" w:rsidRPr="009B1C7D" w:rsidP="009B1C7D">
            <w:pPr>
              <w:pStyle w:val="List"/>
            </w:pPr>
            <w:r w:rsidRPr="009B1C7D">
              <w:t>2.6. Close valves prior to transport.</w:t>
            </w:r>
          </w:p>
          <w:p w:rsidR="00000000" w:rsidRPr="009B1C7D" w:rsidP="009B1C7D">
            <w:pPr>
              <w:pStyle w:val="List"/>
            </w:pPr>
            <w:r w:rsidRPr="009B1C7D">
              <w:t>2.7. Close cylinder valves and release regulator pressure after use.</w:t>
            </w:r>
          </w:p>
          <w:p w:rsidR="00000000" w:rsidRPr="009B1C7D" w:rsidP="009B1C7D">
            <w:pPr>
              <w:pStyle w:val="List"/>
            </w:pPr>
            <w:r w:rsidRPr="009B1C7D">
              <w:t>2.8. Monitor gas pipeline and manifold systems.</w:t>
            </w:r>
          </w:p>
          <w:p w:rsidR="00000000" w:rsidRPr="009B1C7D" w:rsidP="009B1C7D">
            <w:pPr>
              <w:pStyle w:val="List"/>
            </w:pPr>
            <w:r w:rsidRPr="009B1C7D">
              <w:t>2.9. Replace empty bottles and banks as soon as exhausted.</w:t>
            </w:r>
          </w:p>
          <w:p w:rsidR="00000000" w:rsidP="009B1C7D">
            <w:pPr>
              <w:pStyle w:val="List"/>
              <w:rPr>
                <w:lang w:val="en-NZ"/>
              </w:rPr>
            </w:pPr>
            <w:r w:rsidRPr="009B1C7D">
              <w:t>2.10. Open cylinder valves</w:t>
            </w:r>
            <w:r w:rsidRPr="009B1C7D">
              <w:t xml:space="preserve"> on manifold banks in accordance with and organisational procedures and manufacturer guidelines.</w:t>
            </w:r>
          </w:p>
        </w:tc>
      </w:tr>
      <w:tr w:rsidTr="009B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7D">
            <w:pPr>
              <w:pStyle w:val="List"/>
              <w:rPr>
                <w:lang w:val="en-NZ"/>
              </w:rPr>
            </w:pPr>
            <w:r w:rsidRPr="009B1C7D">
              <w:t>3.  Store medical gas cylinders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7D" w:rsidP="009B1C7D">
            <w:pPr>
              <w:pStyle w:val="List"/>
            </w:pPr>
            <w:r w:rsidRPr="009B1C7D">
              <w:t>3.1. Store all cylinders and equipment in storage locations in accordance with organisational procedures, legis</w:t>
            </w:r>
            <w:r w:rsidRPr="009B1C7D">
              <w:t>lative requirements and manufacturer recommendations.</w:t>
            </w:r>
          </w:p>
          <w:p w:rsidR="00000000" w:rsidRPr="009B1C7D" w:rsidP="009B1C7D">
            <w:pPr>
              <w:pStyle w:val="List"/>
            </w:pPr>
            <w:r w:rsidRPr="009B1C7D">
              <w:t>3.2. Store cylinders away from combustible materials.</w:t>
            </w:r>
          </w:p>
          <w:p w:rsidR="00000000" w:rsidRPr="009B1C7D" w:rsidP="009B1C7D">
            <w:pPr>
              <w:pStyle w:val="List"/>
            </w:pPr>
            <w:r w:rsidRPr="009B1C7D">
              <w:t>3.3. Use cylinder stock on a rotational system and keep full and empty cylinders separate.</w:t>
            </w:r>
          </w:p>
          <w:p w:rsidR="00000000" w:rsidRPr="009B1C7D" w:rsidP="009B1C7D">
            <w:pPr>
              <w:pStyle w:val="List"/>
            </w:pPr>
            <w:r w:rsidRPr="009B1C7D">
              <w:t>3.4. Ensure cylinders are protected from cold and heat.</w:t>
            </w:r>
          </w:p>
          <w:p w:rsidR="00000000" w:rsidRPr="009B1C7D" w:rsidP="009B1C7D">
            <w:pPr>
              <w:pStyle w:val="List"/>
            </w:pPr>
            <w:r w:rsidRPr="009B1C7D">
              <w:t>3.5. Close and secure storage area in accordance with organisational procedures.</w:t>
            </w:r>
          </w:p>
          <w:p w:rsidR="00000000" w:rsidRPr="009B1C7D" w:rsidP="009B1C7D">
            <w:pPr>
              <w:pStyle w:val="List"/>
            </w:pPr>
            <w:r w:rsidRPr="009B1C7D">
              <w:t>3.6. Ensure signage is clearly displayed outside medical gas storage area.</w:t>
            </w:r>
          </w:p>
        </w:tc>
      </w:tr>
    </w:tbl>
    <w:p w:rsidR="00000000" w:rsidRPr="009B1C7D" w:rsidP="009B1C7D">
      <w:pPr>
        <w:pStyle w:val="BodyText"/>
      </w:pPr>
    </w:p>
    <w:p w:rsidR="00000000" w:rsidRPr="009B1C7D" w:rsidP="009B1C7D">
      <w:pPr>
        <w:pStyle w:val="AllowPageBreak"/>
      </w:pPr>
    </w:p>
    <w:p w:rsidR="00000000" w:rsidRPr="009B1C7D" w:rsidP="009B1C7D">
      <w:pPr>
        <w:pStyle w:val="Heading1"/>
      </w:pPr>
      <w:bookmarkStart w:id="7" w:name="O_1225136"/>
      <w:bookmarkEnd w:id="7"/>
      <w:r w:rsidRPr="009B1C7D">
        <w:t>Foundation Skills</w:t>
      </w:r>
    </w:p>
    <w:p w:rsidR="00000000" w:rsidRPr="009444CC" w:rsidP="009444CC">
      <w:pPr>
        <w:pStyle w:val="BodyText"/>
        <w:rPr>
          <w:i/>
        </w:rPr>
      </w:pPr>
      <w:r w:rsidRPr="009444CC">
        <w:rPr>
          <w:rStyle w:val="Emphasis"/>
        </w:rPr>
        <w:t>Foundation skills essential to performance are explicit in th</w:t>
      </w:r>
      <w:r w:rsidRPr="009444CC">
        <w:rPr>
          <w:rStyle w:val="Emphasis"/>
        </w:rPr>
        <w:t>e performance criteria of this unit of competency.</w:t>
      </w:r>
    </w:p>
    <w:p w:rsidR="00000000" w:rsidRPr="009B1C7D" w:rsidP="009B1C7D">
      <w:pPr>
        <w:pStyle w:val="Heading1"/>
      </w:pPr>
      <w:bookmarkStart w:id="8" w:name="O_1225135"/>
      <w:bookmarkEnd w:id="8"/>
      <w:r w:rsidRPr="009B1C7D">
        <w:t>Unit Mapping Information</w:t>
      </w:r>
    </w:p>
    <w:p w:rsidR="00000000" w:rsidRPr="009B1C7D" w:rsidP="009444CC">
      <w:pPr>
        <w:pStyle w:val="BodyText"/>
      </w:pPr>
      <w:r w:rsidRPr="009B1C7D">
        <w:t>Supersedes and is equivalent to HLTHSS007 Handle medical gases safely.</w:t>
      </w:r>
    </w:p>
    <w:p w:rsidR="00000000" w:rsidRPr="009B1C7D" w:rsidP="009B1C7D">
      <w:pPr>
        <w:pStyle w:val="Heading1"/>
      </w:pPr>
      <w:bookmarkStart w:id="9" w:name="O_1225128"/>
      <w:bookmarkEnd w:id="9"/>
      <w:r w:rsidRPr="009B1C7D">
        <w:t>Links</w:t>
      </w:r>
    </w:p>
    <w:p w:rsidR="00000000" w:rsidRPr="009B1C7D" w:rsidP="009444CC">
      <w:pPr>
        <w:pStyle w:val="BodyText"/>
      </w:pPr>
      <w:r w:rsidRPr="009B1C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319C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B1C7D" w:rsidP="009B1C7D"/>
    <w:sectPr w:rsidSect="009B1C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D" w:rsidRPr="009444CC" w:rsidP="00944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CC" w:rsidP="009B1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4CC" w:rsidP="009B1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44CC" w:rsidP="009B1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C7D" w:rsidRPr="009444CC" w:rsidP="00944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CC" w:rsidRPr="002D2AF8" w:rsidP="009B1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HLTHSS012 Handle medical gases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444CC" w:rsidP="009B1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C7D"/>
  </w:style>
  <w:style w:type="character" w:customStyle="1" w:styleId="Heading1Char">
    <w:name w:val="Heading 1 Char"/>
    <w:basedOn w:val="DefaultParagraphFont"/>
    <w:link w:val="Heading1"/>
    <w:rsid w:val="009B1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C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1C7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B1C7D"/>
    <w:rPr>
      <w:b/>
      <w:spacing w:val="0"/>
    </w:rPr>
  </w:style>
  <w:style w:type="character" w:styleId="Emphasis">
    <w:name w:val="Emphasis"/>
    <w:basedOn w:val="DefaultParagraphFont"/>
    <w:qFormat/>
    <w:rsid w:val="009B1C7D"/>
    <w:rPr>
      <w:i/>
    </w:rPr>
  </w:style>
  <w:style w:type="paragraph" w:customStyle="1" w:styleId="SuperHeading">
    <w:name w:val="SuperHeading"/>
    <w:basedOn w:val="Normal"/>
    <w:rsid w:val="009B1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C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B1C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1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C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C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C7D"/>
  </w:style>
  <w:style w:type="paragraph" w:styleId="TableofFigures">
    <w:name w:val="table of figures"/>
    <w:basedOn w:val="Normal"/>
    <w:next w:val="Normal"/>
    <w:semiHidden/>
    <w:rsid w:val="009B1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C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1C7D"/>
    <w:rPr>
      <w:rFonts w:ascii="Wingdings" w:hAnsi="Wingdings"/>
    </w:rPr>
  </w:style>
  <w:style w:type="paragraph" w:customStyle="1" w:styleId="TableHeading">
    <w:name w:val="Table Heading"/>
    <w:basedOn w:val="HeadingBase"/>
    <w:rsid w:val="009B1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C7D"/>
    <w:rPr>
      <w:color w:val="0033CC"/>
      <w:u w:val="none"/>
    </w:rPr>
  </w:style>
  <w:style w:type="paragraph" w:customStyle="1" w:styleId="BodyTextRight">
    <w:name w:val="Body Text Right"/>
    <w:basedOn w:val="BodyText"/>
    <w:rsid w:val="009B1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C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C7D"/>
    <w:rPr>
      <w:sz w:val="32"/>
    </w:rPr>
  </w:style>
  <w:style w:type="paragraph" w:customStyle="1" w:styleId="HeadingProcedure">
    <w:name w:val="Heading Procedure"/>
    <w:basedOn w:val="HeadingBase"/>
    <w:next w:val="Normal"/>
    <w:rsid w:val="009B1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C7D"/>
    <w:pPr>
      <w:spacing w:before="60" w:after="60"/>
    </w:pPr>
  </w:style>
  <w:style w:type="paragraph" w:styleId="ListContinue">
    <w:name w:val="List Continue"/>
    <w:basedOn w:val="List"/>
    <w:rsid w:val="009B1C7D"/>
    <w:pPr>
      <w:ind w:firstLine="0"/>
    </w:pPr>
  </w:style>
  <w:style w:type="paragraph" w:customStyle="1" w:styleId="ListNote">
    <w:name w:val="List Note"/>
    <w:basedOn w:val="List"/>
    <w:rsid w:val="009B1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C7D"/>
    <w:rPr>
      <w:rFonts w:ascii="Courier New" w:hAnsi="Courier New"/>
    </w:rPr>
  </w:style>
  <w:style w:type="paragraph" w:customStyle="1" w:styleId="NoteBullet">
    <w:name w:val="Note Bullet"/>
    <w:basedOn w:val="Note"/>
    <w:rsid w:val="009B1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C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1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C7D"/>
    <w:rPr>
      <w:b/>
      <w:smallCaps/>
    </w:rPr>
  </w:style>
  <w:style w:type="paragraph" w:customStyle="1" w:styleId="TableListNumber">
    <w:name w:val="Table List Number"/>
    <w:basedOn w:val="ListNumber"/>
    <w:rsid w:val="009B1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C7D"/>
    <w:pPr>
      <w:numPr>
        <w:numId w:val="7"/>
      </w:numPr>
    </w:pPr>
  </w:style>
  <w:style w:type="paragraph" w:customStyle="1" w:styleId="ListAlpha2">
    <w:name w:val="List Alpha 2"/>
    <w:basedOn w:val="List2"/>
    <w:rsid w:val="009B1C7D"/>
    <w:pPr>
      <w:numPr>
        <w:numId w:val="6"/>
      </w:numPr>
    </w:pPr>
  </w:style>
  <w:style w:type="paragraph" w:styleId="List2">
    <w:name w:val="List 2"/>
    <w:basedOn w:val="BodyText"/>
    <w:rsid w:val="009B1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C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C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1C7D"/>
    <w:pPr>
      <w:numPr>
        <w:numId w:val="2"/>
      </w:numPr>
    </w:pPr>
  </w:style>
  <w:style w:type="paragraph" w:styleId="ListContinue2">
    <w:name w:val="List Continue 2"/>
    <w:basedOn w:val="List2"/>
    <w:rsid w:val="009B1C7D"/>
    <w:pPr>
      <w:ind w:firstLine="0"/>
    </w:pPr>
  </w:style>
  <w:style w:type="paragraph" w:styleId="ListContinue3">
    <w:name w:val="List Continue 3"/>
    <w:basedOn w:val="List3"/>
    <w:rsid w:val="009B1C7D"/>
    <w:pPr>
      <w:ind w:left="1021" w:firstLine="0"/>
    </w:pPr>
  </w:style>
  <w:style w:type="paragraph" w:styleId="ListContinue4">
    <w:name w:val="List Continue 4"/>
    <w:basedOn w:val="List4"/>
    <w:rsid w:val="009B1C7D"/>
    <w:pPr>
      <w:ind w:firstLine="0"/>
    </w:pPr>
  </w:style>
  <w:style w:type="paragraph" w:styleId="ListContinue5">
    <w:name w:val="List Continue 5"/>
    <w:basedOn w:val="List5"/>
    <w:rsid w:val="009B1C7D"/>
    <w:pPr>
      <w:ind w:firstLine="0"/>
    </w:pPr>
  </w:style>
  <w:style w:type="paragraph" w:styleId="ListNumber3">
    <w:name w:val="List Number 3"/>
    <w:basedOn w:val="List3"/>
    <w:rsid w:val="009B1C7D"/>
    <w:pPr>
      <w:numPr>
        <w:numId w:val="3"/>
      </w:numPr>
    </w:pPr>
  </w:style>
  <w:style w:type="paragraph" w:styleId="ListNumber4">
    <w:name w:val="List Number 4"/>
    <w:basedOn w:val="List4"/>
    <w:rsid w:val="009B1C7D"/>
    <w:pPr>
      <w:numPr>
        <w:numId w:val="4"/>
      </w:numPr>
    </w:pPr>
  </w:style>
  <w:style w:type="paragraph" w:styleId="ListNumber5">
    <w:name w:val="List Number 5"/>
    <w:basedOn w:val="List5"/>
    <w:rsid w:val="009B1C7D"/>
    <w:pPr>
      <w:numPr>
        <w:numId w:val="5"/>
      </w:numPr>
    </w:pPr>
  </w:style>
  <w:style w:type="paragraph" w:styleId="BlockText">
    <w:name w:val="Block Text"/>
    <w:basedOn w:val="Normal"/>
    <w:rsid w:val="009B1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C7D"/>
    <w:rPr>
      <w:sz w:val="16"/>
      <w:vertAlign w:val="superscript"/>
    </w:rPr>
  </w:style>
  <w:style w:type="character" w:customStyle="1" w:styleId="Symbols">
    <w:name w:val="Symbols"/>
    <w:basedOn w:val="DefaultParagraphFont"/>
    <w:rsid w:val="009B1C7D"/>
    <w:rPr>
      <w:rFonts w:ascii="Symbol" w:hAnsi="Symbol"/>
    </w:rPr>
  </w:style>
  <w:style w:type="character" w:customStyle="1" w:styleId="MenuOptions">
    <w:name w:val="Menu Options"/>
    <w:basedOn w:val="DefaultParagraphFont"/>
    <w:rsid w:val="009B1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C7D"/>
    <w:rPr>
      <w:b/>
    </w:rPr>
  </w:style>
  <w:style w:type="character" w:customStyle="1" w:styleId="Underlined">
    <w:name w:val="Underlined"/>
    <w:basedOn w:val="DefaultParagraphFont"/>
    <w:rsid w:val="009B1C7D"/>
    <w:rPr>
      <w:u w:val="single"/>
    </w:rPr>
  </w:style>
  <w:style w:type="paragraph" w:customStyle="1" w:styleId="TableBodyTextRight">
    <w:name w:val="Table Body Text Right"/>
    <w:basedOn w:val="TableBodyText"/>
    <w:rsid w:val="009B1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C7D"/>
    <w:rPr>
      <w:sz w:val="18"/>
    </w:rPr>
  </w:style>
  <w:style w:type="paragraph" w:customStyle="1" w:styleId="BodySmallRight">
    <w:name w:val="Body Small Right"/>
    <w:basedOn w:val="BodyTextRight"/>
    <w:rsid w:val="009B1C7D"/>
    <w:rPr>
      <w:sz w:val="18"/>
      <w:szCs w:val="18"/>
    </w:rPr>
  </w:style>
  <w:style w:type="paragraph" w:customStyle="1" w:styleId="MarginEdition">
    <w:name w:val="Margin Edition"/>
    <w:basedOn w:val="MarginNote"/>
    <w:rsid w:val="009B1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C7D"/>
    <w:rPr>
      <w:sz w:val="2"/>
      <w:szCs w:val="2"/>
    </w:rPr>
  </w:style>
  <w:style w:type="character" w:customStyle="1" w:styleId="Small">
    <w:name w:val="Small"/>
    <w:basedOn w:val="DefaultParagraphFont"/>
    <w:rsid w:val="009B1C7D"/>
    <w:rPr>
      <w:sz w:val="16"/>
    </w:rPr>
  </w:style>
  <w:style w:type="paragraph" w:customStyle="1" w:styleId="WideTable">
    <w:name w:val="Wide Table"/>
    <w:basedOn w:val="Normal"/>
    <w:rsid w:val="009B1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C7D"/>
  </w:style>
  <w:style w:type="paragraph" w:styleId="Quote">
    <w:name w:val="Quote"/>
    <w:basedOn w:val="Heading1"/>
    <w:link w:val="QuoteChar"/>
    <w:qFormat/>
    <w:rsid w:val="009B1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C7D"/>
    <w:pPr>
      <w:pageBreakBefore/>
    </w:pPr>
  </w:style>
  <w:style w:type="paragraph" w:customStyle="1" w:styleId="Border">
    <w:name w:val="Border"/>
    <w:basedOn w:val="Normal"/>
    <w:qFormat/>
    <w:rsid w:val="009B1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C7D"/>
    <w:rPr>
      <w:u w:val="single"/>
    </w:rPr>
  </w:style>
  <w:style w:type="character" w:customStyle="1" w:styleId="BoldandItalics">
    <w:name w:val="Bold and Italics"/>
    <w:qFormat/>
    <w:rsid w:val="009B1C7D"/>
    <w:rPr>
      <w:b/>
      <w:i/>
      <w:u w:val="none"/>
    </w:rPr>
  </w:style>
  <w:style w:type="paragraph" w:styleId="BalloonText">
    <w:name w:val="Balloon Text"/>
    <w:basedOn w:val="Normal"/>
    <w:link w:val="BalloonTextChar"/>
    <w:rsid w:val="009B1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C7D"/>
    <w:pPr>
      <w:spacing w:before="0" w:after="0"/>
    </w:pPr>
  </w:style>
  <w:style w:type="paragraph" w:customStyle="1" w:styleId="BodyTextBold">
    <w:name w:val="Body Text Bold"/>
    <w:basedOn w:val="BodyText"/>
    <w:qFormat/>
    <w:rsid w:val="009B1C7D"/>
    <w:rPr>
      <w:b/>
    </w:rPr>
  </w:style>
  <w:style w:type="character" w:styleId="Hyperlink">
    <w:name w:val="Hyperlink"/>
    <w:basedOn w:val="DefaultParagraphFont"/>
    <w:uiPriority w:val="99"/>
    <w:unhideWhenUsed/>
    <w:rsid w:val="00944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3213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HLTHSS012 Handle medical gases safely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