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44F4" w:rsidP="000944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HLTHSS007 Handle medical gases safely</w:t>
      </w:r>
      <w:r>
        <w:fldChar w:fldCharType="end"/>
      </w:r>
    </w:p>
    <w:p w:rsidR="000944F4" w:rsidP="000944F4">
      <w:pPr>
        <w:pStyle w:val="Version"/>
        <w:sectPr w:rsidSect="00450B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0B0B" w:rsidP="00450B0B">
      <w:pPr>
        <w:pStyle w:val="SuperHeading"/>
      </w:pPr>
      <w:r w:rsidRPr="00450B0B">
        <w:t>HLTHSS007 Handle medical gases safely</w:t>
      </w:r>
    </w:p>
    <w:p w:rsidR="00000000" w:rsidRPr="00450B0B" w:rsidP="00450B0B">
      <w:pPr>
        <w:pStyle w:val="Heading1"/>
      </w:pPr>
      <w:bookmarkStart w:id="1" w:name="O_826501"/>
      <w:bookmarkEnd w:id="1"/>
      <w:r w:rsidRPr="00450B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50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B0B" w:rsidP="00450B0B">
            <w:pPr>
              <w:pStyle w:val="BodyText"/>
            </w:pPr>
            <w:r w:rsidRPr="00450B0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0B">
            <w:pPr>
              <w:pStyle w:val="BodyText"/>
              <w:rPr>
                <w:lang w:val="en-NZ"/>
              </w:rPr>
            </w:pPr>
            <w:r w:rsidRPr="00450B0B">
              <w:rPr>
                <w:rStyle w:val="SpecialBold"/>
              </w:rPr>
              <w:t>Comments</w:t>
            </w:r>
          </w:p>
        </w:tc>
      </w:tr>
      <w:tr w:rsidTr="00450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0B">
            <w:pPr>
              <w:pStyle w:val="BodyText"/>
              <w:rPr>
                <w:lang w:val="en-NZ"/>
              </w:rPr>
            </w:pPr>
            <w:r w:rsidRPr="00450B0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B0B" w:rsidP="00450B0B">
            <w:pPr>
              <w:pStyle w:val="BodyText"/>
            </w:pPr>
            <w:r w:rsidRPr="00450B0B">
              <w:t xml:space="preserve">This version was released in </w:t>
            </w:r>
            <w:r w:rsidRPr="00450B0B">
              <w:rPr>
                <w:rStyle w:val="Emphasis"/>
              </w:rPr>
              <w:t>HLT Health Training Package release 3.0</w:t>
            </w:r>
            <w:r w:rsidRPr="00450B0B">
              <w:t xml:space="preserve"> and meets the requirements of the 2012 Standards for Training Packages.</w:t>
            </w:r>
          </w:p>
          <w:p w:rsidR="00000000" w:rsidRPr="00450B0B" w:rsidP="00450B0B">
            <w:pPr>
              <w:pStyle w:val="BodyText"/>
            </w:pPr>
          </w:p>
          <w:p w:rsidR="00000000" w:rsidRPr="00450B0B" w:rsidP="00450B0B">
            <w:pPr>
              <w:pStyle w:val="BodyText"/>
            </w:pPr>
            <w:r w:rsidRPr="00450B0B">
              <w:t>Significant changes to the elements and performance criteria. New</w:t>
            </w:r>
            <w:r w:rsidRPr="00450B0B">
              <w:t xml:space="preserve"> evidence requirements for assessment, including volume and frequency requirements. Significant change to knowledge evidence.</w:t>
            </w:r>
          </w:p>
          <w:p w:rsidR="00000000" w:rsidRPr="00450B0B" w:rsidP="00450B0B">
            <w:pPr>
              <w:pStyle w:val="BodyText"/>
            </w:pPr>
          </w:p>
          <w:p w:rsidR="00000000" w:rsidRPr="00450B0B" w:rsidP="00450B0B">
            <w:pPr>
              <w:pStyle w:val="BodyText"/>
            </w:pPr>
            <w:r w:rsidRPr="00450B0B">
              <w:t>Supersedes HLTMS207D</w:t>
            </w:r>
          </w:p>
        </w:tc>
      </w:tr>
    </w:tbl>
    <w:p w:rsidR="00000000" w:rsidRPr="00450B0B" w:rsidP="00450B0B">
      <w:pPr>
        <w:pStyle w:val="BodyText"/>
      </w:pPr>
    </w:p>
    <w:p w:rsidR="00000000" w:rsidRPr="00450B0B" w:rsidP="00450B0B">
      <w:pPr>
        <w:pStyle w:val="AllowPageBreak"/>
      </w:pPr>
    </w:p>
    <w:p w:rsidR="00000000" w:rsidRPr="00450B0B" w:rsidP="00450B0B">
      <w:pPr>
        <w:pStyle w:val="Heading1"/>
      </w:pPr>
      <w:bookmarkStart w:id="2" w:name="O_826502"/>
      <w:bookmarkEnd w:id="2"/>
      <w:r w:rsidRPr="00450B0B">
        <w:t>Application</w:t>
      </w:r>
    </w:p>
    <w:p w:rsidR="00000000" w:rsidRPr="00450B0B" w:rsidP="000944F4">
      <w:pPr>
        <w:pStyle w:val="BodyText"/>
      </w:pPr>
      <w:r w:rsidRPr="00450B0B">
        <w:t>This unit describes the skills and knowledge required to handle medical gas e</w:t>
      </w:r>
      <w:r w:rsidRPr="00450B0B">
        <w:t>quipment in a safe manner within the health care environment.</w:t>
      </w:r>
    </w:p>
    <w:p w:rsidR="00000000" w:rsidRPr="00450B0B" w:rsidP="000944F4">
      <w:pPr>
        <w:pStyle w:val="BodyText"/>
      </w:pPr>
      <w:r w:rsidRPr="00450B0B">
        <w:t>This unit applies to a variety of health or community service roles involving handling medical gases. At this level workers perform under supervision and generally within a team environment wit</w:t>
      </w:r>
      <w:r w:rsidRPr="00450B0B">
        <w:t>hin predetermined guidelines.</w:t>
      </w:r>
    </w:p>
    <w:p w:rsidR="00000000" w:rsidRPr="000944F4" w:rsidP="000944F4">
      <w:pPr>
        <w:pStyle w:val="BodyText"/>
        <w:rPr>
          <w:i/>
        </w:rPr>
      </w:pPr>
      <w:r w:rsidRPr="000944F4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450B0B" w:rsidP="00450B0B">
      <w:pPr>
        <w:pStyle w:val="Heading1"/>
      </w:pPr>
      <w:bookmarkStart w:id="3" w:name="O_826506"/>
      <w:bookmarkEnd w:id="3"/>
      <w:r w:rsidRPr="00450B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450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0B0B" w:rsidP="00450B0B">
            <w:pPr>
              <w:pStyle w:val="BodyText"/>
            </w:pPr>
            <w:r w:rsidRPr="00450B0B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0B0B">
            <w:pPr>
              <w:pStyle w:val="BodyText"/>
              <w:rPr>
                <w:lang w:val="en-NZ"/>
              </w:rPr>
            </w:pPr>
            <w:r w:rsidRPr="00450B0B">
              <w:rPr>
                <w:rStyle w:val="SpecialBold"/>
              </w:rPr>
              <w:t>PERFORMANCE CRITERIA</w:t>
            </w:r>
          </w:p>
        </w:tc>
      </w:tr>
      <w:tr w:rsidTr="00450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B0B" w:rsidP="00450B0B">
            <w:pPr>
              <w:pStyle w:val="BodyText"/>
            </w:pPr>
            <w:r w:rsidRPr="00450B0B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0B">
            <w:pPr>
              <w:pStyle w:val="BodyText"/>
              <w:rPr>
                <w:lang w:val="en-NZ"/>
              </w:rPr>
            </w:pPr>
            <w:r w:rsidRPr="00450B0B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450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0B">
            <w:pPr>
              <w:pStyle w:val="BodyText"/>
              <w:rPr>
                <w:lang w:val="en-NZ"/>
              </w:rPr>
            </w:pPr>
            <w:r w:rsidRPr="00450B0B">
              <w:t>1. Follow workplace requirements and relevant legislation to prepare for handlin</w:t>
            </w:r>
            <w:r w:rsidRPr="00450B0B">
              <w:t xml:space="preserve">g and storage of medical </w:t>
            </w:r>
            <w:r w:rsidRPr="00450B0B">
              <w:t xml:space="preserve">gas and equipment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B0B" w:rsidP="00450B0B">
            <w:pPr>
              <w:pStyle w:val="BodyText"/>
            </w:pPr>
            <w:r w:rsidRPr="00450B0B">
              <w:t>1.1 Read work sheets to determine medical gas handling requirements</w:t>
            </w:r>
          </w:p>
          <w:p w:rsidR="00000000" w:rsidRPr="00450B0B" w:rsidP="00450B0B">
            <w:pPr>
              <w:pStyle w:val="BodyText"/>
            </w:pPr>
            <w:r w:rsidRPr="00450B0B">
              <w:t xml:space="preserve">1.2 Select equipment required for medical gas handling </w:t>
            </w:r>
            <w:r w:rsidRPr="00450B0B">
              <w:t>appropriate for the size of cylinder and work tasks</w:t>
            </w:r>
          </w:p>
          <w:p w:rsidR="00000000" w:rsidRPr="00450B0B" w:rsidP="00450B0B">
            <w:pPr>
              <w:pStyle w:val="BodyText"/>
            </w:pPr>
            <w:r w:rsidRPr="00450B0B">
              <w:t>1.3 Organise and set up work areas to</w:t>
            </w:r>
            <w:r w:rsidRPr="00450B0B">
              <w:t xml:space="preserve"> ensure safe, effective and efficient handling of medical gas equipment </w:t>
            </w:r>
          </w:p>
          <w:p w:rsidR="00000000" w:rsidRPr="00450B0B" w:rsidP="00450B0B">
            <w:pPr>
              <w:pStyle w:val="BodyText"/>
            </w:pPr>
            <w:r w:rsidRPr="00450B0B">
              <w:t xml:space="preserve">1.4 Inspect </w:t>
            </w:r>
            <w:r w:rsidRPr="00450B0B">
              <w:rPr>
                <w:rStyle w:val="Emphasis"/>
              </w:rPr>
              <w:t>medical gas equipment</w:t>
            </w:r>
            <w:r w:rsidRPr="00450B0B">
              <w:t xml:space="preserve"> to ensure cleanliness of all components, including yoke, manifold or regulator</w:t>
            </w:r>
          </w:p>
          <w:p w:rsidR="00000000" w:rsidRPr="00450B0B" w:rsidP="00450B0B">
            <w:pPr>
              <w:pStyle w:val="BodyText"/>
            </w:pPr>
            <w:r w:rsidRPr="00450B0B">
              <w:t xml:space="preserve">1.5 Identify potential medical gas </w:t>
            </w:r>
            <w:r w:rsidRPr="00450B0B">
              <w:rPr>
                <w:rStyle w:val="Emphasis"/>
              </w:rPr>
              <w:t>hazards</w:t>
            </w:r>
            <w:r w:rsidRPr="00450B0B">
              <w:t xml:space="preserve"> to work and manage associat</w:t>
            </w:r>
            <w:r w:rsidRPr="00450B0B">
              <w:t xml:space="preserve">ed risks according to job requirements </w:t>
            </w:r>
          </w:p>
          <w:p w:rsidR="00000000" w:rsidRPr="00450B0B" w:rsidP="00450B0B">
            <w:pPr>
              <w:pStyle w:val="BodyText"/>
            </w:pPr>
            <w:r w:rsidRPr="00450B0B">
              <w:t xml:space="preserve">1.6 Report and document identified hazards and risks </w:t>
            </w:r>
          </w:p>
          <w:p w:rsidR="00000000" w:rsidRPr="00450B0B" w:rsidP="00450B0B">
            <w:pPr>
              <w:pStyle w:val="BodyText"/>
            </w:pPr>
            <w:r w:rsidRPr="00450B0B">
              <w:t xml:space="preserve">1.7 Select emergency and </w:t>
            </w:r>
            <w:r w:rsidRPr="00450B0B">
              <w:rPr>
                <w:rStyle w:val="Emphasis"/>
              </w:rPr>
              <w:t>personal protective equipment</w:t>
            </w:r>
            <w:r w:rsidRPr="00450B0B">
              <w:t xml:space="preserve"> and fit in accordance with manufacturer specifications </w:t>
            </w:r>
          </w:p>
          <w:p w:rsidR="00000000" w:rsidP="00450B0B">
            <w:pPr>
              <w:pStyle w:val="BodyText"/>
              <w:rPr>
                <w:lang w:val="en-NZ"/>
              </w:rPr>
            </w:pPr>
            <w:r w:rsidRPr="00450B0B">
              <w:t xml:space="preserve">1.8 Fit and test bottles and regulators </w:t>
            </w:r>
          </w:p>
        </w:tc>
      </w:tr>
      <w:tr w:rsidTr="00450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0B">
            <w:pPr>
              <w:pStyle w:val="BodyText"/>
              <w:rPr>
                <w:lang w:val="en-NZ"/>
              </w:rPr>
            </w:pPr>
            <w:r w:rsidRPr="00450B0B">
              <w:t xml:space="preserve">2. Follow workplace procedures and legislative requirements to handle medical gas equipment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B0B" w:rsidP="00450B0B">
            <w:pPr>
              <w:pStyle w:val="BodyText"/>
            </w:pPr>
            <w:r w:rsidRPr="00450B0B">
              <w:t xml:space="preserve">2.1 Use personal protective equipment and recommended precautions when handling medical gas equipment </w:t>
            </w:r>
          </w:p>
          <w:p w:rsidR="00000000" w:rsidRPr="00450B0B" w:rsidP="00450B0B">
            <w:pPr>
              <w:pStyle w:val="BodyText"/>
            </w:pPr>
            <w:r w:rsidRPr="00450B0B">
              <w:t>2.2 Confirm only trained and authorised personnel are involv</w:t>
            </w:r>
            <w:r w:rsidRPr="00450B0B">
              <w:t xml:space="preserve">ed in handling medical gas equipment </w:t>
            </w:r>
          </w:p>
          <w:p w:rsidR="00000000" w:rsidRPr="00450B0B" w:rsidP="00450B0B">
            <w:pPr>
              <w:pStyle w:val="BodyText"/>
            </w:pPr>
            <w:r w:rsidRPr="00450B0B">
              <w:t>2.3 Handle medical gas cylinders and related equipment with care and position according to manufacturer recommendations</w:t>
            </w:r>
          </w:p>
          <w:p w:rsidR="00000000" w:rsidRPr="00450B0B" w:rsidP="00450B0B">
            <w:pPr>
              <w:pStyle w:val="BodyText"/>
            </w:pPr>
            <w:r w:rsidRPr="00450B0B">
              <w:t>2.4 Select appropriate trolley size and type for the movement of cylinders</w:t>
            </w:r>
          </w:p>
          <w:p w:rsidR="00000000" w:rsidRPr="00450B0B" w:rsidP="00450B0B">
            <w:pPr>
              <w:pStyle w:val="BodyText"/>
            </w:pPr>
            <w:r w:rsidRPr="00450B0B">
              <w:t xml:space="preserve">2.5 Restrain cylinders </w:t>
            </w:r>
            <w:r w:rsidRPr="00450B0B">
              <w:t>for transport</w:t>
            </w:r>
          </w:p>
          <w:p w:rsidR="00000000" w:rsidRPr="00450B0B" w:rsidP="00450B0B">
            <w:pPr>
              <w:pStyle w:val="BodyText"/>
            </w:pPr>
            <w:r w:rsidRPr="00450B0B">
              <w:t>2.6 Select appropriate regulators for use with cylinder</w:t>
            </w:r>
          </w:p>
          <w:p w:rsidR="00000000" w:rsidRPr="00450B0B" w:rsidP="00450B0B">
            <w:pPr>
              <w:pStyle w:val="BodyText"/>
            </w:pPr>
            <w:r w:rsidRPr="00450B0B">
              <w:t>2.7 Close valves prior to transport</w:t>
            </w:r>
          </w:p>
          <w:p w:rsidR="00000000" w:rsidRPr="00450B0B" w:rsidP="00450B0B">
            <w:pPr>
              <w:pStyle w:val="BodyText"/>
            </w:pPr>
            <w:r w:rsidRPr="00450B0B">
              <w:t>2.8 Close cylinder valves and release regulator pressure after use</w:t>
            </w:r>
          </w:p>
          <w:p w:rsidR="00000000" w:rsidRPr="00450B0B" w:rsidP="00450B0B">
            <w:pPr>
              <w:pStyle w:val="BodyText"/>
            </w:pPr>
            <w:r w:rsidRPr="00450B0B">
              <w:t xml:space="preserve">2.9 Monitor gas pipeline and manifold systems </w:t>
            </w:r>
          </w:p>
          <w:p w:rsidR="00000000" w:rsidRPr="00450B0B" w:rsidP="00450B0B">
            <w:pPr>
              <w:pStyle w:val="BodyText"/>
            </w:pPr>
            <w:r w:rsidRPr="00450B0B">
              <w:t>2.10 Replace empty bottles and banks</w:t>
            </w:r>
            <w:r w:rsidRPr="00450B0B">
              <w:t xml:space="preserve"> as soon as exhausted </w:t>
            </w:r>
          </w:p>
          <w:p w:rsidR="00000000" w:rsidP="00450B0B">
            <w:pPr>
              <w:pStyle w:val="BodyText"/>
              <w:rPr>
                <w:lang w:val="en-NZ"/>
              </w:rPr>
            </w:pPr>
            <w:r w:rsidRPr="00450B0B">
              <w:t>2.11 Open cylinder valves on manifold banks in accordance with manufacturer guidelines and organisation requirements and whether they are manual or automatic</w:t>
            </w:r>
          </w:p>
        </w:tc>
      </w:tr>
      <w:tr w:rsidTr="00450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0B">
            <w:pPr>
              <w:pStyle w:val="BodyText"/>
              <w:rPr>
                <w:lang w:val="en-NZ"/>
              </w:rPr>
            </w:pPr>
            <w:r w:rsidRPr="00450B0B">
              <w:t>3. Follow workplace procedures and legislative requirements for storing me</w:t>
            </w:r>
            <w:r w:rsidRPr="00450B0B">
              <w:t xml:space="preserve">dical gas cylinders and equipment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B0B" w:rsidP="00450B0B">
            <w:pPr>
              <w:pStyle w:val="BodyText"/>
            </w:pPr>
            <w:r w:rsidRPr="00450B0B">
              <w:t>3.1 Store all cylinders and equipment in appropriate storage locations in accordance with manufacturer recommendations</w:t>
            </w:r>
          </w:p>
          <w:p w:rsidR="00000000" w:rsidRPr="00450B0B" w:rsidP="00450B0B">
            <w:pPr>
              <w:pStyle w:val="BodyText"/>
            </w:pPr>
            <w:r w:rsidRPr="00450B0B">
              <w:t>3.2 Store cylinders away from combustible material</w:t>
            </w:r>
          </w:p>
          <w:p w:rsidR="00000000" w:rsidRPr="00450B0B" w:rsidP="00450B0B">
            <w:pPr>
              <w:pStyle w:val="BodyText"/>
            </w:pPr>
            <w:r w:rsidRPr="00450B0B">
              <w:t>3.3 Use cylinder stock on a rotational system and k</w:t>
            </w:r>
            <w:r w:rsidRPr="00450B0B">
              <w:t>eep full and empty cylinders separate</w:t>
            </w:r>
          </w:p>
          <w:p w:rsidR="00000000" w:rsidRPr="00450B0B" w:rsidP="00450B0B">
            <w:pPr>
              <w:pStyle w:val="BodyText"/>
            </w:pPr>
            <w:r w:rsidRPr="00450B0B">
              <w:t>3.4 Protect cylinders from cold and heat</w:t>
            </w:r>
          </w:p>
          <w:p w:rsidR="00000000" w:rsidRPr="00450B0B" w:rsidP="00450B0B">
            <w:pPr>
              <w:pStyle w:val="BodyText"/>
            </w:pPr>
            <w:r w:rsidRPr="00450B0B">
              <w:t xml:space="preserve">3.5 Close and secure storage area </w:t>
            </w:r>
          </w:p>
          <w:p w:rsidR="00000000" w:rsidRPr="00450B0B" w:rsidP="00450B0B">
            <w:pPr>
              <w:pStyle w:val="BodyText"/>
            </w:pPr>
            <w:r w:rsidRPr="00450B0B">
              <w:t>3.6 Display clearly visible signage outside medical gas storage area</w:t>
            </w:r>
          </w:p>
        </w:tc>
      </w:tr>
    </w:tbl>
    <w:p w:rsidR="00000000" w:rsidRPr="00450B0B" w:rsidP="00450B0B">
      <w:pPr>
        <w:pStyle w:val="BodyText"/>
      </w:pPr>
    </w:p>
    <w:p w:rsidR="00000000" w:rsidRPr="00450B0B" w:rsidP="00450B0B">
      <w:pPr>
        <w:pStyle w:val="AllowPageBreak"/>
      </w:pPr>
    </w:p>
    <w:p w:rsidR="00000000" w:rsidRPr="00450B0B" w:rsidP="00450B0B">
      <w:pPr>
        <w:pStyle w:val="Heading1"/>
      </w:pPr>
      <w:bookmarkStart w:id="4" w:name="O_826507"/>
      <w:bookmarkEnd w:id="4"/>
      <w:r w:rsidRPr="00450B0B">
        <w:t>Foundation Skills</w:t>
      </w:r>
    </w:p>
    <w:p w:rsidR="000944F4" w:rsidRPr="000944F4" w:rsidP="000944F4">
      <w:pPr>
        <w:pStyle w:val="BodyText"/>
        <w:rPr>
          <w:i/>
        </w:rPr>
      </w:pPr>
      <w:r w:rsidRPr="000944F4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450B0B" w:rsidP="000944F4">
      <w:pPr>
        <w:pStyle w:val="BodyText"/>
      </w:pPr>
      <w:r w:rsidRPr="00450B0B">
        <w:t>Foundation skills essential to performance are explicit in the performance criteria of this unit of competency.</w:t>
      </w:r>
    </w:p>
    <w:p w:rsidR="00000000" w:rsidRPr="00450B0B" w:rsidP="00450B0B">
      <w:pPr>
        <w:pStyle w:val="Heading1"/>
      </w:pPr>
      <w:bookmarkStart w:id="5" w:name="O_826509"/>
      <w:bookmarkEnd w:id="5"/>
      <w:r w:rsidRPr="00450B0B">
        <w:t>Unit Mapping Information</w:t>
      </w:r>
    </w:p>
    <w:p w:rsidR="00000000" w:rsidRPr="00450B0B" w:rsidP="000944F4">
      <w:pPr>
        <w:pStyle w:val="BodyText"/>
      </w:pPr>
      <w:r w:rsidRPr="00450B0B">
        <w:t>No equivalent unit</w:t>
      </w:r>
    </w:p>
    <w:p w:rsidR="00000000" w:rsidRPr="00450B0B" w:rsidP="00450B0B">
      <w:pPr>
        <w:pStyle w:val="Heading1"/>
      </w:pPr>
      <w:bookmarkStart w:id="6" w:name="O_826516"/>
      <w:bookmarkEnd w:id="6"/>
      <w:r w:rsidRPr="00450B0B">
        <w:t>Links</w:t>
      </w:r>
    </w:p>
    <w:p w:rsidR="00000000" w:rsidRPr="00450B0B" w:rsidP="000944F4">
      <w:pPr>
        <w:pStyle w:val="BodyText"/>
      </w:pPr>
      <w:r w:rsidRPr="00450B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F337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50B0B" w:rsidP="00450B0B"/>
    <w:sectPr w:rsidSect="00450B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B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B0B" w:rsidRPr="000944F4" w:rsidP="000944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B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4F4" w:rsidP="00450B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44F4" w:rsidP="00450B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944F4" w:rsidP="00450B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B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4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B0B" w:rsidRPr="000944F4" w:rsidP="000944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B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4F4" w:rsidRPr="002D2AF8" w:rsidP="00450B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HLTHSS007 Handle medical gases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944F4" w:rsidP="00450B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B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B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B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B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B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B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B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B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B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B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B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B0B"/>
  </w:style>
  <w:style w:type="character" w:customStyle="1" w:styleId="Heading1Char">
    <w:name w:val="Heading 1 Char"/>
    <w:basedOn w:val="DefaultParagraphFont"/>
    <w:link w:val="Heading1"/>
    <w:rsid w:val="00450B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B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B0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50B0B"/>
    <w:rPr>
      <w:b/>
      <w:spacing w:val="0"/>
    </w:rPr>
  </w:style>
  <w:style w:type="character" w:styleId="Emphasis">
    <w:name w:val="Emphasis"/>
    <w:basedOn w:val="DefaultParagraphFont"/>
    <w:qFormat/>
    <w:rsid w:val="00450B0B"/>
    <w:rPr>
      <w:i/>
    </w:rPr>
  </w:style>
  <w:style w:type="paragraph" w:customStyle="1" w:styleId="SuperHeading">
    <w:name w:val="SuperHeading"/>
    <w:basedOn w:val="Normal"/>
    <w:rsid w:val="00450B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B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0B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B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B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B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B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B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B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B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B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B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B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B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B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B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0B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0B0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0B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0B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B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B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0B0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0B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B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B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B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B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B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B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B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B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0B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B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B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B0B"/>
  </w:style>
  <w:style w:type="paragraph" w:styleId="TableofFigures">
    <w:name w:val="table of figures"/>
    <w:basedOn w:val="Normal"/>
    <w:next w:val="Normal"/>
    <w:semiHidden/>
    <w:rsid w:val="00450B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B0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0B0B"/>
    <w:rPr>
      <w:rFonts w:ascii="Wingdings" w:hAnsi="Wingdings"/>
    </w:rPr>
  </w:style>
  <w:style w:type="paragraph" w:customStyle="1" w:styleId="TableHeading">
    <w:name w:val="Table Heading"/>
    <w:basedOn w:val="HeadingBase"/>
    <w:rsid w:val="00450B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B0B"/>
    <w:rPr>
      <w:color w:val="0033CC"/>
      <w:u w:val="none"/>
    </w:rPr>
  </w:style>
  <w:style w:type="paragraph" w:customStyle="1" w:styleId="BodyTextRight">
    <w:name w:val="Body Text Right"/>
    <w:basedOn w:val="BodyText"/>
    <w:rsid w:val="00450B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B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B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B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B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B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B0B"/>
    <w:rPr>
      <w:sz w:val="32"/>
    </w:rPr>
  </w:style>
  <w:style w:type="paragraph" w:customStyle="1" w:styleId="HeadingProcedure">
    <w:name w:val="Heading Procedure"/>
    <w:basedOn w:val="HeadingBase"/>
    <w:next w:val="Normal"/>
    <w:rsid w:val="00450B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B0B"/>
    <w:pPr>
      <w:spacing w:before="60" w:after="60"/>
    </w:pPr>
  </w:style>
  <w:style w:type="paragraph" w:styleId="ListContinue">
    <w:name w:val="List Continue"/>
    <w:basedOn w:val="List"/>
    <w:rsid w:val="00450B0B"/>
    <w:pPr>
      <w:ind w:firstLine="0"/>
    </w:pPr>
  </w:style>
  <w:style w:type="paragraph" w:customStyle="1" w:styleId="ListNote">
    <w:name w:val="List Note"/>
    <w:basedOn w:val="List"/>
    <w:rsid w:val="00450B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B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B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B0B"/>
    <w:rPr>
      <w:rFonts w:ascii="Courier New" w:hAnsi="Courier New"/>
    </w:rPr>
  </w:style>
  <w:style w:type="paragraph" w:customStyle="1" w:styleId="NoteBullet">
    <w:name w:val="Note Bullet"/>
    <w:basedOn w:val="Note"/>
    <w:rsid w:val="00450B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B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B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B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B0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0B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B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B0B"/>
    <w:rPr>
      <w:b/>
      <w:smallCaps/>
    </w:rPr>
  </w:style>
  <w:style w:type="paragraph" w:customStyle="1" w:styleId="TableListNumber">
    <w:name w:val="Table List Number"/>
    <w:basedOn w:val="ListNumber"/>
    <w:rsid w:val="00450B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B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B0B"/>
    <w:pPr>
      <w:numPr>
        <w:numId w:val="7"/>
      </w:numPr>
    </w:pPr>
  </w:style>
  <w:style w:type="paragraph" w:customStyle="1" w:styleId="ListAlpha2">
    <w:name w:val="List Alpha 2"/>
    <w:basedOn w:val="List2"/>
    <w:rsid w:val="00450B0B"/>
    <w:pPr>
      <w:numPr>
        <w:numId w:val="6"/>
      </w:numPr>
    </w:pPr>
  </w:style>
  <w:style w:type="paragraph" w:styleId="List2">
    <w:name w:val="List 2"/>
    <w:basedOn w:val="BodyText"/>
    <w:rsid w:val="00450B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B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B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B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B0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B0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0B0B"/>
    <w:pPr>
      <w:numPr>
        <w:numId w:val="2"/>
      </w:numPr>
    </w:pPr>
  </w:style>
  <w:style w:type="paragraph" w:styleId="ListContinue2">
    <w:name w:val="List Continue 2"/>
    <w:basedOn w:val="List2"/>
    <w:rsid w:val="00450B0B"/>
    <w:pPr>
      <w:ind w:firstLine="0"/>
    </w:pPr>
  </w:style>
  <w:style w:type="paragraph" w:styleId="ListContinue3">
    <w:name w:val="List Continue 3"/>
    <w:basedOn w:val="List3"/>
    <w:rsid w:val="00450B0B"/>
    <w:pPr>
      <w:ind w:left="1021" w:firstLine="0"/>
    </w:pPr>
  </w:style>
  <w:style w:type="paragraph" w:styleId="ListContinue4">
    <w:name w:val="List Continue 4"/>
    <w:basedOn w:val="List4"/>
    <w:rsid w:val="00450B0B"/>
    <w:pPr>
      <w:ind w:firstLine="0"/>
    </w:pPr>
  </w:style>
  <w:style w:type="paragraph" w:styleId="ListContinue5">
    <w:name w:val="List Continue 5"/>
    <w:basedOn w:val="List5"/>
    <w:rsid w:val="00450B0B"/>
    <w:pPr>
      <w:ind w:firstLine="0"/>
    </w:pPr>
  </w:style>
  <w:style w:type="paragraph" w:styleId="ListNumber3">
    <w:name w:val="List Number 3"/>
    <w:basedOn w:val="List3"/>
    <w:rsid w:val="00450B0B"/>
    <w:pPr>
      <w:numPr>
        <w:numId w:val="3"/>
      </w:numPr>
    </w:pPr>
  </w:style>
  <w:style w:type="paragraph" w:styleId="ListNumber4">
    <w:name w:val="List Number 4"/>
    <w:basedOn w:val="List4"/>
    <w:rsid w:val="00450B0B"/>
    <w:pPr>
      <w:numPr>
        <w:numId w:val="4"/>
      </w:numPr>
    </w:pPr>
  </w:style>
  <w:style w:type="paragraph" w:styleId="ListNumber5">
    <w:name w:val="List Number 5"/>
    <w:basedOn w:val="List5"/>
    <w:rsid w:val="00450B0B"/>
    <w:pPr>
      <w:numPr>
        <w:numId w:val="5"/>
      </w:numPr>
    </w:pPr>
  </w:style>
  <w:style w:type="paragraph" w:styleId="BlockText">
    <w:name w:val="Block Text"/>
    <w:basedOn w:val="Normal"/>
    <w:rsid w:val="00450B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B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B0B"/>
    <w:rPr>
      <w:sz w:val="16"/>
      <w:vertAlign w:val="superscript"/>
    </w:rPr>
  </w:style>
  <w:style w:type="character" w:customStyle="1" w:styleId="Symbols">
    <w:name w:val="Symbols"/>
    <w:basedOn w:val="DefaultParagraphFont"/>
    <w:rsid w:val="00450B0B"/>
    <w:rPr>
      <w:rFonts w:ascii="Symbol" w:hAnsi="Symbol"/>
    </w:rPr>
  </w:style>
  <w:style w:type="character" w:customStyle="1" w:styleId="MenuOptions">
    <w:name w:val="Menu Options"/>
    <w:basedOn w:val="DefaultParagraphFont"/>
    <w:rsid w:val="00450B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B0B"/>
    <w:rPr>
      <w:b/>
    </w:rPr>
  </w:style>
  <w:style w:type="character" w:customStyle="1" w:styleId="Underlined">
    <w:name w:val="Underlined"/>
    <w:basedOn w:val="DefaultParagraphFont"/>
    <w:rsid w:val="00450B0B"/>
    <w:rPr>
      <w:u w:val="single"/>
    </w:rPr>
  </w:style>
  <w:style w:type="paragraph" w:customStyle="1" w:styleId="TableBodyTextRight">
    <w:name w:val="Table Body Text Right"/>
    <w:basedOn w:val="TableBodyText"/>
    <w:rsid w:val="00450B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B0B"/>
    <w:rPr>
      <w:sz w:val="18"/>
    </w:rPr>
  </w:style>
  <w:style w:type="paragraph" w:customStyle="1" w:styleId="BodySmallRight">
    <w:name w:val="Body Small Right"/>
    <w:basedOn w:val="BodyTextRight"/>
    <w:rsid w:val="00450B0B"/>
    <w:rPr>
      <w:sz w:val="18"/>
      <w:szCs w:val="18"/>
    </w:rPr>
  </w:style>
  <w:style w:type="paragraph" w:customStyle="1" w:styleId="MarginEdition">
    <w:name w:val="Margin Edition"/>
    <w:basedOn w:val="MarginNote"/>
    <w:rsid w:val="00450B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B0B"/>
    <w:rPr>
      <w:sz w:val="2"/>
      <w:szCs w:val="2"/>
    </w:rPr>
  </w:style>
  <w:style w:type="character" w:customStyle="1" w:styleId="Small">
    <w:name w:val="Small"/>
    <w:basedOn w:val="DefaultParagraphFont"/>
    <w:rsid w:val="00450B0B"/>
    <w:rPr>
      <w:sz w:val="16"/>
    </w:rPr>
  </w:style>
  <w:style w:type="paragraph" w:customStyle="1" w:styleId="WideTable">
    <w:name w:val="Wide Table"/>
    <w:basedOn w:val="Normal"/>
    <w:rsid w:val="00450B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B0B"/>
  </w:style>
  <w:style w:type="paragraph" w:styleId="Quote">
    <w:name w:val="Quote"/>
    <w:basedOn w:val="Heading1"/>
    <w:link w:val="QuoteChar"/>
    <w:qFormat/>
    <w:rsid w:val="00450B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B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B0B"/>
    <w:pPr>
      <w:pageBreakBefore/>
    </w:pPr>
  </w:style>
  <w:style w:type="paragraph" w:customStyle="1" w:styleId="Border">
    <w:name w:val="Border"/>
    <w:basedOn w:val="Normal"/>
    <w:qFormat/>
    <w:rsid w:val="00450B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B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B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B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B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B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B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B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B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B0B"/>
    <w:rPr>
      <w:u w:val="single"/>
    </w:rPr>
  </w:style>
  <w:style w:type="character" w:customStyle="1" w:styleId="BoldandItalics">
    <w:name w:val="Bold and Italics"/>
    <w:qFormat/>
    <w:rsid w:val="00450B0B"/>
    <w:rPr>
      <w:b/>
      <w:i/>
      <w:u w:val="none"/>
    </w:rPr>
  </w:style>
  <w:style w:type="paragraph" w:styleId="BalloonText">
    <w:name w:val="Balloon Text"/>
    <w:basedOn w:val="Normal"/>
    <w:link w:val="BalloonTextChar"/>
    <w:rsid w:val="00450B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B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B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B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B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B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B0B"/>
    <w:pPr>
      <w:spacing w:before="0" w:after="0"/>
    </w:pPr>
  </w:style>
  <w:style w:type="paragraph" w:customStyle="1" w:styleId="BodyTextBold">
    <w:name w:val="Body Text Bold"/>
    <w:basedOn w:val="BodyText"/>
    <w:qFormat/>
    <w:rsid w:val="00450B0B"/>
    <w:rPr>
      <w:b/>
    </w:rPr>
  </w:style>
  <w:style w:type="character" w:styleId="Hyperlink">
    <w:name w:val="Hyperlink"/>
    <w:basedOn w:val="DefaultParagraphFont"/>
    <w:uiPriority w:val="99"/>
    <w:unhideWhenUsed/>
    <w:rsid w:val="000944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3609</Characters>
  <Application>Microsoft Office Word</Application>
  <DocSecurity>0</DocSecurity>
  <Lines>116</Lines>
  <Paragraphs>65</Paragraphs>
  <ScaleCrop>false</ScaleCrop>
  <Company>Author-it Software Corporation Ltd.</Company>
  <LinksUpToDate>false</LinksUpToDate>
  <CharactersWithSpaces>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HLTHSS007 Handle medical gases safely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2023-07-02T02:47:00Z</dcterms:created>
  <dcterms:modified xsi:type="dcterms:W3CDTF">2023-07-02T02:47:00Z</dcterms:modified>
</cp:coreProperties>
</file>