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15" w:rsidP="00377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HLTHSS007 Handle medical gases safely</w:t>
      </w:r>
      <w:r>
        <w:fldChar w:fldCharType="end"/>
      </w:r>
    </w:p>
    <w:p w:rsidR="00377615" w:rsidP="00377615">
      <w:pPr>
        <w:pStyle w:val="Version"/>
        <w:sectPr w:rsidSect="00114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126" w:rsidP="00114126">
      <w:pPr>
        <w:pStyle w:val="SuperHeading"/>
      </w:pPr>
      <w:r w:rsidRPr="00114126">
        <w:t>HLTHSS007 Handle medical gases safely</w:t>
      </w:r>
    </w:p>
    <w:p w:rsidR="00000000" w:rsidRPr="00114126" w:rsidP="00114126">
      <w:pPr>
        <w:pStyle w:val="Heading1"/>
      </w:pPr>
      <w:bookmarkStart w:id="1" w:name="O_826501"/>
      <w:bookmarkEnd w:id="1"/>
      <w:r w:rsidRPr="00114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rPr>
                <w:rStyle w:val="SpecialBold"/>
              </w:rPr>
              <w:t>Comments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t xml:space="preserve">This version was released in </w:t>
            </w:r>
            <w:r w:rsidRPr="00114126">
              <w:rPr>
                <w:rStyle w:val="Emphasis"/>
              </w:rPr>
              <w:t>HLT Health Training Package release 3.0</w:t>
            </w:r>
            <w:r w:rsidRPr="00114126">
              <w:t xml:space="preserve"> and meets the requirements of the 2012 Standards for Training Packages.</w:t>
            </w:r>
          </w:p>
          <w:p w:rsidR="00000000" w:rsidRPr="00114126" w:rsidP="00114126">
            <w:pPr>
              <w:pStyle w:val="BodyText"/>
            </w:pPr>
          </w:p>
          <w:p w:rsidR="00000000" w:rsidRPr="00114126" w:rsidP="00114126">
            <w:pPr>
              <w:pStyle w:val="BodyText"/>
            </w:pPr>
            <w:r w:rsidRPr="00114126">
              <w:t>Significant changes to the elements and performance criteria. New</w:t>
            </w:r>
            <w:r w:rsidRPr="00114126">
              <w:t xml:space="preserve"> evidence requirements for assessment, including volume and frequency requirements. Significant change to knowledge evidence.</w:t>
            </w:r>
          </w:p>
          <w:p w:rsidR="00000000" w:rsidRPr="00114126" w:rsidP="00114126">
            <w:pPr>
              <w:pStyle w:val="BodyText"/>
            </w:pPr>
          </w:p>
          <w:p w:rsidR="00000000" w:rsidRPr="00114126" w:rsidP="00114126">
            <w:pPr>
              <w:pStyle w:val="BodyText"/>
            </w:pPr>
            <w:r w:rsidRPr="00114126">
              <w:t>Supersedes HLTMS207D</w:t>
            </w:r>
          </w:p>
        </w:tc>
      </w:tr>
    </w:tbl>
    <w:p w:rsidR="00000000" w:rsidRPr="00114126" w:rsidP="00114126">
      <w:pPr>
        <w:pStyle w:val="BodyText"/>
      </w:pPr>
    </w:p>
    <w:p w:rsidR="00000000" w:rsidRPr="00114126" w:rsidP="00114126">
      <w:pPr>
        <w:pStyle w:val="AllowPageBreak"/>
      </w:pPr>
    </w:p>
    <w:p w:rsidR="00000000" w:rsidRPr="00114126" w:rsidP="00114126">
      <w:pPr>
        <w:pStyle w:val="Heading1"/>
      </w:pPr>
      <w:bookmarkStart w:id="2" w:name="O_826502"/>
      <w:bookmarkEnd w:id="2"/>
      <w:r w:rsidRPr="00114126">
        <w:t>Application</w:t>
      </w:r>
    </w:p>
    <w:p w:rsidR="00000000" w:rsidRPr="00114126" w:rsidP="00377615">
      <w:pPr>
        <w:pStyle w:val="BodyText"/>
      </w:pPr>
      <w:r w:rsidRPr="00114126">
        <w:t>This unit describes the skills and knowledge required to handle medical gas e</w:t>
      </w:r>
      <w:r w:rsidRPr="00114126">
        <w:t>quipment in a safe manner within the health care environment.</w:t>
      </w:r>
    </w:p>
    <w:p w:rsidR="00000000" w:rsidRPr="00114126" w:rsidP="00377615">
      <w:pPr>
        <w:pStyle w:val="BodyText"/>
      </w:pPr>
      <w:r w:rsidRPr="00114126">
        <w:t>This unit applies to a variety of health or community service roles involving handling medical gases. At this level workers perform under supervision and generally within a team environment wit</w:t>
      </w:r>
      <w:r w:rsidRPr="00114126">
        <w:t>hin predetermined guidelines.</w:t>
      </w:r>
    </w:p>
    <w:p w:rsidR="00000000" w:rsidRPr="00377615" w:rsidP="00377615">
      <w:pPr>
        <w:pStyle w:val="BodyText"/>
        <w:rPr>
          <w:i/>
        </w:rPr>
      </w:pPr>
      <w:r w:rsidRPr="0037761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14126" w:rsidP="00114126">
      <w:pPr>
        <w:pStyle w:val="Heading1"/>
      </w:pPr>
      <w:bookmarkStart w:id="3" w:name="O_826506"/>
      <w:bookmarkEnd w:id="3"/>
      <w:r w:rsidRPr="001141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4126" w:rsidP="00114126">
            <w:pPr>
              <w:pStyle w:val="BodyText"/>
            </w:pPr>
            <w:r w:rsidRPr="00114126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rPr>
                <w:rStyle w:val="SpecialBold"/>
              </w:rPr>
              <w:t>PERFORMANCE CRITERIA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>1. Follow workplace requirements and relevant legislation to prepare for handlin</w:t>
            </w:r>
            <w:r w:rsidRPr="00114126">
              <w:t xml:space="preserve">g and storage of medical </w:t>
            </w:r>
            <w:r w:rsidRPr="00114126">
              <w:t xml:space="preserve">gas and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t>1.1 Read work sheets to determine medical gas handling requirements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1.2 Select equipment required for medical gas handling </w:t>
            </w:r>
            <w:r w:rsidRPr="00114126">
              <w:t>appropriate for the size of cylinder and work tasks</w:t>
            </w:r>
          </w:p>
          <w:p w:rsidR="00000000" w:rsidRPr="00114126" w:rsidP="00114126">
            <w:pPr>
              <w:pStyle w:val="BodyText"/>
            </w:pPr>
            <w:r w:rsidRPr="00114126">
              <w:t>1.3 Organise and set up work areas to</w:t>
            </w:r>
            <w:r w:rsidRPr="00114126">
              <w:t xml:space="preserve"> ensure safe, effective and efficient handling of medical gas equipment 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1.4 Inspect </w:t>
            </w:r>
            <w:r w:rsidRPr="00114126">
              <w:rPr>
                <w:rStyle w:val="Emphasis"/>
              </w:rPr>
              <w:t>medical gas equipment</w:t>
            </w:r>
            <w:r w:rsidRPr="00114126">
              <w:t xml:space="preserve"> to ensure cleanliness of all components, including yoke, manifold or regulator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1.5 Identify potential medical gas </w:t>
            </w:r>
            <w:r w:rsidRPr="00114126">
              <w:rPr>
                <w:rStyle w:val="Emphasis"/>
              </w:rPr>
              <w:t>hazards</w:t>
            </w:r>
            <w:r w:rsidRPr="00114126">
              <w:t xml:space="preserve"> to work and manage associat</w:t>
            </w:r>
            <w:r w:rsidRPr="00114126">
              <w:t xml:space="preserve">ed risks according to job requirements 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1.6 Report and document identified hazards and risks 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1.7 Select emergency and </w:t>
            </w:r>
            <w:r w:rsidRPr="00114126">
              <w:rPr>
                <w:rStyle w:val="Emphasis"/>
              </w:rPr>
              <w:t>personal protective equipment</w:t>
            </w:r>
            <w:r w:rsidRPr="00114126">
              <w:t xml:space="preserve"> and fit in accordance with manufacturer specifications </w:t>
            </w:r>
          </w:p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 xml:space="preserve">1.8 Fit and test bottles and regulators 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 xml:space="preserve">2. Follow workplace procedures and legislative requirements to handle medical gas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t xml:space="preserve">2.1 Use personal protective equipment and recommended precautions when handling medical gas equipment </w:t>
            </w:r>
          </w:p>
          <w:p w:rsidR="00000000" w:rsidRPr="00114126" w:rsidP="00114126">
            <w:pPr>
              <w:pStyle w:val="BodyText"/>
            </w:pPr>
            <w:r w:rsidRPr="00114126">
              <w:t>2.2 Confirm only trained and authorised personnel are involv</w:t>
            </w:r>
            <w:r w:rsidRPr="00114126">
              <w:t xml:space="preserve">ed in handling medical gas equipment </w:t>
            </w:r>
          </w:p>
          <w:p w:rsidR="00000000" w:rsidRPr="00114126" w:rsidP="00114126">
            <w:pPr>
              <w:pStyle w:val="BodyText"/>
            </w:pPr>
            <w:r w:rsidRPr="00114126">
              <w:t>2.3 Handle medical gas cylinders and related equipment with care and position according to manufacturer recommendations</w:t>
            </w:r>
          </w:p>
          <w:p w:rsidR="00000000" w:rsidRPr="00114126" w:rsidP="00114126">
            <w:pPr>
              <w:pStyle w:val="BodyText"/>
            </w:pPr>
            <w:r w:rsidRPr="00114126">
              <w:t>2.4 Select appropriate trolley size and type for the movement of cylinders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2.5 Restrain cylinders </w:t>
            </w:r>
            <w:r w:rsidRPr="00114126">
              <w:t>for transport</w:t>
            </w:r>
          </w:p>
          <w:p w:rsidR="00000000" w:rsidRPr="00114126" w:rsidP="00114126">
            <w:pPr>
              <w:pStyle w:val="BodyText"/>
            </w:pPr>
            <w:r w:rsidRPr="00114126">
              <w:t>2.6 Select appropriate regulators for use with cylinder</w:t>
            </w:r>
          </w:p>
          <w:p w:rsidR="00000000" w:rsidRPr="00114126" w:rsidP="00114126">
            <w:pPr>
              <w:pStyle w:val="BodyText"/>
            </w:pPr>
            <w:r w:rsidRPr="00114126">
              <w:t>2.7 Close valves prior to transport</w:t>
            </w:r>
          </w:p>
          <w:p w:rsidR="00000000" w:rsidRPr="00114126" w:rsidP="00114126">
            <w:pPr>
              <w:pStyle w:val="BodyText"/>
            </w:pPr>
            <w:r w:rsidRPr="00114126">
              <w:t>2.8 Close cylinder valves and release regulator pressure after use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2.9 Monitor gas pipeline and manifold systems </w:t>
            </w:r>
          </w:p>
          <w:p w:rsidR="00000000" w:rsidRPr="00114126" w:rsidP="00114126">
            <w:pPr>
              <w:pStyle w:val="BodyText"/>
            </w:pPr>
            <w:r w:rsidRPr="00114126">
              <w:t>2.10 Replace empty bottles and banks</w:t>
            </w:r>
            <w:r w:rsidRPr="00114126">
              <w:t xml:space="preserve"> as soon as exhausted </w:t>
            </w:r>
          </w:p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>2.11 Open cylinder valves on manifold banks in accordance with manufacturer guidelines and organisation requirements and whether they are manual or automatic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>3. Follow workplace procedures and legislative requirements for storing me</w:t>
            </w:r>
            <w:r w:rsidRPr="00114126">
              <w:t xml:space="preserve">dical gas cylinders and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t>3.1 Store all cylinders and equipment in appropriate storage locations in accordance with manufacturer recommendations</w:t>
            </w:r>
          </w:p>
          <w:p w:rsidR="00000000" w:rsidRPr="00114126" w:rsidP="00114126">
            <w:pPr>
              <w:pStyle w:val="BodyText"/>
            </w:pPr>
            <w:r w:rsidRPr="00114126">
              <w:t>3.2 Store cylinders away from combustible material</w:t>
            </w:r>
          </w:p>
          <w:p w:rsidR="00000000" w:rsidRPr="00114126" w:rsidP="00114126">
            <w:pPr>
              <w:pStyle w:val="BodyText"/>
            </w:pPr>
            <w:r w:rsidRPr="00114126">
              <w:t>3.3 Use cylinder stock on a rotational system and k</w:t>
            </w:r>
            <w:r w:rsidRPr="00114126">
              <w:t>eep full and empty cylinders separate</w:t>
            </w:r>
          </w:p>
          <w:p w:rsidR="00000000" w:rsidRPr="00114126" w:rsidP="00114126">
            <w:pPr>
              <w:pStyle w:val="BodyText"/>
            </w:pPr>
            <w:r w:rsidRPr="00114126">
              <w:t>3.4 Protect cylinders from cold and heat</w:t>
            </w:r>
          </w:p>
          <w:p w:rsidR="00000000" w:rsidRPr="00114126" w:rsidP="00114126">
            <w:pPr>
              <w:pStyle w:val="BodyText"/>
            </w:pPr>
            <w:r w:rsidRPr="00114126">
              <w:t xml:space="preserve">3.5 Close and secure storage area </w:t>
            </w:r>
          </w:p>
          <w:p w:rsidR="00000000" w:rsidRPr="00114126" w:rsidP="00114126">
            <w:pPr>
              <w:pStyle w:val="BodyText"/>
            </w:pPr>
            <w:r w:rsidRPr="00114126">
              <w:t>3.6 Display clearly visible signage outside medical gas storage area</w:t>
            </w:r>
          </w:p>
        </w:tc>
      </w:tr>
    </w:tbl>
    <w:p w:rsidR="00000000" w:rsidRPr="00114126" w:rsidP="00114126">
      <w:pPr>
        <w:pStyle w:val="BodyText"/>
      </w:pPr>
    </w:p>
    <w:p w:rsidR="00000000" w:rsidRPr="00114126" w:rsidP="00114126">
      <w:pPr>
        <w:pStyle w:val="AllowPageBreak"/>
      </w:pPr>
    </w:p>
    <w:p w:rsidR="00000000" w:rsidRPr="00114126" w:rsidP="00114126">
      <w:pPr>
        <w:pStyle w:val="Heading1"/>
      </w:pPr>
      <w:bookmarkStart w:id="4" w:name="O_826507"/>
      <w:bookmarkEnd w:id="4"/>
      <w:r w:rsidRPr="00114126">
        <w:t>Foundation Skills</w:t>
      </w:r>
    </w:p>
    <w:p w:rsidR="00377615" w:rsidRPr="00377615" w:rsidP="00377615">
      <w:pPr>
        <w:pStyle w:val="BodyText"/>
        <w:rPr>
          <w:i/>
        </w:rPr>
      </w:pPr>
      <w:r w:rsidRPr="0037761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14126" w:rsidP="00377615">
      <w:pPr>
        <w:pStyle w:val="BodyText"/>
      </w:pPr>
      <w:r w:rsidRPr="00114126">
        <w:t>Foundation skills essential to performance are explicit in the performance criteria of this unit of competency.</w:t>
      </w:r>
    </w:p>
    <w:p w:rsidR="00000000" w:rsidRPr="00114126" w:rsidP="00114126">
      <w:pPr>
        <w:pStyle w:val="Heading1"/>
      </w:pPr>
      <w:bookmarkStart w:id="5" w:name="O_826509"/>
      <w:bookmarkEnd w:id="5"/>
      <w:r w:rsidRPr="00114126">
        <w:t>Unit Mapping Information</w:t>
      </w:r>
    </w:p>
    <w:p w:rsidR="00000000" w:rsidRPr="00114126" w:rsidP="00377615">
      <w:pPr>
        <w:pStyle w:val="BodyText"/>
      </w:pPr>
      <w:r w:rsidRPr="00114126">
        <w:t>No equivalent unit</w:t>
      </w:r>
    </w:p>
    <w:p w:rsidR="00000000" w:rsidRPr="00114126" w:rsidP="00114126">
      <w:pPr>
        <w:pStyle w:val="Heading1"/>
      </w:pPr>
      <w:bookmarkStart w:id="6" w:name="O_826516"/>
      <w:bookmarkEnd w:id="6"/>
      <w:r w:rsidRPr="00114126">
        <w:t>Links</w:t>
      </w:r>
    </w:p>
    <w:p w:rsidR="00000000" w:rsidRPr="00114126" w:rsidP="00377615">
      <w:pPr>
        <w:pStyle w:val="BodyText"/>
      </w:pPr>
      <w:r w:rsidRPr="00114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44E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4126" w:rsidP="00377615">
      <w:pPr>
        <w:pStyle w:val="BodyText"/>
        <w:sectPr w:rsidSect="001141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126" w:rsidP="00114126">
      <w:pPr>
        <w:pStyle w:val="SuperHeading"/>
      </w:pPr>
      <w:r w:rsidRPr="00114126">
        <w:t>Assessment Requirements for HLTHSS007 Handle medical gases safely</w:t>
      </w:r>
    </w:p>
    <w:p w:rsidR="00000000" w:rsidRPr="00114126" w:rsidP="00114126">
      <w:pPr>
        <w:pStyle w:val="Heading1"/>
      </w:pPr>
      <w:bookmarkStart w:id="7" w:name="O_826511"/>
      <w:bookmarkEnd w:id="7"/>
      <w:r w:rsidRPr="00114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rPr>
                <w:rStyle w:val="SpecialBold"/>
              </w:rPr>
              <w:t>Comments</w:t>
            </w:r>
          </w:p>
        </w:tc>
      </w:tr>
      <w:tr w:rsidTr="001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126">
            <w:pPr>
              <w:pStyle w:val="BodyText"/>
              <w:rPr>
                <w:lang w:val="en-NZ"/>
              </w:rPr>
            </w:pPr>
            <w:r w:rsidRPr="0011412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126" w:rsidP="00114126">
            <w:pPr>
              <w:pStyle w:val="BodyText"/>
            </w:pPr>
            <w:r w:rsidRPr="00114126">
              <w:t xml:space="preserve">This version was released in </w:t>
            </w:r>
            <w:r w:rsidRPr="00114126">
              <w:rPr>
                <w:rStyle w:val="Emphasis"/>
              </w:rPr>
              <w:t>HLT Health Training Package release 3.0</w:t>
            </w:r>
            <w:r w:rsidRPr="00114126">
              <w:t xml:space="preserve"> and meets the requirements of the 2012 Standards for Training Packages.</w:t>
            </w:r>
          </w:p>
          <w:p w:rsidR="00000000" w:rsidRPr="00114126" w:rsidP="00114126">
            <w:pPr>
              <w:pStyle w:val="BodyText"/>
            </w:pPr>
          </w:p>
          <w:p w:rsidR="00000000" w:rsidRPr="00114126" w:rsidP="00114126">
            <w:pPr>
              <w:pStyle w:val="BodyText"/>
            </w:pPr>
            <w:r w:rsidRPr="00114126">
              <w:t>Significant changes to the elements and performance criteria. New evidence requirements for assessment, including volume and frequency requirements. Significant change to knowledge e</w:t>
            </w:r>
            <w:r w:rsidRPr="00114126">
              <w:t>vidence.</w:t>
            </w:r>
          </w:p>
          <w:p w:rsidR="00000000" w:rsidRPr="00114126" w:rsidP="00114126">
            <w:pPr>
              <w:pStyle w:val="BodyText"/>
            </w:pPr>
          </w:p>
          <w:p w:rsidR="00000000" w:rsidRPr="00114126" w:rsidP="00114126">
            <w:pPr>
              <w:pStyle w:val="BodyText"/>
            </w:pPr>
            <w:r w:rsidRPr="00114126">
              <w:t>Supersedes HLTMS207D</w:t>
            </w:r>
          </w:p>
        </w:tc>
      </w:tr>
    </w:tbl>
    <w:p w:rsidR="00000000" w:rsidRPr="00114126" w:rsidP="00114126">
      <w:pPr>
        <w:pStyle w:val="BodyText"/>
      </w:pPr>
    </w:p>
    <w:p w:rsidR="00000000" w:rsidRPr="00114126" w:rsidP="00114126">
      <w:pPr>
        <w:pStyle w:val="AllowPageBreak"/>
      </w:pPr>
    </w:p>
    <w:p w:rsidR="00000000" w:rsidRPr="00114126" w:rsidP="00114126">
      <w:pPr>
        <w:pStyle w:val="Heading1"/>
      </w:pPr>
      <w:bookmarkStart w:id="8" w:name="O_826512"/>
      <w:bookmarkEnd w:id="8"/>
      <w:r w:rsidRPr="00114126">
        <w:t>Performance Evidence</w:t>
      </w:r>
    </w:p>
    <w:p w:rsidR="00000000" w:rsidRPr="00114126" w:rsidP="00377615">
      <w:pPr>
        <w:pStyle w:val="BodyText"/>
      </w:pPr>
      <w:r w:rsidRPr="00114126">
        <w:t>The candidate must show evidence of the ability to complete tasks outlined in the elements and performance criteria of this unit, manage tasks and manage contingencies in the context of</w:t>
      </w:r>
      <w:r w:rsidRPr="00114126">
        <w:t xml:space="preserve"> the job role. There must be evidence that the candidate has:</w:t>
      </w:r>
    </w:p>
    <w:p w:rsidR="00000000" w:rsidRPr="00114126" w:rsidP="00114126">
      <w:pPr>
        <w:pStyle w:val="ListBullet"/>
      </w:pPr>
      <w:r w:rsidRPr="00114126">
        <w:t>prepared, handled and stored medical gas cylinders and equipment in accordance with workplace requirements on 3 separate occasions</w:t>
      </w:r>
    </w:p>
    <w:p w:rsidR="00000000" w:rsidRPr="00114126" w:rsidP="00114126">
      <w:pPr>
        <w:pStyle w:val="ListBullet"/>
      </w:pPr>
      <w:r w:rsidRPr="00114126">
        <w:t>identified at least 2 actual or potential hazards associated with medical gas and followed workplace and role requirements to address risks.</w:t>
      </w:r>
    </w:p>
    <w:p w:rsidR="00000000" w:rsidRPr="00114126" w:rsidP="00114126">
      <w:pPr>
        <w:pStyle w:val="AllowPageBreak"/>
      </w:pPr>
    </w:p>
    <w:p w:rsidR="00000000" w:rsidRPr="00114126" w:rsidP="00114126">
      <w:pPr>
        <w:pStyle w:val="Heading1"/>
      </w:pPr>
      <w:bookmarkStart w:id="9" w:name="O_826513"/>
      <w:bookmarkEnd w:id="9"/>
      <w:r w:rsidRPr="00114126">
        <w:t>Knowledge Evidence</w:t>
      </w:r>
    </w:p>
    <w:p w:rsidR="00000000" w:rsidRPr="00114126" w:rsidP="00377615">
      <w:pPr>
        <w:pStyle w:val="BodyText"/>
      </w:pPr>
      <w:r w:rsidRPr="00114126">
        <w:t>The candidate must be able to demonstrate essential knowledge required to effec</w:t>
      </w:r>
      <w:r w:rsidRPr="00114126">
        <w:t>tively complete tasks outlined in elements and performance criteria of this unit, manage tasks and manage contingencies in the context of the work role. This includes knowledge of:</w:t>
      </w:r>
    </w:p>
    <w:p w:rsidR="00000000" w:rsidRPr="00114126" w:rsidP="00114126">
      <w:pPr>
        <w:pStyle w:val="ListBullet"/>
      </w:pPr>
      <w:r w:rsidRPr="00114126">
        <w:t>relevant industry standards and legislation for storage and handling of g</w:t>
      </w:r>
      <w:r w:rsidRPr="00114126">
        <w:t xml:space="preserve">ases in cylinders </w:t>
      </w:r>
    </w:p>
    <w:p w:rsidR="00000000" w:rsidRPr="00114126" w:rsidP="00114126">
      <w:pPr>
        <w:pStyle w:val="ListBullet"/>
      </w:pPr>
      <w:r w:rsidRPr="00114126">
        <w:t xml:space="preserve">workplace requirements and policies for storage and handling of gases in cylinders </w:t>
      </w:r>
    </w:p>
    <w:p w:rsidR="00000000" w:rsidRPr="00114126" w:rsidP="00114126">
      <w:pPr>
        <w:pStyle w:val="ListBullet"/>
      </w:pPr>
      <w:r w:rsidRPr="00114126">
        <w:t>potential risks and hazards to gas equipment use and associated precautions and workplace health and safety (WHS) requirements</w:t>
      </w:r>
    </w:p>
    <w:p w:rsidR="00000000" w:rsidRPr="00114126" w:rsidP="00114126">
      <w:pPr>
        <w:pStyle w:val="ListBullet"/>
      </w:pPr>
      <w:r w:rsidRPr="00114126">
        <w:t>personal protective equipm</w:t>
      </w:r>
      <w:r w:rsidRPr="00114126">
        <w:t xml:space="preserve">ent </w:t>
      </w:r>
    </w:p>
    <w:p w:rsidR="00000000" w:rsidRPr="00114126" w:rsidP="00114126">
      <w:pPr>
        <w:pStyle w:val="ListBullet"/>
      </w:pPr>
      <w:r w:rsidRPr="00114126">
        <w:t>emergency response procedures</w:t>
      </w:r>
    </w:p>
    <w:p w:rsidR="00000000" w:rsidRPr="00114126" w:rsidP="00114126">
      <w:pPr>
        <w:pStyle w:val="ListBullet"/>
      </w:pPr>
      <w:r w:rsidRPr="00114126">
        <w:t>transportation requirements and equipment</w:t>
      </w:r>
    </w:p>
    <w:p w:rsidR="00000000" w:rsidRPr="00114126" w:rsidP="00114126">
      <w:pPr>
        <w:pStyle w:val="ListBullet"/>
      </w:pPr>
      <w:r w:rsidRPr="00114126">
        <w:t>cylinder identification</w:t>
      </w:r>
    </w:p>
    <w:p w:rsidR="00000000" w:rsidRPr="00114126" w:rsidP="00114126">
      <w:pPr>
        <w:pStyle w:val="ListBullet"/>
      </w:pPr>
      <w:r w:rsidRPr="00114126">
        <w:t>gas types.</w:t>
      </w:r>
    </w:p>
    <w:p w:rsidR="00000000" w:rsidRPr="00114126" w:rsidP="00114126">
      <w:pPr>
        <w:pStyle w:val="AllowPageBreak"/>
      </w:pPr>
    </w:p>
    <w:p w:rsidR="00000000" w:rsidRPr="00114126" w:rsidP="00114126">
      <w:pPr>
        <w:pStyle w:val="Heading1"/>
      </w:pPr>
      <w:bookmarkStart w:id="10" w:name="O_826514"/>
      <w:bookmarkEnd w:id="10"/>
      <w:r w:rsidRPr="00114126">
        <w:t>Assessment Conditions</w:t>
      </w:r>
    </w:p>
    <w:p w:rsidR="00000000" w:rsidRPr="00114126" w:rsidP="00377615">
      <w:pPr>
        <w:pStyle w:val="BodyText"/>
      </w:pPr>
      <w:r w:rsidRPr="00114126">
        <w:t>Skills must have been demonstrated in a workplace or a simulated environment that reflects workplace cond</w:t>
      </w:r>
      <w:r w:rsidRPr="00114126">
        <w:t>itions. The following conditions must be met for this unit:</w:t>
      </w:r>
    </w:p>
    <w:p w:rsidR="00000000" w:rsidRPr="00114126" w:rsidP="00114126">
      <w:pPr>
        <w:pStyle w:val="ListBullet"/>
      </w:pPr>
      <w:r w:rsidRPr="00114126">
        <w:t>use of suitable facilities equipment and resources, including:</w:t>
      </w:r>
    </w:p>
    <w:p w:rsidR="00000000" w:rsidRPr="00114126" w:rsidP="00114126">
      <w:pPr>
        <w:pStyle w:val="ListBullet2"/>
      </w:pPr>
      <w:r w:rsidRPr="00114126">
        <w:t>medical gas equipment</w:t>
      </w:r>
    </w:p>
    <w:p w:rsidR="00000000" w:rsidRPr="00114126" w:rsidP="00114126">
      <w:pPr>
        <w:pStyle w:val="ListBullet2"/>
      </w:pPr>
      <w:r w:rsidRPr="00114126">
        <w:t>emergency and personal protective equipment</w:t>
      </w:r>
    </w:p>
    <w:p w:rsidR="00000000" w:rsidRPr="00114126" w:rsidP="00114126">
      <w:pPr>
        <w:pStyle w:val="ListBullet2"/>
      </w:pPr>
      <w:r w:rsidRPr="00114126">
        <w:t>work sheets</w:t>
      </w:r>
    </w:p>
    <w:p w:rsidR="00000000" w:rsidRPr="00114126" w:rsidP="00114126">
      <w:pPr>
        <w:pStyle w:val="ListBullet"/>
      </w:pPr>
      <w:r w:rsidRPr="00114126">
        <w:t>modelling of industry operating conditions, including:</w:t>
      </w:r>
    </w:p>
    <w:p w:rsidR="00000000" w:rsidRPr="00114126" w:rsidP="00114126">
      <w:pPr>
        <w:pStyle w:val="ListBullet2"/>
      </w:pPr>
      <w:r w:rsidRPr="00114126">
        <w:t>a supervisor to whom the candidate reports.</w:t>
      </w:r>
    </w:p>
    <w:p w:rsidR="00000000" w:rsidRPr="00114126" w:rsidP="00114126">
      <w:pPr>
        <w:pStyle w:val="BodyText"/>
      </w:pPr>
    </w:p>
    <w:p w:rsidR="00000000" w:rsidRPr="00114126" w:rsidP="00377615">
      <w:pPr>
        <w:pStyle w:val="BodyText"/>
      </w:pPr>
      <w:r w:rsidRPr="00114126">
        <w:t>Assessors must satisfy the Standards for Registered Training Organisations (RTOs) 2015/AQTF mandatory competency requirements for assessors.</w:t>
      </w:r>
    </w:p>
    <w:p w:rsidR="00000000" w:rsidRPr="00114126" w:rsidP="00114126">
      <w:pPr>
        <w:pStyle w:val="Heading1"/>
      </w:pPr>
      <w:bookmarkStart w:id="11" w:name="O_826517"/>
      <w:bookmarkEnd w:id="11"/>
      <w:r w:rsidRPr="00114126">
        <w:t>Links</w:t>
      </w:r>
    </w:p>
    <w:p w:rsidR="00000000" w:rsidRPr="00114126" w:rsidP="00377615">
      <w:pPr>
        <w:pStyle w:val="BodyText"/>
      </w:pPr>
      <w:r w:rsidRPr="00114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44E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4126" w:rsidP="00114126"/>
    <w:sectPr w:rsidSect="001141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 w:rsidRPr="00377615" w:rsidP="00377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5" w:rsidP="00114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615" w:rsidP="00114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77615" w:rsidP="001141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 w:rsidP="00114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7615">
      <w:t>Approved</w:t>
    </w:r>
    <w:r w:rsidR="003776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76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7615">
      <w:rPr>
        <w:noProof/>
      </w:rPr>
      <w:t>4</w:t>
    </w:r>
    <w:r>
      <w:rPr>
        <w:noProof/>
      </w:rPr>
      <w:fldChar w:fldCharType="end"/>
    </w:r>
  </w:p>
  <w:p w:rsidR="00114126" w:rsidP="00114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76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7615">
      <w:t>HumanAbility</w:t>
    </w:r>
    <w:r w:rsidR="00377615">
      <w:fldChar w:fldCharType="end"/>
    </w:r>
  </w:p>
  <w:p w:rsidR="00114126" w:rsidP="00114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126" w:rsidRPr="00377615" w:rsidP="00377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5" w:rsidRPr="002D2AF8" w:rsidP="00114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HLTHSS007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7615" w:rsidP="001141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26" w:rsidRPr="002D2AF8" w:rsidP="00114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7615">
      <w:t>HLTHSS007 Handle medical gases safely</w:t>
    </w:r>
    <w:r w:rsidR="003776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7615">
      <w:rPr>
        <w:noProof/>
      </w:rPr>
      <w:t>2 March 2025</w:t>
    </w:r>
    <w:r>
      <w:fldChar w:fldCharType="end"/>
    </w:r>
  </w:p>
  <w:p w:rsidR="00114126" w:rsidP="00114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B6B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68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A4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126"/>
  </w:style>
  <w:style w:type="character" w:customStyle="1" w:styleId="Heading1Char">
    <w:name w:val="Heading 1 Char"/>
    <w:basedOn w:val="DefaultParagraphFont"/>
    <w:link w:val="Heading1"/>
    <w:rsid w:val="00114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1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1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126"/>
    <w:rPr>
      <w:b/>
      <w:spacing w:val="0"/>
    </w:rPr>
  </w:style>
  <w:style w:type="paragraph" w:styleId="ListBullet2">
    <w:name w:val="List Bullet 2"/>
    <w:basedOn w:val="List2"/>
    <w:rsid w:val="001141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4126"/>
    <w:rPr>
      <w:i/>
    </w:rPr>
  </w:style>
  <w:style w:type="paragraph" w:customStyle="1" w:styleId="SuperHeading">
    <w:name w:val="SuperHeading"/>
    <w:basedOn w:val="Normal"/>
    <w:rsid w:val="00114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1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1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126"/>
  </w:style>
  <w:style w:type="paragraph" w:styleId="TableofFigures">
    <w:name w:val="table of figures"/>
    <w:basedOn w:val="Normal"/>
    <w:next w:val="Normal"/>
    <w:semiHidden/>
    <w:rsid w:val="00114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1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126"/>
    <w:rPr>
      <w:rFonts w:ascii="Wingdings" w:hAnsi="Wingdings"/>
    </w:rPr>
  </w:style>
  <w:style w:type="paragraph" w:customStyle="1" w:styleId="TableHeading">
    <w:name w:val="Table Heading"/>
    <w:basedOn w:val="HeadingBase"/>
    <w:rsid w:val="00114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126"/>
    <w:rPr>
      <w:color w:val="0033CC"/>
      <w:u w:val="none"/>
    </w:rPr>
  </w:style>
  <w:style w:type="paragraph" w:customStyle="1" w:styleId="BodyTextRight">
    <w:name w:val="Body Text Right"/>
    <w:basedOn w:val="BodyText"/>
    <w:rsid w:val="00114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1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126"/>
    <w:rPr>
      <w:sz w:val="32"/>
    </w:rPr>
  </w:style>
  <w:style w:type="paragraph" w:customStyle="1" w:styleId="HeadingProcedure">
    <w:name w:val="Heading Procedure"/>
    <w:basedOn w:val="HeadingBase"/>
    <w:next w:val="Normal"/>
    <w:rsid w:val="00114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126"/>
    <w:pPr>
      <w:spacing w:before="60" w:after="60"/>
    </w:pPr>
  </w:style>
  <w:style w:type="paragraph" w:styleId="ListContinue">
    <w:name w:val="List Continue"/>
    <w:basedOn w:val="List"/>
    <w:rsid w:val="00114126"/>
    <w:pPr>
      <w:ind w:firstLine="0"/>
    </w:pPr>
  </w:style>
  <w:style w:type="paragraph" w:customStyle="1" w:styleId="ListNote">
    <w:name w:val="List Note"/>
    <w:basedOn w:val="List"/>
    <w:rsid w:val="00114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126"/>
    <w:rPr>
      <w:rFonts w:ascii="Courier New" w:hAnsi="Courier New"/>
    </w:rPr>
  </w:style>
  <w:style w:type="paragraph" w:customStyle="1" w:styleId="NoteBullet">
    <w:name w:val="Note Bullet"/>
    <w:basedOn w:val="Note"/>
    <w:rsid w:val="00114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1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126"/>
    <w:rPr>
      <w:b/>
      <w:smallCaps/>
    </w:rPr>
  </w:style>
  <w:style w:type="paragraph" w:customStyle="1" w:styleId="TableListNumber">
    <w:name w:val="Table List Number"/>
    <w:basedOn w:val="ListNumber"/>
    <w:rsid w:val="00114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126"/>
    <w:pPr>
      <w:numPr>
        <w:numId w:val="9"/>
      </w:numPr>
    </w:pPr>
  </w:style>
  <w:style w:type="paragraph" w:customStyle="1" w:styleId="ListAlpha2">
    <w:name w:val="List Alpha 2"/>
    <w:basedOn w:val="List2"/>
    <w:rsid w:val="00114126"/>
    <w:pPr>
      <w:numPr>
        <w:numId w:val="8"/>
      </w:numPr>
    </w:pPr>
  </w:style>
  <w:style w:type="paragraph" w:styleId="List2">
    <w:name w:val="List 2"/>
    <w:basedOn w:val="BodyText"/>
    <w:rsid w:val="00114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1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1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126"/>
    <w:pPr>
      <w:numPr>
        <w:numId w:val="4"/>
      </w:numPr>
    </w:pPr>
  </w:style>
  <w:style w:type="paragraph" w:styleId="ListContinue2">
    <w:name w:val="List Continue 2"/>
    <w:basedOn w:val="List2"/>
    <w:rsid w:val="00114126"/>
    <w:pPr>
      <w:ind w:firstLine="0"/>
    </w:pPr>
  </w:style>
  <w:style w:type="paragraph" w:styleId="ListContinue3">
    <w:name w:val="List Continue 3"/>
    <w:basedOn w:val="List3"/>
    <w:rsid w:val="00114126"/>
    <w:pPr>
      <w:ind w:left="1021" w:firstLine="0"/>
    </w:pPr>
  </w:style>
  <w:style w:type="paragraph" w:styleId="ListContinue4">
    <w:name w:val="List Continue 4"/>
    <w:basedOn w:val="List4"/>
    <w:rsid w:val="00114126"/>
    <w:pPr>
      <w:ind w:firstLine="0"/>
    </w:pPr>
  </w:style>
  <w:style w:type="paragraph" w:styleId="ListContinue5">
    <w:name w:val="List Continue 5"/>
    <w:basedOn w:val="List5"/>
    <w:rsid w:val="00114126"/>
    <w:pPr>
      <w:ind w:firstLine="0"/>
    </w:pPr>
  </w:style>
  <w:style w:type="paragraph" w:styleId="ListNumber3">
    <w:name w:val="List Number 3"/>
    <w:basedOn w:val="List3"/>
    <w:rsid w:val="00114126"/>
    <w:pPr>
      <w:numPr>
        <w:numId w:val="5"/>
      </w:numPr>
    </w:pPr>
  </w:style>
  <w:style w:type="paragraph" w:styleId="ListNumber4">
    <w:name w:val="List Number 4"/>
    <w:basedOn w:val="List4"/>
    <w:rsid w:val="00114126"/>
    <w:pPr>
      <w:numPr>
        <w:numId w:val="6"/>
      </w:numPr>
    </w:pPr>
  </w:style>
  <w:style w:type="paragraph" w:styleId="ListNumber5">
    <w:name w:val="List Number 5"/>
    <w:basedOn w:val="List5"/>
    <w:rsid w:val="00114126"/>
    <w:pPr>
      <w:numPr>
        <w:numId w:val="7"/>
      </w:numPr>
    </w:pPr>
  </w:style>
  <w:style w:type="paragraph" w:styleId="BlockText">
    <w:name w:val="Block Text"/>
    <w:basedOn w:val="Normal"/>
    <w:rsid w:val="00114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126"/>
    <w:rPr>
      <w:sz w:val="16"/>
      <w:vertAlign w:val="superscript"/>
    </w:rPr>
  </w:style>
  <w:style w:type="character" w:customStyle="1" w:styleId="Symbols">
    <w:name w:val="Symbols"/>
    <w:basedOn w:val="DefaultParagraphFont"/>
    <w:rsid w:val="00114126"/>
    <w:rPr>
      <w:rFonts w:ascii="Symbol" w:hAnsi="Symbol"/>
    </w:rPr>
  </w:style>
  <w:style w:type="character" w:customStyle="1" w:styleId="MenuOptions">
    <w:name w:val="Menu Options"/>
    <w:basedOn w:val="DefaultParagraphFont"/>
    <w:rsid w:val="00114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126"/>
    <w:rPr>
      <w:b/>
    </w:rPr>
  </w:style>
  <w:style w:type="character" w:customStyle="1" w:styleId="Underlined">
    <w:name w:val="Underlined"/>
    <w:basedOn w:val="DefaultParagraphFont"/>
    <w:rsid w:val="00114126"/>
    <w:rPr>
      <w:u w:val="single"/>
    </w:rPr>
  </w:style>
  <w:style w:type="paragraph" w:customStyle="1" w:styleId="TableBodyTextRight">
    <w:name w:val="Table Body Text Right"/>
    <w:basedOn w:val="TableBodyText"/>
    <w:rsid w:val="00114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126"/>
    <w:rPr>
      <w:sz w:val="18"/>
    </w:rPr>
  </w:style>
  <w:style w:type="paragraph" w:customStyle="1" w:styleId="BodySmallRight">
    <w:name w:val="Body Small Right"/>
    <w:basedOn w:val="BodyTextRight"/>
    <w:rsid w:val="00114126"/>
    <w:rPr>
      <w:sz w:val="18"/>
      <w:szCs w:val="18"/>
    </w:rPr>
  </w:style>
  <w:style w:type="paragraph" w:customStyle="1" w:styleId="MarginEdition">
    <w:name w:val="Margin Edition"/>
    <w:basedOn w:val="MarginNote"/>
    <w:rsid w:val="00114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126"/>
    <w:rPr>
      <w:sz w:val="2"/>
      <w:szCs w:val="2"/>
    </w:rPr>
  </w:style>
  <w:style w:type="character" w:customStyle="1" w:styleId="Small">
    <w:name w:val="Small"/>
    <w:basedOn w:val="DefaultParagraphFont"/>
    <w:rsid w:val="00114126"/>
    <w:rPr>
      <w:sz w:val="16"/>
    </w:rPr>
  </w:style>
  <w:style w:type="paragraph" w:customStyle="1" w:styleId="WideTable">
    <w:name w:val="Wide Table"/>
    <w:basedOn w:val="Normal"/>
    <w:rsid w:val="00114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126"/>
  </w:style>
  <w:style w:type="paragraph" w:styleId="Quote">
    <w:name w:val="Quote"/>
    <w:basedOn w:val="Heading1"/>
    <w:link w:val="QuoteChar"/>
    <w:qFormat/>
    <w:rsid w:val="00114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126"/>
    <w:pPr>
      <w:pageBreakBefore/>
    </w:pPr>
  </w:style>
  <w:style w:type="paragraph" w:customStyle="1" w:styleId="Border">
    <w:name w:val="Border"/>
    <w:basedOn w:val="Normal"/>
    <w:qFormat/>
    <w:rsid w:val="00114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126"/>
    <w:rPr>
      <w:u w:val="single"/>
    </w:rPr>
  </w:style>
  <w:style w:type="character" w:customStyle="1" w:styleId="BoldandItalics">
    <w:name w:val="Bold and Italics"/>
    <w:qFormat/>
    <w:rsid w:val="00114126"/>
    <w:rPr>
      <w:b/>
      <w:i/>
      <w:u w:val="none"/>
    </w:rPr>
  </w:style>
  <w:style w:type="paragraph" w:styleId="BalloonText">
    <w:name w:val="Balloon Text"/>
    <w:basedOn w:val="Normal"/>
    <w:link w:val="BalloonTextChar"/>
    <w:rsid w:val="00114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126"/>
    <w:pPr>
      <w:spacing w:before="0" w:after="0"/>
    </w:pPr>
  </w:style>
  <w:style w:type="paragraph" w:customStyle="1" w:styleId="BodyTextBold">
    <w:name w:val="Body Text Bold"/>
    <w:basedOn w:val="BodyText"/>
    <w:qFormat/>
    <w:rsid w:val="00114126"/>
    <w:rPr>
      <w:b/>
    </w:rPr>
  </w:style>
  <w:style w:type="character" w:styleId="Hyperlink">
    <w:name w:val="Hyperlink"/>
    <w:basedOn w:val="DefaultParagraphFont"/>
    <w:uiPriority w:val="99"/>
    <w:unhideWhenUsed/>
    <w:rsid w:val="00377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5828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HLTHSS007 Handle medical gases safely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