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7B6" w:rsidP="00EF67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HLTHPS010 Interpret and use information about nutrition and diet</w:t>
      </w:r>
      <w:r>
        <w:fldChar w:fldCharType="end"/>
      </w:r>
    </w:p>
    <w:p w:rsidR="00EF67B6" w:rsidP="00EF67B6">
      <w:pPr>
        <w:pStyle w:val="Version"/>
        <w:sectPr w:rsidSect="00245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00E" w:rsidP="0024500E">
      <w:pPr>
        <w:pStyle w:val="SuperHeading"/>
      </w:pPr>
      <w:r w:rsidRPr="0024500E">
        <w:t>HLTHPS010 Interpret and use information about nutrition and diet</w:t>
      </w:r>
    </w:p>
    <w:p w:rsidR="00000000" w:rsidRPr="0024500E" w:rsidP="0024500E">
      <w:pPr>
        <w:pStyle w:val="Heading1"/>
      </w:pPr>
      <w:bookmarkStart w:id="1" w:name="O_743674"/>
      <w:bookmarkEnd w:id="1"/>
      <w:r w:rsidRPr="002450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4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0E" w:rsidP="0024500E">
            <w:pPr>
              <w:pStyle w:val="BodyText"/>
            </w:pPr>
            <w:r w:rsidRPr="0024500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0E">
            <w:pPr>
              <w:pStyle w:val="BodyText"/>
              <w:rPr>
                <w:lang w:val="en-NZ"/>
              </w:rPr>
            </w:pPr>
            <w:r w:rsidRPr="0024500E">
              <w:rPr>
                <w:rStyle w:val="SpecialBold"/>
              </w:rPr>
              <w:t>Comments</w:t>
            </w:r>
          </w:p>
        </w:tc>
      </w:tr>
      <w:tr w:rsidTr="0024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0E">
            <w:pPr>
              <w:pStyle w:val="BodyText"/>
              <w:rPr>
                <w:lang w:val="en-NZ"/>
              </w:rPr>
            </w:pPr>
            <w:r w:rsidRPr="0024500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0E" w:rsidP="0024500E">
            <w:pPr>
              <w:pStyle w:val="BodyText"/>
            </w:pPr>
            <w:r w:rsidRPr="0024500E">
              <w:t xml:space="preserve">This version was released in </w:t>
            </w:r>
            <w:r w:rsidRPr="0024500E">
              <w:rPr>
                <w:rStyle w:val="Emphasis"/>
              </w:rPr>
              <w:t>HLT Health Training Package release 2.0</w:t>
            </w:r>
            <w:r w:rsidRPr="0024500E">
              <w:t xml:space="preserve"> and meets the requirements of the 2012 Standards for Training Packages.</w:t>
            </w:r>
          </w:p>
          <w:p w:rsidR="00000000" w:rsidRPr="0024500E" w:rsidP="0024500E">
            <w:pPr>
              <w:pStyle w:val="BodyText"/>
            </w:pPr>
            <w:r w:rsidRPr="0024500E">
              <w:t>New unit.</w:t>
            </w:r>
          </w:p>
        </w:tc>
      </w:tr>
    </w:tbl>
    <w:p w:rsidR="00EF67B6" w:rsidP="0024500E">
      <w:pPr>
        <w:pStyle w:val="BodyText"/>
      </w:pPr>
    </w:p>
    <w:p w:rsidR="00EF67B6" w:rsidP="0024500E">
      <w:pPr>
        <w:pStyle w:val="BodyText"/>
      </w:pPr>
    </w:p>
    <w:p w:rsidR="00000000" w:rsidRPr="0024500E" w:rsidP="0024500E">
      <w:pPr>
        <w:pStyle w:val="Heading1"/>
      </w:pPr>
      <w:bookmarkStart w:id="2" w:name="O_743675"/>
      <w:bookmarkEnd w:id="2"/>
      <w:r w:rsidRPr="0024500E">
        <w:t>Application</w:t>
      </w:r>
    </w:p>
    <w:p w:rsidR="00000000" w:rsidRPr="0024500E" w:rsidP="00EF67B6">
      <w:pPr>
        <w:pStyle w:val="BodyText"/>
      </w:pPr>
      <w:r w:rsidRPr="0024500E">
        <w:t>This unit describes the skills and knowledge required to interpret and use basic information about nutritional principles and healthy diet. I</w:t>
      </w:r>
      <w:r w:rsidRPr="0024500E">
        <w:t>t does not include the provision of therapeutic nutritional or dietary advice to individual clients or the recommendation of ‘practitioner only’ nutritional products.</w:t>
      </w:r>
    </w:p>
    <w:p w:rsidR="00000000" w:rsidRPr="0024500E" w:rsidP="00EF67B6">
      <w:pPr>
        <w:pStyle w:val="BodyText"/>
      </w:pPr>
      <w:r w:rsidRPr="0024500E">
        <w:t xml:space="preserve">This unit applies to individuals working with clients within the limits of the </w:t>
      </w:r>
      <w:r w:rsidRPr="0024500E">
        <w:rPr>
          <w:rStyle w:val="Emphasis"/>
        </w:rPr>
        <w:t>Australia</w:t>
      </w:r>
      <w:r w:rsidRPr="0024500E">
        <w:rPr>
          <w:rStyle w:val="Emphasis"/>
        </w:rPr>
        <w:t>n dietary guidelines</w:t>
      </w:r>
      <w:r w:rsidRPr="0024500E">
        <w:t xml:space="preserve">. They make referrals to other health professionals or accredited practising dietitians when those limits are exceeded. </w:t>
      </w:r>
    </w:p>
    <w:p w:rsidR="00000000" w:rsidRPr="00EF67B6" w:rsidP="00EF67B6">
      <w:pPr>
        <w:pStyle w:val="BodyText"/>
        <w:rPr>
          <w:i/>
        </w:rPr>
      </w:pPr>
      <w:r w:rsidRPr="00EF67B6">
        <w:rPr>
          <w:rStyle w:val="Emphasis"/>
        </w:rPr>
        <w:t>The skills in this unit must be applied in accordance with Commonwealth and State/Territory legislation, Australia</w:t>
      </w:r>
      <w:r w:rsidRPr="00EF67B6">
        <w:rPr>
          <w:rStyle w:val="Emphasis"/>
        </w:rPr>
        <w:t>/New Zealand standards and industry codes of practice</w:t>
      </w:r>
      <w:r w:rsidRPr="00EF67B6">
        <w:rPr>
          <w:i/>
        </w:rPr>
        <w:t>.</w:t>
      </w:r>
    </w:p>
    <w:p w:rsidR="00000000" w:rsidRPr="0024500E" w:rsidP="0024500E">
      <w:pPr>
        <w:pStyle w:val="Heading1"/>
      </w:pPr>
      <w:bookmarkStart w:id="3" w:name="O_743679"/>
      <w:bookmarkEnd w:id="3"/>
      <w:r w:rsidRPr="002450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4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0E" w:rsidP="0024500E">
            <w:pPr>
              <w:pStyle w:val="BodyText"/>
            </w:pPr>
            <w:r w:rsidRPr="0024500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0E">
            <w:pPr>
              <w:pStyle w:val="BodyText"/>
              <w:rPr>
                <w:lang w:val="en-NZ"/>
              </w:rPr>
            </w:pPr>
            <w:r w:rsidRPr="0024500E">
              <w:rPr>
                <w:rStyle w:val="SpecialBold"/>
              </w:rPr>
              <w:t>PERFORMANCE CRITERIA</w:t>
            </w:r>
          </w:p>
        </w:tc>
      </w:tr>
      <w:tr w:rsidTr="0024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0E" w:rsidP="0024500E">
            <w:pPr>
              <w:pStyle w:val="BodyText"/>
            </w:pPr>
            <w:r w:rsidRPr="0024500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0E">
            <w:pPr>
              <w:pStyle w:val="BodyText"/>
              <w:rPr>
                <w:lang w:val="en-NZ"/>
              </w:rPr>
            </w:pPr>
            <w:r w:rsidRPr="0024500E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24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0E">
            <w:pPr>
              <w:pStyle w:val="BodyText"/>
              <w:rPr>
                <w:lang w:val="en-NZ"/>
              </w:rPr>
            </w:pPr>
            <w:r w:rsidRPr="0024500E">
              <w:t>1. Access nutritional and dietary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0E" w:rsidP="0024500E">
            <w:pPr>
              <w:pStyle w:val="BodyText"/>
            </w:pPr>
            <w:r w:rsidRPr="0024500E">
              <w:t>1.1 Establish credible sources of information about nutrition and diet</w:t>
            </w:r>
          </w:p>
          <w:p w:rsidR="00000000" w:rsidRPr="0024500E" w:rsidP="0024500E">
            <w:pPr>
              <w:pStyle w:val="BodyText"/>
            </w:pPr>
            <w:r w:rsidRPr="0024500E">
              <w:t>1.2 Access and interpret current dietary gu</w:t>
            </w:r>
            <w:r w:rsidRPr="0024500E">
              <w:t xml:space="preserve">idelines for healthy Australians and nutritional information that support self-care </w:t>
            </w:r>
          </w:p>
          <w:p w:rsidR="00000000" w:rsidP="0024500E">
            <w:pPr>
              <w:pStyle w:val="BodyText"/>
              <w:rPr>
                <w:lang w:val="en-NZ"/>
              </w:rPr>
            </w:pPr>
            <w:r w:rsidRPr="0024500E">
              <w:t>1.3 Extract and distil information relevant to own practice</w:t>
            </w:r>
          </w:p>
        </w:tc>
      </w:tr>
      <w:tr w:rsidTr="0024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0E">
            <w:pPr>
              <w:pStyle w:val="BodyText"/>
              <w:rPr>
                <w:lang w:val="en-NZ"/>
              </w:rPr>
            </w:pPr>
          </w:p>
        </w:tc>
      </w:tr>
      <w:tr w:rsidTr="0024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0E" w:rsidP="0024500E">
            <w:pPr>
              <w:pStyle w:val="BodyText"/>
            </w:pPr>
            <w:r w:rsidRPr="0024500E">
              <w:t>2. Use information about diet and nutrition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0E" w:rsidP="0024500E">
            <w:pPr>
              <w:pStyle w:val="BodyText"/>
            </w:pPr>
            <w:r w:rsidRPr="0024500E">
              <w:t>2.1 Determine situations where nutrition and diet may play a r</w:t>
            </w:r>
            <w:r w:rsidRPr="0024500E">
              <w:t>ole for individual clients</w:t>
            </w:r>
          </w:p>
          <w:p w:rsidR="00000000" w:rsidRPr="0024500E" w:rsidP="0024500E">
            <w:pPr>
              <w:pStyle w:val="BodyText"/>
            </w:pPr>
            <w:r w:rsidRPr="0024500E">
              <w:t>2.2 Integrate knowledge of basic nutrition and diet into service provision</w:t>
            </w:r>
          </w:p>
          <w:p w:rsidR="00000000" w:rsidRPr="0024500E" w:rsidP="0024500E">
            <w:pPr>
              <w:pStyle w:val="BodyText"/>
            </w:pPr>
            <w:r w:rsidRPr="0024500E">
              <w:t xml:space="preserve">2.3 Promote healthy diet and nutrition to others based on the </w:t>
            </w:r>
            <w:r w:rsidRPr="0024500E">
              <w:rPr>
                <w:rStyle w:val="Emphasis"/>
              </w:rPr>
              <w:t>Australian dietary guidelines</w:t>
            </w:r>
          </w:p>
          <w:p w:rsidR="00000000" w:rsidRPr="0024500E" w:rsidP="0024500E">
            <w:pPr>
              <w:pStyle w:val="BodyText"/>
            </w:pPr>
            <w:r w:rsidRPr="0024500E">
              <w:t>2.4 Provide information on lifestyle, self-care practices and specialist services related to diet and nutrition</w:t>
            </w:r>
          </w:p>
          <w:p w:rsidR="00000000" w:rsidP="0024500E">
            <w:pPr>
              <w:pStyle w:val="BodyText"/>
              <w:rPr>
                <w:lang w:val="en-NZ"/>
              </w:rPr>
            </w:pPr>
            <w:r w:rsidRPr="0024500E">
              <w:t>2.5 Identify situations where referral to a health care professional is required and take action accordingly</w:t>
            </w:r>
          </w:p>
        </w:tc>
      </w:tr>
      <w:tr w:rsidTr="0024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0E">
            <w:pPr>
              <w:pStyle w:val="BodyText"/>
              <w:rPr>
                <w:lang w:val="en-NZ"/>
              </w:rPr>
            </w:pPr>
          </w:p>
        </w:tc>
      </w:tr>
      <w:tr w:rsidTr="0024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0E" w:rsidP="0024500E">
            <w:pPr>
              <w:pStyle w:val="BodyText"/>
            </w:pPr>
            <w:r w:rsidRPr="0024500E">
              <w:t>3. Maintain own knowledge of nu</w:t>
            </w:r>
            <w:r w:rsidRPr="0024500E">
              <w:t>trition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0E" w:rsidP="0024500E">
            <w:pPr>
              <w:pStyle w:val="BodyText"/>
            </w:pPr>
            <w:r w:rsidRPr="0024500E">
              <w:t>3.1 Identify and use opportunities to update nutritional knowledge</w:t>
            </w:r>
          </w:p>
          <w:p w:rsidR="00000000" w:rsidRPr="0024500E" w:rsidP="0024500E">
            <w:pPr>
              <w:pStyle w:val="BodyText"/>
            </w:pPr>
            <w:r w:rsidRPr="0024500E">
              <w:t>3.2 Monitor current issues and trends in nutrition and diet</w:t>
            </w:r>
          </w:p>
          <w:p w:rsidR="00000000" w:rsidRPr="0024500E" w:rsidP="0024500E">
            <w:pPr>
              <w:pStyle w:val="BodyText"/>
            </w:pPr>
            <w:r w:rsidRPr="0024500E">
              <w:t>3.3 Evaluate potential changes in own work based on updated knowledge</w:t>
            </w:r>
          </w:p>
        </w:tc>
      </w:tr>
    </w:tbl>
    <w:p w:rsidR="00000000" w:rsidRPr="0024500E" w:rsidP="0024500E">
      <w:pPr>
        <w:pStyle w:val="BodyText"/>
      </w:pPr>
    </w:p>
    <w:p w:rsidR="00000000" w:rsidRPr="0024500E" w:rsidP="0024500E">
      <w:pPr>
        <w:pStyle w:val="AllowPageBreak"/>
      </w:pPr>
    </w:p>
    <w:p w:rsidR="00000000" w:rsidRPr="0024500E" w:rsidP="0024500E">
      <w:pPr>
        <w:pStyle w:val="Heading1"/>
      </w:pPr>
      <w:bookmarkStart w:id="4" w:name="O_743680"/>
      <w:bookmarkEnd w:id="4"/>
      <w:r w:rsidRPr="0024500E">
        <w:t>Foundation Skills</w:t>
      </w:r>
    </w:p>
    <w:p w:rsidR="00000000" w:rsidRPr="00EF67B6" w:rsidP="00EF67B6">
      <w:pPr>
        <w:pStyle w:val="BodyText"/>
        <w:rPr>
          <w:i/>
        </w:rPr>
      </w:pPr>
      <w:r w:rsidRPr="00EF67B6">
        <w:rPr>
          <w:rStyle w:val="Emphasis"/>
        </w:rPr>
        <w:t>The Foundatio</w:t>
      </w:r>
      <w:r w:rsidRPr="00EF67B6">
        <w:rPr>
          <w:rStyle w:val="Emphasis"/>
        </w:rPr>
        <w:t>n Skills describe those required skills (language, literacy, numeracy and employment skills) that are essential to performance.</w:t>
      </w:r>
    </w:p>
    <w:p w:rsidR="00000000" w:rsidRPr="0024500E" w:rsidP="00EF67B6">
      <w:pPr>
        <w:pStyle w:val="BodyText"/>
      </w:pPr>
      <w:r w:rsidRPr="0024500E">
        <w:t>Foundation skills essential to performance are explicit in the performance criteria of this unit of competency.</w:t>
      </w:r>
    </w:p>
    <w:p w:rsidR="00000000" w:rsidRPr="0024500E" w:rsidP="0024500E">
      <w:pPr>
        <w:pStyle w:val="Heading1"/>
      </w:pPr>
      <w:bookmarkStart w:id="5" w:name="O_743682"/>
      <w:bookmarkEnd w:id="5"/>
      <w:r w:rsidRPr="0024500E">
        <w:t>Unit Mapping Information</w:t>
      </w:r>
    </w:p>
    <w:p w:rsidR="00000000" w:rsidRPr="0024500E" w:rsidP="00EF67B6">
      <w:pPr>
        <w:pStyle w:val="BodyText"/>
      </w:pPr>
      <w:r w:rsidRPr="0024500E">
        <w:t xml:space="preserve">No equivalent unit. </w:t>
      </w:r>
    </w:p>
    <w:p w:rsidR="00000000" w:rsidRPr="0024500E" w:rsidP="0024500E">
      <w:pPr>
        <w:pStyle w:val="Heading1"/>
      </w:pPr>
      <w:bookmarkStart w:id="6" w:name="O_743689"/>
      <w:bookmarkEnd w:id="6"/>
      <w:r w:rsidRPr="0024500E">
        <w:t>Links</w:t>
      </w:r>
    </w:p>
    <w:p w:rsidR="00000000" w:rsidRPr="0024500E" w:rsidP="00EF67B6">
      <w:pPr>
        <w:pStyle w:val="BodyText"/>
      </w:pPr>
      <w:r w:rsidRPr="002450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4031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4500E" w:rsidP="0024500E"/>
    <w:sectPr w:rsidSect="002450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0E" w:rsidRPr="00EF67B6" w:rsidP="00EF67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B6" w:rsidP="00245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7B6" w:rsidP="00245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F67B6" w:rsidP="00245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00E" w:rsidRPr="00EF67B6" w:rsidP="00EF67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B6" w:rsidRPr="002D2AF8" w:rsidP="00245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HLTHPS010 Interpret and use information about nutrition and diet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F67B6" w:rsidP="00245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00E"/>
  </w:style>
  <w:style w:type="character" w:customStyle="1" w:styleId="Heading1Char">
    <w:name w:val="Heading 1 Char"/>
    <w:basedOn w:val="DefaultParagraphFont"/>
    <w:link w:val="Heading1"/>
    <w:rsid w:val="00245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0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500E"/>
    <w:rPr>
      <w:b/>
      <w:spacing w:val="0"/>
    </w:rPr>
  </w:style>
  <w:style w:type="character" w:styleId="Emphasis">
    <w:name w:val="Emphasis"/>
    <w:basedOn w:val="DefaultParagraphFont"/>
    <w:qFormat/>
    <w:rsid w:val="0024500E"/>
    <w:rPr>
      <w:i/>
    </w:rPr>
  </w:style>
  <w:style w:type="paragraph" w:customStyle="1" w:styleId="SuperHeading">
    <w:name w:val="SuperHeading"/>
    <w:basedOn w:val="Normal"/>
    <w:rsid w:val="00245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0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50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5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0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0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5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00E"/>
  </w:style>
  <w:style w:type="paragraph" w:styleId="TableofFigures">
    <w:name w:val="table of figures"/>
    <w:basedOn w:val="Normal"/>
    <w:next w:val="Normal"/>
    <w:semiHidden/>
    <w:rsid w:val="00245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0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500E"/>
    <w:rPr>
      <w:rFonts w:ascii="Wingdings" w:hAnsi="Wingdings"/>
    </w:rPr>
  </w:style>
  <w:style w:type="paragraph" w:customStyle="1" w:styleId="TableHeading">
    <w:name w:val="Table Heading"/>
    <w:basedOn w:val="HeadingBase"/>
    <w:rsid w:val="00245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00E"/>
    <w:rPr>
      <w:color w:val="0033CC"/>
      <w:u w:val="none"/>
    </w:rPr>
  </w:style>
  <w:style w:type="paragraph" w:customStyle="1" w:styleId="BodyTextRight">
    <w:name w:val="Body Text Right"/>
    <w:basedOn w:val="BodyText"/>
    <w:rsid w:val="00245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0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00E"/>
    <w:rPr>
      <w:sz w:val="32"/>
    </w:rPr>
  </w:style>
  <w:style w:type="paragraph" w:customStyle="1" w:styleId="HeadingProcedure">
    <w:name w:val="Heading Procedure"/>
    <w:basedOn w:val="HeadingBase"/>
    <w:next w:val="Normal"/>
    <w:rsid w:val="00245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00E"/>
    <w:pPr>
      <w:spacing w:before="60" w:after="60"/>
    </w:pPr>
  </w:style>
  <w:style w:type="paragraph" w:styleId="ListContinue">
    <w:name w:val="List Continue"/>
    <w:basedOn w:val="List"/>
    <w:rsid w:val="0024500E"/>
    <w:pPr>
      <w:ind w:firstLine="0"/>
    </w:pPr>
  </w:style>
  <w:style w:type="paragraph" w:customStyle="1" w:styleId="ListNote">
    <w:name w:val="List Note"/>
    <w:basedOn w:val="List"/>
    <w:rsid w:val="00245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00E"/>
    <w:rPr>
      <w:rFonts w:ascii="Courier New" w:hAnsi="Courier New"/>
    </w:rPr>
  </w:style>
  <w:style w:type="paragraph" w:customStyle="1" w:styleId="NoteBullet">
    <w:name w:val="Note Bullet"/>
    <w:basedOn w:val="Note"/>
    <w:rsid w:val="00245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0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5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00E"/>
    <w:rPr>
      <w:b/>
      <w:smallCaps/>
    </w:rPr>
  </w:style>
  <w:style w:type="paragraph" w:customStyle="1" w:styleId="TableListNumber">
    <w:name w:val="Table List Number"/>
    <w:basedOn w:val="ListNumber"/>
    <w:rsid w:val="00245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00E"/>
    <w:pPr>
      <w:numPr>
        <w:numId w:val="7"/>
      </w:numPr>
    </w:pPr>
  </w:style>
  <w:style w:type="paragraph" w:customStyle="1" w:styleId="ListAlpha2">
    <w:name w:val="List Alpha 2"/>
    <w:basedOn w:val="List2"/>
    <w:rsid w:val="0024500E"/>
    <w:pPr>
      <w:numPr>
        <w:numId w:val="6"/>
      </w:numPr>
    </w:pPr>
  </w:style>
  <w:style w:type="paragraph" w:styleId="List2">
    <w:name w:val="List 2"/>
    <w:basedOn w:val="BodyText"/>
    <w:rsid w:val="00245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0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0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500E"/>
    <w:pPr>
      <w:numPr>
        <w:numId w:val="2"/>
      </w:numPr>
    </w:pPr>
  </w:style>
  <w:style w:type="paragraph" w:styleId="ListContinue2">
    <w:name w:val="List Continue 2"/>
    <w:basedOn w:val="List2"/>
    <w:rsid w:val="0024500E"/>
    <w:pPr>
      <w:ind w:firstLine="0"/>
    </w:pPr>
  </w:style>
  <w:style w:type="paragraph" w:styleId="ListContinue3">
    <w:name w:val="List Continue 3"/>
    <w:basedOn w:val="List3"/>
    <w:rsid w:val="0024500E"/>
    <w:pPr>
      <w:ind w:left="1021" w:firstLine="0"/>
    </w:pPr>
  </w:style>
  <w:style w:type="paragraph" w:styleId="ListContinue4">
    <w:name w:val="List Continue 4"/>
    <w:basedOn w:val="List4"/>
    <w:rsid w:val="0024500E"/>
    <w:pPr>
      <w:ind w:firstLine="0"/>
    </w:pPr>
  </w:style>
  <w:style w:type="paragraph" w:styleId="ListContinue5">
    <w:name w:val="List Continue 5"/>
    <w:basedOn w:val="List5"/>
    <w:rsid w:val="0024500E"/>
    <w:pPr>
      <w:ind w:firstLine="0"/>
    </w:pPr>
  </w:style>
  <w:style w:type="paragraph" w:styleId="ListNumber3">
    <w:name w:val="List Number 3"/>
    <w:basedOn w:val="List3"/>
    <w:rsid w:val="0024500E"/>
    <w:pPr>
      <w:numPr>
        <w:numId w:val="3"/>
      </w:numPr>
    </w:pPr>
  </w:style>
  <w:style w:type="paragraph" w:styleId="ListNumber4">
    <w:name w:val="List Number 4"/>
    <w:basedOn w:val="List4"/>
    <w:rsid w:val="0024500E"/>
    <w:pPr>
      <w:numPr>
        <w:numId w:val="4"/>
      </w:numPr>
    </w:pPr>
  </w:style>
  <w:style w:type="paragraph" w:styleId="ListNumber5">
    <w:name w:val="List Number 5"/>
    <w:basedOn w:val="List5"/>
    <w:rsid w:val="0024500E"/>
    <w:pPr>
      <w:numPr>
        <w:numId w:val="5"/>
      </w:numPr>
    </w:pPr>
  </w:style>
  <w:style w:type="paragraph" w:styleId="BlockText">
    <w:name w:val="Block Text"/>
    <w:basedOn w:val="Normal"/>
    <w:rsid w:val="00245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00E"/>
    <w:rPr>
      <w:sz w:val="16"/>
      <w:vertAlign w:val="superscript"/>
    </w:rPr>
  </w:style>
  <w:style w:type="character" w:customStyle="1" w:styleId="Symbols">
    <w:name w:val="Symbols"/>
    <w:basedOn w:val="DefaultParagraphFont"/>
    <w:rsid w:val="0024500E"/>
    <w:rPr>
      <w:rFonts w:ascii="Symbol" w:hAnsi="Symbol"/>
    </w:rPr>
  </w:style>
  <w:style w:type="character" w:customStyle="1" w:styleId="MenuOptions">
    <w:name w:val="Menu Options"/>
    <w:basedOn w:val="DefaultParagraphFont"/>
    <w:rsid w:val="00245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00E"/>
    <w:rPr>
      <w:b/>
    </w:rPr>
  </w:style>
  <w:style w:type="character" w:customStyle="1" w:styleId="Underlined">
    <w:name w:val="Underlined"/>
    <w:basedOn w:val="DefaultParagraphFont"/>
    <w:rsid w:val="0024500E"/>
    <w:rPr>
      <w:u w:val="single"/>
    </w:rPr>
  </w:style>
  <w:style w:type="paragraph" w:customStyle="1" w:styleId="TableBodyTextRight">
    <w:name w:val="Table Body Text Right"/>
    <w:basedOn w:val="TableBodyText"/>
    <w:rsid w:val="00245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00E"/>
    <w:rPr>
      <w:sz w:val="18"/>
    </w:rPr>
  </w:style>
  <w:style w:type="paragraph" w:customStyle="1" w:styleId="BodySmallRight">
    <w:name w:val="Body Small Right"/>
    <w:basedOn w:val="BodyTextRight"/>
    <w:rsid w:val="0024500E"/>
    <w:rPr>
      <w:sz w:val="18"/>
      <w:szCs w:val="18"/>
    </w:rPr>
  </w:style>
  <w:style w:type="paragraph" w:customStyle="1" w:styleId="MarginEdition">
    <w:name w:val="Margin Edition"/>
    <w:basedOn w:val="MarginNote"/>
    <w:rsid w:val="00245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00E"/>
    <w:rPr>
      <w:sz w:val="2"/>
      <w:szCs w:val="2"/>
    </w:rPr>
  </w:style>
  <w:style w:type="character" w:customStyle="1" w:styleId="Small">
    <w:name w:val="Small"/>
    <w:basedOn w:val="DefaultParagraphFont"/>
    <w:rsid w:val="0024500E"/>
    <w:rPr>
      <w:sz w:val="16"/>
    </w:rPr>
  </w:style>
  <w:style w:type="paragraph" w:customStyle="1" w:styleId="WideTable">
    <w:name w:val="Wide Table"/>
    <w:basedOn w:val="Normal"/>
    <w:rsid w:val="00245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00E"/>
  </w:style>
  <w:style w:type="paragraph" w:styleId="Quote">
    <w:name w:val="Quote"/>
    <w:basedOn w:val="Heading1"/>
    <w:link w:val="QuoteChar"/>
    <w:qFormat/>
    <w:rsid w:val="00245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00E"/>
    <w:pPr>
      <w:pageBreakBefore/>
    </w:pPr>
  </w:style>
  <w:style w:type="paragraph" w:customStyle="1" w:styleId="Border">
    <w:name w:val="Border"/>
    <w:basedOn w:val="Normal"/>
    <w:qFormat/>
    <w:rsid w:val="00245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00E"/>
    <w:rPr>
      <w:u w:val="single"/>
    </w:rPr>
  </w:style>
  <w:style w:type="character" w:customStyle="1" w:styleId="BoldandItalics">
    <w:name w:val="Bold and Italics"/>
    <w:qFormat/>
    <w:rsid w:val="0024500E"/>
    <w:rPr>
      <w:b/>
      <w:i/>
      <w:u w:val="none"/>
    </w:rPr>
  </w:style>
  <w:style w:type="paragraph" w:styleId="BalloonText">
    <w:name w:val="Balloon Text"/>
    <w:basedOn w:val="Normal"/>
    <w:link w:val="BalloonTextChar"/>
    <w:rsid w:val="00245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00E"/>
    <w:pPr>
      <w:spacing w:before="0" w:after="0"/>
    </w:pPr>
  </w:style>
  <w:style w:type="paragraph" w:customStyle="1" w:styleId="BodyTextBold">
    <w:name w:val="Body Text Bold"/>
    <w:basedOn w:val="BodyText"/>
    <w:qFormat/>
    <w:rsid w:val="0024500E"/>
    <w:rPr>
      <w:b/>
    </w:rPr>
  </w:style>
  <w:style w:type="character" w:styleId="Hyperlink">
    <w:name w:val="Hyperlink"/>
    <w:basedOn w:val="DefaultParagraphFont"/>
    <w:uiPriority w:val="99"/>
    <w:unhideWhenUsed/>
    <w:rsid w:val="00EF67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2570</Characters>
  <Application>Microsoft Office Word</Application>
  <DocSecurity>0</DocSecurity>
  <Lines>91</Lines>
  <Paragraphs>47</Paragraphs>
  <ScaleCrop>false</ScaleCrop>
  <Company>Author-it Software Corporation Ltd.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HLTHPS010 Interpret and use information about nutrition and diet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2023-07-01T04:20:00Z</dcterms:created>
  <dcterms:modified xsi:type="dcterms:W3CDTF">2023-07-01T04:20:00Z</dcterms:modified>
</cp:coreProperties>
</file>