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3A4" w:rsidP="009153A4">
      <w:pPr>
        <w:pStyle w:val="Title"/>
      </w:pPr>
      <w:r>
        <w:fldChar w:fldCharType="begin"/>
      </w:r>
      <w:r>
        <w:instrText xml:space="preserve"> TITLE   \* MERGEFORMAT </w:instrText>
      </w:r>
      <w:r>
        <w:fldChar w:fldCharType="separate"/>
      </w:r>
      <w:r>
        <w:t>HLTHPS007 Administer and monitor medications</w:t>
      </w:r>
      <w:r>
        <w:fldChar w:fldCharType="end"/>
      </w:r>
    </w:p>
    <w:p w:rsidR="009153A4" w:rsidP="009153A4">
      <w:pPr>
        <w:pStyle w:val="Version"/>
        <w:sectPr w:rsidSect="008560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0D4" w:rsidP="008560D4">
      <w:pPr>
        <w:pStyle w:val="SuperHeading"/>
      </w:pPr>
      <w:r w:rsidRPr="008560D4">
        <w:t>HLTHPS007 Administer and monitor medications</w:t>
      </w:r>
    </w:p>
    <w:p w:rsidR="00000000" w:rsidRPr="008560D4" w:rsidP="008560D4">
      <w:pPr>
        <w:pStyle w:val="Heading1"/>
      </w:pPr>
      <w:bookmarkStart w:id="1" w:name="O_743617"/>
      <w:bookmarkEnd w:id="1"/>
      <w:r w:rsidRPr="008560D4">
        <w:t>Modification History</w:t>
      </w:r>
    </w:p>
    <w:tbl>
      <w:tblPr>
        <w:tblW w:w="0" w:type="auto"/>
        <w:tblLayout w:type="fixed"/>
        <w:tblCellMar>
          <w:left w:w="62" w:type="dxa"/>
          <w:right w:w="62" w:type="dxa"/>
        </w:tblCellMar>
        <w:tblLook w:val="0000"/>
      </w:tblPr>
      <w:tblGrid>
        <w:gridCol w:w="2790"/>
        <w:gridCol w:w="6344"/>
      </w:tblGrid>
      <w:tr w:rsidTr="008560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0D4" w:rsidP="008560D4">
            <w:pPr>
              <w:pStyle w:val="BodyText"/>
            </w:pPr>
            <w:r w:rsidRPr="008560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0D4">
            <w:pPr>
              <w:pStyle w:val="BodyText"/>
              <w:rPr>
                <w:lang w:val="en-NZ"/>
              </w:rPr>
            </w:pPr>
            <w:r w:rsidRPr="008560D4">
              <w:rPr>
                <w:rStyle w:val="SpecialBold"/>
              </w:rPr>
              <w:t>Comments</w:t>
            </w:r>
          </w:p>
        </w:tc>
      </w:tr>
      <w:tr w:rsidTr="008560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0D4">
            <w:pPr>
              <w:pStyle w:val="BodyText"/>
              <w:rPr>
                <w:lang w:val="en-NZ"/>
              </w:rPr>
            </w:pPr>
            <w:r w:rsidRPr="008560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0D4" w:rsidP="008560D4">
            <w:pPr>
              <w:pStyle w:val="BodyText"/>
            </w:pPr>
            <w:r w:rsidRPr="008560D4">
              <w:t xml:space="preserve">This version was released in </w:t>
            </w:r>
            <w:r w:rsidRPr="008560D4">
              <w:rPr>
                <w:rStyle w:val="Emphasis"/>
              </w:rPr>
              <w:t>HLT Health Training Package release 2.0</w:t>
            </w:r>
            <w:r w:rsidRPr="008560D4">
              <w:t xml:space="preserve"> and meets the requirements of the 2012 Standards for Training Packages.</w:t>
            </w:r>
          </w:p>
          <w:p w:rsidR="00000000" w:rsidRPr="008560D4" w:rsidP="008560D4">
            <w:pPr>
              <w:pStyle w:val="BodyText"/>
            </w:pPr>
            <w:r w:rsidRPr="008560D4">
              <w:t>Significant changes to the elements and performance criteria. New</w:t>
            </w:r>
            <w:r w:rsidRPr="008560D4">
              <w:t xml:space="preserve"> evidence requirements for assessment, including volume and frequency requirements. Significant change to knowledge evidence.</w:t>
            </w:r>
          </w:p>
        </w:tc>
      </w:tr>
    </w:tbl>
    <w:p w:rsidR="009153A4" w:rsidP="008560D4">
      <w:pPr>
        <w:pStyle w:val="BodyText"/>
      </w:pPr>
    </w:p>
    <w:p w:rsidR="009153A4" w:rsidP="008560D4">
      <w:pPr>
        <w:pStyle w:val="BodyText"/>
      </w:pPr>
    </w:p>
    <w:p w:rsidR="00000000" w:rsidRPr="008560D4" w:rsidP="008560D4">
      <w:pPr>
        <w:pStyle w:val="Heading1"/>
      </w:pPr>
      <w:bookmarkStart w:id="2" w:name="O_743618"/>
      <w:bookmarkEnd w:id="2"/>
      <w:r w:rsidRPr="008560D4">
        <w:t>Application</w:t>
      </w:r>
    </w:p>
    <w:p w:rsidR="00000000" w:rsidRPr="008560D4" w:rsidP="009153A4">
      <w:pPr>
        <w:pStyle w:val="BodyText"/>
      </w:pPr>
      <w:r w:rsidRPr="008560D4">
        <w:t>This unit describes the skills and knowledge required to administer medications to people and moni</w:t>
      </w:r>
      <w:r w:rsidRPr="008560D4">
        <w:t xml:space="preserve">tor them, as per the delegation from a relevant health professional, in accordance with legislation and the employing organisation’s medication and delegation policies and practice. </w:t>
      </w:r>
    </w:p>
    <w:p w:rsidR="00000000" w:rsidRPr="008560D4" w:rsidP="009153A4">
      <w:pPr>
        <w:pStyle w:val="BodyText"/>
      </w:pPr>
      <w:r w:rsidRPr="008560D4">
        <w:t>This unit applies to community services and health workers with the rele</w:t>
      </w:r>
      <w:r w:rsidRPr="008560D4">
        <w:t>vant authority in their state or territory to administer medication and monitor them as per the delegation from a relevant health professional.</w:t>
      </w:r>
    </w:p>
    <w:p w:rsidR="00000000" w:rsidRPr="008560D4" w:rsidP="009153A4">
      <w:pPr>
        <w:pStyle w:val="BodyText"/>
      </w:pPr>
      <w:r w:rsidRPr="008560D4">
        <w:t>Ongoing requirements to demonstrate competency in drug calculations may apply, and users should refer to releva</w:t>
      </w:r>
      <w:r w:rsidRPr="008560D4">
        <w:t>nt state/territory regulatory requirements.</w:t>
      </w:r>
    </w:p>
    <w:p w:rsidR="00000000" w:rsidRPr="009153A4" w:rsidP="009153A4">
      <w:pPr>
        <w:pStyle w:val="BodyText"/>
        <w:rPr>
          <w:i/>
        </w:rPr>
      </w:pPr>
      <w:r w:rsidRPr="009153A4">
        <w:rPr>
          <w:rStyle w:val="Emphasis"/>
        </w:rPr>
        <w:t>The skills in this unit must be applied in accordance with Commonwealth and State/Territory legislation, Australian/New Zealand standards and industry codes of practice.</w:t>
      </w:r>
    </w:p>
    <w:p w:rsidR="00000000" w:rsidRPr="008560D4" w:rsidP="008560D4">
      <w:pPr>
        <w:pStyle w:val="Heading1"/>
      </w:pPr>
      <w:bookmarkStart w:id="3" w:name="O_743622"/>
      <w:bookmarkEnd w:id="3"/>
      <w:r w:rsidRPr="008560D4">
        <w:t>Elements and Performance Criteria</w:t>
      </w:r>
    </w:p>
    <w:tbl>
      <w:tblPr>
        <w:tblW w:w="0" w:type="auto"/>
        <w:tblLayout w:type="fixed"/>
        <w:tblCellMar>
          <w:left w:w="62" w:type="dxa"/>
          <w:right w:w="62" w:type="dxa"/>
        </w:tblCellMar>
        <w:tblLook w:val="0000"/>
      </w:tblPr>
      <w:tblGrid>
        <w:gridCol w:w="3261"/>
        <w:gridCol w:w="5702"/>
      </w:tblGrid>
      <w:tr w:rsidTr="008560D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rPr>
                <w:rStyle w:val="SpecialBold"/>
              </w:rPr>
              <w:t>PERFORMANCE CRITERIA</w:t>
            </w:r>
          </w:p>
        </w:tc>
      </w:tr>
      <w:tr w:rsidTr="008560D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rPr>
                <w:rStyle w:val="Emphasis"/>
              </w:rPr>
              <w:t>Performance criteria describe the performance needed to demonstrate achievement of the element</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 xml:space="preserve">1. Identify situations that are a </w:t>
            </w:r>
            <w:r w:rsidRPr="008560D4">
              <w:t>potential risk to the s</w:t>
            </w:r>
            <w:r w:rsidRPr="008560D4">
              <w:t>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 xml:space="preserve">1.1 Access and read information to enable identification </w:t>
            </w:r>
            <w:r w:rsidRPr="008560D4">
              <w:t>of substance incompatibilities based on care plan and delegation</w:t>
            </w:r>
          </w:p>
          <w:p w:rsidR="00000000" w:rsidRPr="008560D4" w:rsidP="008560D4">
            <w:pPr>
              <w:pStyle w:val="BodyText"/>
            </w:pPr>
            <w:r w:rsidRPr="008560D4">
              <w:t>1.2 Identify environmental and time management issues that may impact on or contraindicate administr</w:t>
            </w:r>
            <w:r w:rsidRPr="008560D4">
              <w:t xml:space="preserve">ation of medication </w:t>
            </w:r>
          </w:p>
          <w:p w:rsidR="00000000" w:rsidRPr="008560D4" w:rsidP="008560D4">
            <w:pPr>
              <w:pStyle w:val="BodyText"/>
            </w:pPr>
            <w:r w:rsidRPr="008560D4">
              <w:t xml:space="preserve">1.3 Report potential risks related to medication administration to delegating health professional </w:t>
            </w:r>
          </w:p>
          <w:p w:rsidR="00000000" w:rsidRPr="008560D4" w:rsidP="008560D4">
            <w:pPr>
              <w:pStyle w:val="BodyText"/>
            </w:pPr>
            <w:r w:rsidRPr="008560D4">
              <w:t>1.4 Confirm client identity and if any allergies exist</w:t>
            </w:r>
          </w:p>
          <w:p w:rsidR="00000000" w:rsidRPr="008560D4" w:rsidP="008560D4">
            <w:pPr>
              <w:pStyle w:val="BodyText"/>
            </w:pPr>
            <w:r w:rsidRPr="008560D4">
              <w:t>1.5 Identify drugs and poisons schedules and classifications as determined by law</w:t>
            </w:r>
          </w:p>
          <w:p w:rsidR="00000000" w:rsidP="008560D4">
            <w:pPr>
              <w:pStyle w:val="BodyText"/>
              <w:rPr>
                <w:lang w:val="en-NZ"/>
              </w:rPr>
            </w:pPr>
            <w:r w:rsidRPr="008560D4">
              <w:t>1.6 Pro-actively identify any limitations in own capability in relation to undertaking delegated medication administration function and report to delegating health professional</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 xml:space="preserve">2. Prepare for  medication administration </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 xml:space="preserve">2.1 Confirm delegating health professionals authority to proceed with delegation of medication administration according to organisation policies, guidelines and protocols and jurisdictional legislative and regulatory requirements </w:t>
            </w:r>
          </w:p>
          <w:p w:rsidR="00000000" w:rsidRPr="008560D4" w:rsidP="008560D4">
            <w:pPr>
              <w:pStyle w:val="BodyText"/>
            </w:pPr>
            <w:r w:rsidRPr="008560D4">
              <w:t xml:space="preserve">2.2 Clarify own role and </w:t>
            </w:r>
            <w:r w:rsidRPr="008560D4">
              <w:t xml:space="preserve">limitations in providing assistance with medication administration with delegating health professional </w:t>
            </w:r>
          </w:p>
          <w:p w:rsidR="00000000" w:rsidRPr="008560D4" w:rsidP="008560D4">
            <w:pPr>
              <w:pStyle w:val="BodyText"/>
            </w:pPr>
            <w:r w:rsidRPr="008560D4">
              <w:t xml:space="preserve">2.3 Check that all equipment, including dose administration aids, are complete, ready for use, up to date and tamper free before proceeding </w:t>
            </w:r>
          </w:p>
          <w:p w:rsidR="00000000" w:rsidRPr="008560D4" w:rsidP="008560D4">
            <w:pPr>
              <w:pStyle w:val="BodyText"/>
            </w:pPr>
            <w:r w:rsidRPr="008560D4">
              <w:t xml:space="preserve">2.4 Follow </w:t>
            </w:r>
            <w:r w:rsidRPr="008560D4">
              <w:t xml:space="preserve">infection control procedures </w:t>
            </w:r>
          </w:p>
          <w:p w:rsidR="00000000" w:rsidRPr="008560D4" w:rsidP="008560D4">
            <w:pPr>
              <w:pStyle w:val="BodyText"/>
            </w:pPr>
            <w:r w:rsidRPr="008560D4">
              <w:t>2.5 Confirm medication administration route and procedure</w:t>
            </w:r>
          </w:p>
          <w:p w:rsidR="00000000" w:rsidRPr="008560D4" w:rsidP="008560D4">
            <w:pPr>
              <w:pStyle w:val="BodyText"/>
            </w:pPr>
            <w:r w:rsidRPr="008560D4">
              <w:t xml:space="preserve">2.6 Confirm purpose and function of prescribed medications from care plans and delegating health professional </w:t>
            </w:r>
          </w:p>
          <w:p w:rsidR="00000000" w:rsidRPr="008560D4" w:rsidP="008560D4">
            <w:pPr>
              <w:pStyle w:val="BodyText"/>
            </w:pPr>
            <w:r w:rsidRPr="008560D4">
              <w:t xml:space="preserve">2.7 Accurately calculate medication dosages according to </w:t>
            </w:r>
            <w:r w:rsidRPr="008560D4">
              <w:t>authorised documented request</w:t>
            </w:r>
          </w:p>
          <w:p w:rsidR="00000000" w:rsidP="008560D4">
            <w:pPr>
              <w:pStyle w:val="BodyText"/>
              <w:rPr>
                <w:lang w:val="en-NZ"/>
              </w:rPr>
            </w:pPr>
            <w:r w:rsidRPr="008560D4">
              <w:t>2.8 Prepare medications according to delegated role and in line with legal and environmental guidelines</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3. Identify and prepare the client for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3.1 Greet  and identify client according to organi</w:t>
            </w:r>
            <w:r w:rsidRPr="008560D4">
              <w:t>sation procedures and prepare for medication administration</w:t>
            </w:r>
          </w:p>
          <w:p w:rsidR="00000000" w:rsidRPr="008560D4" w:rsidP="008560D4">
            <w:pPr>
              <w:pStyle w:val="BodyText"/>
            </w:pPr>
            <w:r w:rsidRPr="008560D4">
              <w:t>3.2 Check client medication according to organisation guidelines and the delegation from the health professional</w:t>
            </w:r>
          </w:p>
          <w:p w:rsidR="00000000" w:rsidRPr="008560D4" w:rsidP="008560D4">
            <w:pPr>
              <w:pStyle w:val="BodyText"/>
            </w:pPr>
            <w:r w:rsidRPr="008560D4">
              <w:t>3.3 Accurately explain the administration procedure to the client</w:t>
            </w:r>
          </w:p>
          <w:p w:rsidR="00000000" w:rsidP="008560D4">
            <w:pPr>
              <w:pStyle w:val="BodyText"/>
              <w:rPr>
                <w:lang w:val="en-NZ"/>
              </w:rPr>
            </w:pPr>
            <w:r w:rsidRPr="008560D4">
              <w:t xml:space="preserve">3.4 Prior to the </w:t>
            </w:r>
            <w:r w:rsidRPr="008560D4">
              <w:t>administration of medication, check the client for any physical or behavioural changes that may indicate the need to report to</w:t>
            </w:r>
            <w:r w:rsidRPr="008560D4">
              <w:rPr>
                <w:rStyle w:val="Emphasis"/>
              </w:rPr>
              <w:t xml:space="preserve"> </w:t>
            </w:r>
            <w:r w:rsidRPr="008560D4">
              <w:t>delegating health professional</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4. Administer medications within legal parameters</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 xml:space="preserve">4.1 Administer medications as delegated within role responsibility </w:t>
            </w:r>
          </w:p>
          <w:p w:rsidR="00000000" w:rsidRPr="008560D4" w:rsidP="008560D4">
            <w:pPr>
              <w:pStyle w:val="BodyText"/>
            </w:pPr>
            <w:r w:rsidRPr="008560D4">
              <w:t xml:space="preserve">4.2 Administer medications according to </w:t>
            </w:r>
            <w:r>
              <w:t>“</w:t>
            </w:r>
            <w:r w:rsidRPr="008560D4">
              <w:t>rights of medication</w:t>
            </w:r>
            <w:r>
              <w:t>”</w:t>
            </w:r>
            <w:r w:rsidRPr="008560D4">
              <w:t>, specific requirements from the form prescribed  and in accordance with defined legislation, organisation procedures, profess</w:t>
            </w:r>
            <w:r w:rsidRPr="008560D4">
              <w:t>ional standards and prescriber’s written instructions where available</w:t>
            </w:r>
          </w:p>
          <w:p w:rsidR="00000000" w:rsidRPr="008560D4" w:rsidP="008560D4">
            <w:pPr>
              <w:pStyle w:val="BodyText"/>
            </w:pPr>
            <w:r w:rsidRPr="008560D4">
              <w:t>4.3 Assist the client taking the medication as required and according to documented procedures and professional standards</w:t>
            </w:r>
          </w:p>
          <w:p w:rsidR="00000000" w:rsidRPr="008560D4" w:rsidP="008560D4">
            <w:pPr>
              <w:pStyle w:val="BodyText"/>
            </w:pPr>
            <w:r w:rsidRPr="008560D4">
              <w:t>4.4 Oversee and observe the client when taking medication and co</w:t>
            </w:r>
            <w:r w:rsidRPr="008560D4">
              <w:t>nfirm ingestion or completion of administration</w:t>
            </w:r>
          </w:p>
          <w:p w:rsidR="00000000" w:rsidRPr="008560D4" w:rsidP="008560D4">
            <w:pPr>
              <w:pStyle w:val="BodyText"/>
            </w:pPr>
            <w:r w:rsidRPr="008560D4">
              <w:t>4.5 Dispose of all used and unused medication, containers, according to organisation procedures</w:t>
            </w:r>
          </w:p>
          <w:p w:rsidR="00000000" w:rsidRPr="008560D4" w:rsidP="008560D4">
            <w:pPr>
              <w:pStyle w:val="BodyText"/>
            </w:pPr>
            <w:r w:rsidRPr="008560D4">
              <w:t xml:space="preserve">4.6 Identify signs from client </w:t>
            </w:r>
            <w:r>
              <w:t>“</w:t>
            </w:r>
            <w:r w:rsidRPr="008560D4">
              <w:t>when necessary</w:t>
            </w:r>
            <w:r>
              <w:t>”</w:t>
            </w:r>
            <w:r w:rsidRPr="008560D4">
              <w:t xml:space="preserve"> medications might be required, then inform delegating health pra</w:t>
            </w:r>
            <w:r w:rsidRPr="008560D4">
              <w:t xml:space="preserve">ctitioner and act in accordance with organisation’s policies, procedures, delegation and role responsibility </w:t>
            </w:r>
          </w:p>
          <w:p w:rsidR="00000000" w:rsidRPr="008560D4" w:rsidP="008560D4">
            <w:pPr>
              <w:pStyle w:val="BodyText"/>
            </w:pPr>
            <w:r w:rsidRPr="008560D4">
              <w:t>4.7 Record administration of medications according to organisation policy</w:t>
            </w:r>
          </w:p>
          <w:p w:rsidR="00000000" w:rsidP="008560D4">
            <w:pPr>
              <w:pStyle w:val="BodyText"/>
              <w:rPr>
                <w:lang w:val="en-NZ"/>
              </w:rPr>
            </w:pPr>
            <w:r w:rsidRPr="008560D4">
              <w:t>4.8 Provide accurate information to clients and carers on medication adm</w:t>
            </w:r>
            <w:r w:rsidRPr="008560D4">
              <w:t>inistration, including possible side effects as per instructions of the delegating health professional</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5. Monitor client response to administered medication</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5.1 Identify possible acute and delayed adverse reactions to medications, respond within role r</w:t>
            </w:r>
            <w:r w:rsidRPr="008560D4">
              <w:t>esponsibility and report to supervisor or health professional</w:t>
            </w:r>
          </w:p>
          <w:p w:rsidR="00000000" w:rsidRPr="008560D4" w:rsidP="008560D4">
            <w:pPr>
              <w:pStyle w:val="BodyText"/>
            </w:pPr>
            <w:r w:rsidRPr="008560D4">
              <w:t>5.2 Implement emergency response for identified acute and delayed adverse reactions within role responsibility</w:t>
            </w:r>
          </w:p>
          <w:p w:rsidR="00000000" w:rsidRPr="008560D4" w:rsidP="008560D4">
            <w:pPr>
              <w:pStyle w:val="BodyText"/>
            </w:pPr>
            <w:r w:rsidRPr="008560D4">
              <w:t>5.3 Record and report response to emergency strategies</w:t>
            </w:r>
          </w:p>
          <w:p w:rsidR="00000000" w:rsidRPr="008560D4" w:rsidP="008560D4">
            <w:pPr>
              <w:pStyle w:val="BodyText"/>
            </w:pPr>
            <w:r w:rsidRPr="008560D4">
              <w:t>5.4 Identify signs of a clie</w:t>
            </w:r>
            <w:r w:rsidRPr="008560D4">
              <w:t>nt experiencing pain and report to health professional</w:t>
            </w:r>
          </w:p>
          <w:p w:rsidR="00000000" w:rsidP="008560D4">
            <w:pPr>
              <w:pStyle w:val="BodyText"/>
              <w:rPr>
                <w:lang w:val="en-NZ"/>
              </w:rPr>
            </w:pPr>
            <w:r w:rsidRPr="008560D4">
              <w:t>5.5 Observe and record client response to pain relieving medication and report to health professional</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6. Handle medication contingencies</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6.1 Report medication refusal or incomplete ingestion to supervising health professional according to organisation’s procedures and protocols</w:t>
            </w:r>
          </w:p>
          <w:p w:rsidR="00000000" w:rsidRPr="008560D4" w:rsidP="008560D4">
            <w:pPr>
              <w:pStyle w:val="BodyText"/>
            </w:pPr>
            <w:r w:rsidRPr="008560D4">
              <w:t>6.2 Clearly identify contaminated or out of date medication and implement organisation’s procedures for safe and a</w:t>
            </w:r>
            <w:r w:rsidRPr="008560D4">
              <w:t>ppropriate disposal</w:t>
            </w:r>
          </w:p>
          <w:p w:rsidR="00000000" w:rsidRPr="008560D4" w:rsidP="008560D4">
            <w:pPr>
              <w:pStyle w:val="BodyText"/>
            </w:pPr>
            <w:r w:rsidRPr="008560D4">
              <w:t>6.3 Observe and record changes in the client’s condition according to the organisation’s guidelines and report to supervisor and health professional</w:t>
            </w:r>
          </w:p>
          <w:p w:rsidR="00000000" w:rsidP="008560D4">
            <w:pPr>
              <w:pStyle w:val="BodyText"/>
              <w:rPr>
                <w:lang w:val="en-NZ"/>
              </w:rPr>
            </w:pPr>
            <w:r w:rsidRPr="008560D4">
              <w:t>6.4 Record and report any inconsistencies according to delegation and organisation guid</w:t>
            </w:r>
            <w:r w:rsidRPr="008560D4">
              <w:t>elines and procedures</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8560D4">
            <w:pPr>
              <w:pStyle w:val="ListContinue"/>
              <w:rPr>
                <w:lang w:val="en-NZ"/>
              </w:rPr>
            </w:pP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7. Complete medication distribution and administration</w:t>
            </w: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t>7.1 Manage medication equipment and used containers according to infection control guidelines</w:t>
            </w:r>
          </w:p>
          <w:p w:rsidR="00000000" w:rsidRPr="008560D4" w:rsidP="008560D4">
            <w:pPr>
              <w:pStyle w:val="BodyText"/>
            </w:pPr>
            <w:r w:rsidRPr="008560D4">
              <w:t>7.2 Complete arrangements and procedures to replenish dose administration aids a</w:t>
            </w:r>
            <w:r w:rsidRPr="008560D4">
              <w:t>nd supplies</w:t>
            </w:r>
          </w:p>
          <w:p w:rsidR="00000000" w:rsidRPr="008560D4" w:rsidP="008560D4">
            <w:pPr>
              <w:pStyle w:val="BodyText"/>
            </w:pPr>
            <w:r w:rsidRPr="008560D4">
              <w:t xml:space="preserve">7.3 Store medication charts, care plans and treatment sheets according to the organisation’s procedures </w:t>
            </w:r>
          </w:p>
          <w:p w:rsidR="00000000" w:rsidP="008560D4">
            <w:pPr>
              <w:pStyle w:val="BodyText"/>
              <w:rPr>
                <w:lang w:val="en-NZ"/>
              </w:rPr>
            </w:pPr>
            <w:r w:rsidRPr="008560D4">
              <w:t>7.4 Complete medication storage procedures in compliance with legislation and own role responsibility</w:t>
            </w:r>
          </w:p>
        </w:tc>
      </w:tr>
      <w:tr w:rsidTr="008560D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RPr="008560D4" w:rsidP="008560D4">
            <w:pPr>
              <w:pStyle w:val="ListContinue"/>
            </w:pPr>
          </w:p>
        </w:tc>
      </w:tr>
    </w:tbl>
    <w:p w:rsidR="009153A4" w:rsidP="008560D4">
      <w:pPr>
        <w:pStyle w:val="ListContinue"/>
      </w:pPr>
    </w:p>
    <w:p w:rsidR="009153A4" w:rsidP="008560D4">
      <w:pPr>
        <w:pStyle w:val="ListContinue"/>
      </w:pPr>
    </w:p>
    <w:p w:rsidR="00000000" w:rsidRPr="008560D4" w:rsidP="008560D4">
      <w:pPr>
        <w:pStyle w:val="Heading1"/>
      </w:pPr>
      <w:bookmarkStart w:id="4" w:name="O_743623"/>
      <w:bookmarkEnd w:id="4"/>
      <w:r w:rsidRPr="008560D4">
        <w:t>Foundation Skills</w:t>
      </w:r>
    </w:p>
    <w:tbl>
      <w:tblPr>
        <w:tblW w:w="0" w:type="auto"/>
        <w:tblLayout w:type="fixed"/>
        <w:tblCellMar>
          <w:left w:w="62" w:type="dxa"/>
          <w:right w:w="62" w:type="dxa"/>
        </w:tblCellMar>
        <w:tblLook w:val="0000"/>
      </w:tblPr>
      <w:tblGrid>
        <w:gridCol w:w="3294"/>
        <w:gridCol w:w="5670"/>
      </w:tblGrid>
      <w:tr w:rsidTr="008560D4">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560D4">
            <w:pPr>
              <w:pStyle w:val="BodyText"/>
              <w:rPr>
                <w:lang w:val="en-NZ"/>
              </w:rPr>
            </w:pPr>
            <w:r w:rsidRPr="008560D4">
              <w:t>The Foundation Skills describe those required skills (such as language, literacy, numeracy and employment skills) that are essential to performance.</w:t>
            </w:r>
          </w:p>
        </w:tc>
      </w:tr>
      <w:tr w:rsidTr="008560D4">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60D4">
            <w:pPr>
              <w:pStyle w:val="BodyText"/>
              <w:rPr>
                <w:lang w:val="en-NZ"/>
              </w:rPr>
            </w:pPr>
          </w:p>
        </w:tc>
      </w:tr>
      <w:tr w:rsidTr="008560D4">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8560D4" w:rsidP="008560D4">
            <w:pPr>
              <w:pStyle w:val="BodyText"/>
            </w:pPr>
            <w:r w:rsidRPr="008560D4">
              <w:rPr>
                <w:rStyle w:val="Emphasis"/>
              </w:rPr>
              <w:t xml:space="preserve">Foundation skills essential to performance are explicit in the performance criteria </w:t>
            </w:r>
            <w:r w:rsidRPr="008560D4">
              <w:rPr>
                <w:rStyle w:val="Emphasis"/>
              </w:rPr>
              <w:t>of this unit of competency.</w:t>
            </w:r>
            <w:r w:rsidRPr="008560D4">
              <w:t xml:space="preserve"> </w:t>
            </w:r>
          </w:p>
        </w:tc>
      </w:tr>
    </w:tbl>
    <w:p w:rsidR="009153A4" w:rsidP="008560D4">
      <w:pPr>
        <w:pStyle w:val="BodyText"/>
      </w:pPr>
    </w:p>
    <w:p w:rsidR="009153A4" w:rsidP="008560D4">
      <w:pPr>
        <w:pStyle w:val="BodyText"/>
      </w:pPr>
    </w:p>
    <w:p w:rsidR="00000000" w:rsidRPr="008560D4" w:rsidP="008560D4">
      <w:pPr>
        <w:pStyle w:val="Heading1"/>
      </w:pPr>
      <w:bookmarkStart w:id="5" w:name="O_743625"/>
      <w:bookmarkEnd w:id="5"/>
      <w:r w:rsidRPr="008560D4">
        <w:t>Unit Mapping Information</w:t>
      </w:r>
    </w:p>
    <w:p w:rsidR="00000000" w:rsidRPr="008560D4" w:rsidP="009153A4">
      <w:pPr>
        <w:pStyle w:val="BodyText"/>
      </w:pPr>
      <w:r w:rsidRPr="008560D4">
        <w:t xml:space="preserve">No equivalent unit. </w:t>
      </w:r>
    </w:p>
    <w:p w:rsidR="00000000" w:rsidRPr="008560D4" w:rsidP="008560D4">
      <w:pPr>
        <w:pStyle w:val="Heading1"/>
      </w:pPr>
      <w:bookmarkStart w:id="6" w:name="O_743632"/>
      <w:bookmarkEnd w:id="6"/>
      <w:r w:rsidRPr="008560D4">
        <w:t>Links</w:t>
      </w:r>
    </w:p>
    <w:p w:rsidR="00000000" w:rsidRPr="008560D4" w:rsidP="009153A4">
      <w:pPr>
        <w:pStyle w:val="BodyText"/>
      </w:pPr>
      <w:r w:rsidRPr="008560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4033">
        <w:rPr>
          <w:rStyle w:val="Hyperlink"/>
        </w:rPr>
        <w:t>https://vetnet.gov.au/Pages/TrainingDocs.aspx?q=ced1390f-48d9-4ab0-bd50-b015e5485705</w:t>
      </w:r>
      <w:r>
        <w:fldChar w:fldCharType="end"/>
      </w:r>
    </w:p>
    <w:p w:rsidR="00000000" w:rsidRPr="008560D4" w:rsidP="009153A4">
      <w:pPr>
        <w:pStyle w:val="BodyText"/>
        <w:sectPr w:rsidSect="008560D4">
          <w:headerReference w:type="default" r:id="rId10"/>
          <w:footerReference w:type="default" r:id="rId11"/>
          <w:pgSz w:w="11908" w:h="16833"/>
          <w:pgMar w:top="1702" w:right="1418" w:bottom="1702" w:left="1418" w:header="992" w:footer="992" w:gutter="0"/>
          <w:cols w:space="720"/>
          <w:noEndnote/>
          <w:docGrid w:linePitch="299"/>
        </w:sectPr>
      </w:pPr>
    </w:p>
    <w:p w:rsidR="00000000" w:rsidRPr="008560D4" w:rsidP="008560D4">
      <w:pPr>
        <w:pStyle w:val="SuperHeading"/>
      </w:pPr>
      <w:r w:rsidRPr="008560D4">
        <w:t>Assessment Requirements for HLTHPS007 Administer and monitor me</w:t>
      </w:r>
      <w:r w:rsidRPr="008560D4">
        <w:t>dications</w:t>
      </w:r>
    </w:p>
    <w:p w:rsidR="00000000" w:rsidRPr="008560D4" w:rsidP="008560D4">
      <w:pPr>
        <w:pStyle w:val="Heading1"/>
      </w:pPr>
      <w:bookmarkStart w:id="7" w:name="O_743627"/>
      <w:bookmarkEnd w:id="7"/>
      <w:r w:rsidRPr="008560D4">
        <w:t>Modification History</w:t>
      </w:r>
    </w:p>
    <w:tbl>
      <w:tblPr>
        <w:tblW w:w="0" w:type="auto"/>
        <w:tblLayout w:type="fixed"/>
        <w:tblCellMar>
          <w:left w:w="62" w:type="dxa"/>
          <w:right w:w="62" w:type="dxa"/>
        </w:tblCellMar>
        <w:tblLook w:val="0000"/>
      </w:tblPr>
      <w:tblGrid>
        <w:gridCol w:w="2790"/>
        <w:gridCol w:w="6344"/>
      </w:tblGrid>
      <w:tr w:rsidTr="008560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0D4" w:rsidP="008560D4">
            <w:pPr>
              <w:pStyle w:val="BodyText"/>
            </w:pPr>
            <w:r w:rsidRPr="008560D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0D4">
            <w:pPr>
              <w:pStyle w:val="BodyText"/>
              <w:rPr>
                <w:lang w:val="en-NZ"/>
              </w:rPr>
            </w:pPr>
            <w:r w:rsidRPr="008560D4">
              <w:rPr>
                <w:rStyle w:val="SpecialBold"/>
              </w:rPr>
              <w:t>Comments</w:t>
            </w:r>
          </w:p>
        </w:tc>
      </w:tr>
      <w:tr w:rsidTr="008560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0D4">
            <w:pPr>
              <w:pStyle w:val="BodyText"/>
              <w:rPr>
                <w:lang w:val="en-NZ"/>
              </w:rPr>
            </w:pPr>
            <w:r w:rsidRPr="008560D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0D4" w:rsidP="008560D4">
            <w:pPr>
              <w:pStyle w:val="BodyText"/>
            </w:pPr>
            <w:r w:rsidRPr="008560D4">
              <w:t xml:space="preserve">This version was released in </w:t>
            </w:r>
            <w:r w:rsidRPr="008560D4">
              <w:rPr>
                <w:rStyle w:val="Emphasis"/>
              </w:rPr>
              <w:t>HLT Health Training Package release 2.0</w:t>
            </w:r>
            <w:r w:rsidRPr="008560D4">
              <w:t xml:space="preserve"> and meets the requirements of the 2012 Standards for Training Packages.</w:t>
            </w:r>
          </w:p>
          <w:p w:rsidR="00000000" w:rsidRPr="008560D4" w:rsidP="008560D4">
            <w:pPr>
              <w:pStyle w:val="BodyText"/>
            </w:pPr>
            <w:r w:rsidRPr="008560D4">
              <w:t>Significant changes to the elements and performance criteria. New evidence requirements for assessment, including volume and frequency requirements. Significant change to knowledge evidence.</w:t>
            </w:r>
          </w:p>
        </w:tc>
      </w:tr>
    </w:tbl>
    <w:p w:rsidR="009153A4" w:rsidP="008560D4">
      <w:pPr>
        <w:pStyle w:val="BodyText"/>
      </w:pPr>
    </w:p>
    <w:p w:rsidR="009153A4" w:rsidP="008560D4">
      <w:pPr>
        <w:pStyle w:val="BodyText"/>
      </w:pPr>
    </w:p>
    <w:p w:rsidR="00000000" w:rsidRPr="008560D4" w:rsidP="008560D4">
      <w:pPr>
        <w:pStyle w:val="Heading1"/>
      </w:pPr>
      <w:bookmarkStart w:id="8" w:name="O_743628"/>
      <w:bookmarkEnd w:id="8"/>
      <w:r w:rsidRPr="008560D4">
        <w:t>Performance Evidence</w:t>
      </w:r>
    </w:p>
    <w:p w:rsidR="00000000" w:rsidRPr="008560D4" w:rsidP="009153A4">
      <w:pPr>
        <w:pStyle w:val="BodyText"/>
      </w:pPr>
      <w:r w:rsidRPr="008560D4">
        <w:t xml:space="preserve">The candidate must show </w:t>
      </w:r>
      <w:r w:rsidRPr="008560D4">
        <w:t>evidence of the ability to complete tasks outlined in elements and performance criteria of this unit, manage tasks and manage contingencies in the context of the job role. There must be evidence that the candidate has:</w:t>
      </w:r>
    </w:p>
    <w:p w:rsidR="00000000" w:rsidRPr="008560D4" w:rsidP="008560D4">
      <w:pPr>
        <w:pStyle w:val="ListBullet"/>
      </w:pPr>
      <w:r w:rsidRPr="008560D4">
        <w:t>safely administered medication to at least 10 different people, including:</w:t>
      </w:r>
    </w:p>
    <w:p w:rsidR="00000000" w:rsidRPr="008560D4" w:rsidP="008560D4">
      <w:pPr>
        <w:pStyle w:val="ListBullet2"/>
      </w:pPr>
      <w:r w:rsidRPr="008560D4">
        <w:t xml:space="preserve">applied the rights of medication </w:t>
      </w:r>
    </w:p>
    <w:p w:rsidR="00000000" w:rsidRPr="008560D4" w:rsidP="008560D4">
      <w:pPr>
        <w:pStyle w:val="ListBullet2"/>
      </w:pPr>
      <w:r w:rsidRPr="008560D4">
        <w:t>consulted and confirmed actions with an authorised practitioner at all relevant times</w:t>
      </w:r>
    </w:p>
    <w:p w:rsidR="00000000" w:rsidRPr="008560D4" w:rsidP="008560D4">
      <w:pPr>
        <w:pStyle w:val="ListBullet2"/>
      </w:pPr>
      <w:r w:rsidRPr="008560D4">
        <w:t>determined medication requirements</w:t>
      </w:r>
    </w:p>
    <w:p w:rsidR="00000000" w:rsidRPr="008560D4" w:rsidP="008560D4">
      <w:pPr>
        <w:pStyle w:val="ListBullet2"/>
      </w:pPr>
      <w:r w:rsidRPr="008560D4">
        <w:t xml:space="preserve">understood and responded </w:t>
      </w:r>
      <w:r w:rsidRPr="008560D4">
        <w:t xml:space="preserve">appropriately to orders and instructions for medication </w:t>
      </w:r>
    </w:p>
    <w:p w:rsidR="00000000" w:rsidRPr="008560D4" w:rsidP="008560D4">
      <w:pPr>
        <w:pStyle w:val="ListBullet"/>
      </w:pPr>
      <w:r w:rsidRPr="008560D4">
        <w:t xml:space="preserve">calculated medications with 100% accuracy and used the rights of medication and standard precautions to administer medication, using each of the following routes or methods: </w:t>
      </w:r>
    </w:p>
    <w:p w:rsidR="00000000" w:rsidRPr="008560D4" w:rsidP="008560D4">
      <w:pPr>
        <w:pStyle w:val="ListBullet2"/>
      </w:pPr>
      <w:r w:rsidRPr="008560D4">
        <w:t>oral</w:t>
      </w:r>
    </w:p>
    <w:p w:rsidR="00000000" w:rsidRPr="008560D4" w:rsidP="008560D4">
      <w:pPr>
        <w:pStyle w:val="ListBullet2"/>
      </w:pPr>
      <w:r w:rsidRPr="008560D4">
        <w:t>sublingual/buccal</w:t>
      </w:r>
    </w:p>
    <w:p w:rsidR="00000000" w:rsidRPr="008560D4" w:rsidP="008560D4">
      <w:pPr>
        <w:pStyle w:val="ListBullet2"/>
      </w:pPr>
      <w:r w:rsidRPr="008560D4">
        <w:t xml:space="preserve">dry powder inhalers </w:t>
      </w:r>
    </w:p>
    <w:p w:rsidR="00000000" w:rsidRPr="008560D4" w:rsidP="008560D4">
      <w:pPr>
        <w:pStyle w:val="ListBullet2"/>
      </w:pPr>
      <w:r w:rsidRPr="008560D4">
        <w:t xml:space="preserve">metered dose/spacer inhalers </w:t>
      </w:r>
    </w:p>
    <w:p w:rsidR="00000000" w:rsidRPr="008560D4" w:rsidP="008560D4">
      <w:pPr>
        <w:pStyle w:val="ListBullet2"/>
      </w:pPr>
      <w:r w:rsidRPr="008560D4">
        <w:t>nebulisers</w:t>
      </w:r>
    </w:p>
    <w:p w:rsidR="00000000" w:rsidRPr="008560D4" w:rsidP="008560D4">
      <w:pPr>
        <w:pStyle w:val="ListBullet2"/>
      </w:pPr>
      <w:r w:rsidRPr="008560D4">
        <w:t>topical medications</w:t>
      </w:r>
    </w:p>
    <w:p w:rsidR="00000000" w:rsidRPr="008560D4" w:rsidP="008560D4">
      <w:pPr>
        <w:pStyle w:val="ListBullet2"/>
      </w:pPr>
      <w:r w:rsidRPr="008560D4">
        <w:t>suppositories</w:t>
      </w:r>
    </w:p>
    <w:p w:rsidR="00000000" w:rsidRPr="008560D4" w:rsidP="008560D4">
      <w:pPr>
        <w:pStyle w:val="ListBullet2"/>
      </w:pPr>
      <w:r w:rsidRPr="008560D4">
        <w:t>sub-cutaneous injection using pre-loaded syringes or pens</w:t>
      </w:r>
    </w:p>
    <w:p w:rsidR="00000000" w:rsidRPr="008560D4" w:rsidP="008560D4">
      <w:pPr>
        <w:pStyle w:val="ListBullet"/>
      </w:pPr>
      <w:r w:rsidRPr="008560D4">
        <w:t>documented the administration of medication according to legislative requirements and organisation procedures and policies</w:t>
      </w:r>
    </w:p>
    <w:p w:rsidR="00000000" w:rsidRPr="008560D4" w:rsidP="008560D4">
      <w:pPr>
        <w:pStyle w:val="AllowPageBreak"/>
      </w:pPr>
    </w:p>
    <w:p w:rsidR="00000000" w:rsidRPr="008560D4" w:rsidP="008560D4">
      <w:pPr>
        <w:pStyle w:val="Heading1"/>
      </w:pPr>
      <w:bookmarkStart w:id="9" w:name="O_743629"/>
      <w:bookmarkEnd w:id="9"/>
      <w:r w:rsidRPr="008560D4">
        <w:t>Knowledge Evidence</w:t>
      </w:r>
    </w:p>
    <w:p w:rsidR="00000000" w:rsidRPr="008560D4" w:rsidP="009153A4">
      <w:pPr>
        <w:pStyle w:val="BodyText"/>
      </w:pPr>
      <w:r w:rsidRPr="008560D4">
        <w:t>The candidate must be able to demonstrate essential knowledge required to effectively do the task</w:t>
      </w:r>
      <w:r w:rsidRPr="008560D4">
        <w:t xml:space="preserve"> outlined in elements and performance criteria of this unit, manage the task and manage contingencies in the context of the work role. This includes knowledge of:</w:t>
      </w:r>
    </w:p>
    <w:p w:rsidR="00000000" w:rsidRPr="008560D4" w:rsidP="008560D4">
      <w:pPr>
        <w:pStyle w:val="ListBullet"/>
      </w:pPr>
      <w:r w:rsidRPr="008560D4">
        <w:t xml:space="preserve">legislation, regulations, codes of practice, professional standards and workplace policies, </w:t>
      </w:r>
      <w:r w:rsidRPr="008560D4">
        <w:t>including:</w:t>
      </w:r>
    </w:p>
    <w:p w:rsidR="00000000" w:rsidRPr="008560D4" w:rsidP="008560D4">
      <w:pPr>
        <w:pStyle w:val="ListBullet2"/>
      </w:pPr>
      <w:r w:rsidRPr="008560D4">
        <w:t>commonwealth and state/territory legislation concerning administration of medication, including the Drugs and Poisons Act</w:t>
      </w:r>
    </w:p>
    <w:p w:rsidR="00000000" w:rsidRPr="008560D4" w:rsidP="008560D4">
      <w:pPr>
        <w:pStyle w:val="ListBullet2"/>
      </w:pPr>
      <w:r w:rsidRPr="008560D4">
        <w:t>Disability Services Acts (commonwealth and state/territory)</w:t>
      </w:r>
    </w:p>
    <w:p w:rsidR="00000000" w:rsidRPr="008560D4" w:rsidP="008560D4">
      <w:pPr>
        <w:pStyle w:val="ListBullet2"/>
      </w:pPr>
      <w:r w:rsidRPr="008560D4">
        <w:t>Aged Care Act</w:t>
      </w:r>
    </w:p>
    <w:p w:rsidR="00000000" w:rsidRPr="008560D4" w:rsidP="008560D4">
      <w:pPr>
        <w:pStyle w:val="ListBullet2"/>
      </w:pPr>
      <w:r w:rsidRPr="008560D4">
        <w:t>duty of care</w:t>
      </w:r>
    </w:p>
    <w:p w:rsidR="00000000" w:rsidRPr="008560D4" w:rsidP="008560D4">
      <w:pPr>
        <w:pStyle w:val="ListBullet2"/>
      </w:pPr>
      <w:r w:rsidRPr="008560D4">
        <w:t>work health and safety</w:t>
      </w:r>
    </w:p>
    <w:p w:rsidR="00000000" w:rsidRPr="008560D4" w:rsidP="008560D4">
      <w:pPr>
        <w:pStyle w:val="ListBullet2"/>
      </w:pPr>
      <w:r w:rsidRPr="008560D4">
        <w:t>standard and</w:t>
      </w:r>
      <w:r w:rsidRPr="008560D4">
        <w:t xml:space="preserve"> additional precautions</w:t>
      </w:r>
    </w:p>
    <w:p w:rsidR="00000000" w:rsidRPr="008560D4" w:rsidP="008560D4">
      <w:pPr>
        <w:pStyle w:val="ListBullet"/>
      </w:pPr>
      <w:r w:rsidRPr="008560D4">
        <w:t>principles, practices and regulatory framework underpinning delegation and supervision, accountability and responsibility</w:t>
      </w:r>
    </w:p>
    <w:p w:rsidR="00000000" w:rsidRPr="008560D4" w:rsidP="008560D4">
      <w:pPr>
        <w:pStyle w:val="ListBullet"/>
      </w:pPr>
      <w:r w:rsidRPr="008560D4">
        <w:t>roles and responsibilities of those involved in assisting with medications and limitations of own role</w:t>
      </w:r>
    </w:p>
    <w:p w:rsidR="00000000" w:rsidRPr="008560D4" w:rsidP="008560D4">
      <w:pPr>
        <w:pStyle w:val="ListBullet"/>
      </w:pPr>
      <w:r w:rsidRPr="008560D4">
        <w:t>scheduled medications and interpretation of scheduling:</w:t>
      </w:r>
    </w:p>
    <w:p w:rsidR="00000000" w:rsidRPr="008560D4" w:rsidP="008560D4">
      <w:pPr>
        <w:pStyle w:val="ListBullet2"/>
      </w:pPr>
      <w:r w:rsidRPr="008560D4">
        <w:t>schedule 2</w:t>
      </w:r>
    </w:p>
    <w:p w:rsidR="00000000" w:rsidRPr="008560D4" w:rsidP="008560D4">
      <w:pPr>
        <w:pStyle w:val="ListBullet2"/>
      </w:pPr>
      <w:r w:rsidRPr="008560D4">
        <w:t>schedule 3</w:t>
      </w:r>
    </w:p>
    <w:p w:rsidR="00000000" w:rsidRPr="008560D4" w:rsidP="008560D4">
      <w:pPr>
        <w:pStyle w:val="ListBullet2"/>
      </w:pPr>
      <w:r w:rsidRPr="008560D4">
        <w:t>schedule 4</w:t>
      </w:r>
    </w:p>
    <w:p w:rsidR="00000000" w:rsidRPr="008560D4" w:rsidP="008560D4">
      <w:pPr>
        <w:pStyle w:val="ListBullet2"/>
      </w:pPr>
      <w:r w:rsidRPr="008560D4">
        <w:t>schedule 8</w:t>
      </w:r>
    </w:p>
    <w:p w:rsidR="00000000" w:rsidRPr="008560D4" w:rsidP="008560D4">
      <w:pPr>
        <w:pStyle w:val="ListBullet"/>
      </w:pPr>
      <w:r w:rsidRPr="008560D4">
        <w:t>forms of medication, and how they are handled, administered and stored, including:</w:t>
      </w:r>
    </w:p>
    <w:p w:rsidR="00000000" w:rsidRPr="008560D4" w:rsidP="008560D4">
      <w:pPr>
        <w:pStyle w:val="ListBullet2"/>
      </w:pPr>
      <w:r w:rsidRPr="008560D4">
        <w:t>capsules</w:t>
      </w:r>
    </w:p>
    <w:p w:rsidR="00000000" w:rsidRPr="008560D4" w:rsidP="008560D4">
      <w:pPr>
        <w:pStyle w:val="ListBullet2"/>
      </w:pPr>
      <w:r w:rsidRPr="008560D4">
        <w:t>drops</w:t>
      </w:r>
    </w:p>
    <w:p w:rsidR="00000000" w:rsidRPr="008560D4" w:rsidP="008560D4">
      <w:pPr>
        <w:pStyle w:val="ListBullet2"/>
      </w:pPr>
      <w:r w:rsidRPr="008560D4">
        <w:t>inhalants</w:t>
      </w:r>
    </w:p>
    <w:p w:rsidR="00000000" w:rsidRPr="008560D4" w:rsidP="008560D4">
      <w:pPr>
        <w:pStyle w:val="ListBullet2"/>
      </w:pPr>
      <w:r w:rsidRPr="008560D4">
        <w:t>liquid</w:t>
      </w:r>
    </w:p>
    <w:p w:rsidR="00000000" w:rsidRPr="008560D4" w:rsidP="008560D4">
      <w:pPr>
        <w:pStyle w:val="ListBullet2"/>
      </w:pPr>
      <w:r w:rsidRPr="008560D4">
        <w:t>lotion and cream</w:t>
      </w:r>
    </w:p>
    <w:p w:rsidR="00000000" w:rsidRPr="008560D4" w:rsidP="008560D4">
      <w:pPr>
        <w:pStyle w:val="ListBullet2"/>
      </w:pPr>
      <w:r w:rsidRPr="008560D4">
        <w:t>ointments</w:t>
      </w:r>
    </w:p>
    <w:p w:rsidR="00000000" w:rsidRPr="008560D4" w:rsidP="008560D4">
      <w:pPr>
        <w:pStyle w:val="ListBullet2"/>
      </w:pPr>
      <w:r w:rsidRPr="008560D4">
        <w:t>patches</w:t>
      </w:r>
    </w:p>
    <w:p w:rsidR="00000000" w:rsidRPr="008560D4" w:rsidP="008560D4">
      <w:pPr>
        <w:pStyle w:val="ListBullet2"/>
      </w:pPr>
      <w:r w:rsidRPr="008560D4">
        <w:t>powder</w:t>
      </w:r>
    </w:p>
    <w:p w:rsidR="00000000" w:rsidRPr="008560D4" w:rsidP="008560D4">
      <w:pPr>
        <w:pStyle w:val="ListBullet2"/>
      </w:pPr>
      <w:r w:rsidRPr="008560D4">
        <w:t>tablets</w:t>
      </w:r>
    </w:p>
    <w:p w:rsidR="00000000" w:rsidRPr="008560D4" w:rsidP="008560D4">
      <w:pPr>
        <w:pStyle w:val="ListBullet2"/>
      </w:pPr>
      <w:r w:rsidRPr="008560D4">
        <w:t>wafers</w:t>
      </w:r>
    </w:p>
    <w:p w:rsidR="00000000" w:rsidRPr="008560D4" w:rsidP="008560D4">
      <w:pPr>
        <w:pStyle w:val="ListBullet2"/>
      </w:pPr>
      <w:r w:rsidRPr="008560D4">
        <w:t>pessary</w:t>
      </w:r>
    </w:p>
    <w:p w:rsidR="00000000" w:rsidRPr="008560D4" w:rsidP="008560D4">
      <w:pPr>
        <w:pStyle w:val="ListBullet2"/>
      </w:pPr>
      <w:r w:rsidRPr="008560D4">
        <w:t>suppository</w:t>
      </w:r>
    </w:p>
    <w:p w:rsidR="00000000" w:rsidRPr="008560D4" w:rsidP="008560D4">
      <w:pPr>
        <w:pStyle w:val="ListBullet"/>
      </w:pPr>
      <w:r w:rsidRPr="008560D4">
        <w:t xml:space="preserve">basic pharmacology of medications, including: </w:t>
      </w:r>
    </w:p>
    <w:p w:rsidR="00000000" w:rsidRPr="008560D4" w:rsidP="008560D4">
      <w:pPr>
        <w:pStyle w:val="ListBullet2"/>
      </w:pPr>
      <w:r w:rsidRPr="008560D4">
        <w:t>pharmacodynamics (biochemical and physiological effects of commonly used pharmacology on the body)</w:t>
      </w:r>
    </w:p>
    <w:p w:rsidR="00000000" w:rsidRPr="008560D4" w:rsidP="008560D4">
      <w:pPr>
        <w:pStyle w:val="ListBullet2"/>
      </w:pPr>
      <w:r w:rsidRPr="008560D4">
        <w:t xml:space="preserve">pharmacokinetics (the action of commonly used pharmacology in the </w:t>
      </w:r>
      <w:r w:rsidRPr="008560D4">
        <w:t>body over a period of time, including the processes of absorption) pharmacotherapeutics (therapeutic uses and effects of pharmacology used for common medical conditions)</w:t>
      </w:r>
    </w:p>
    <w:p w:rsidR="00000000" w:rsidRPr="008560D4" w:rsidP="008560D4">
      <w:pPr>
        <w:pStyle w:val="ListBullet2"/>
      </w:pPr>
      <w:r w:rsidRPr="008560D4">
        <w:t>toxicology (adverse effects of chemicals on the organs of the body)</w:t>
      </w:r>
    </w:p>
    <w:p w:rsidR="00000000" w:rsidRPr="008560D4" w:rsidP="008560D4">
      <w:pPr>
        <w:pStyle w:val="ListBullet"/>
      </w:pPr>
      <w:r w:rsidRPr="008560D4">
        <w:t>key aspects of me</w:t>
      </w:r>
      <w:r w:rsidRPr="008560D4">
        <w:t>dication groups and categories and their general effect on body systems and major disorders, including:</w:t>
      </w:r>
    </w:p>
    <w:p w:rsidR="00000000" w:rsidRPr="008560D4" w:rsidP="008560D4">
      <w:pPr>
        <w:pStyle w:val="ListBullet2"/>
      </w:pPr>
      <w:r w:rsidRPr="008560D4">
        <w:t>central nervous system</w:t>
      </w:r>
    </w:p>
    <w:p w:rsidR="00000000" w:rsidRPr="008560D4" w:rsidP="008560D4">
      <w:pPr>
        <w:pStyle w:val="ListBullet2"/>
      </w:pPr>
      <w:r w:rsidRPr="008560D4">
        <w:t>musculo-skeletal system</w:t>
      </w:r>
    </w:p>
    <w:p w:rsidR="00000000" w:rsidRPr="008560D4" w:rsidP="008560D4">
      <w:pPr>
        <w:pStyle w:val="ListBullet2"/>
      </w:pPr>
      <w:r w:rsidRPr="008560D4">
        <w:t>peripheral nervous system</w:t>
      </w:r>
    </w:p>
    <w:p w:rsidR="00000000" w:rsidRPr="008560D4" w:rsidP="008560D4">
      <w:pPr>
        <w:pStyle w:val="ListBullet2"/>
      </w:pPr>
      <w:r w:rsidRPr="008560D4">
        <w:t>endocrine system</w:t>
      </w:r>
    </w:p>
    <w:p w:rsidR="00000000" w:rsidRPr="008560D4" w:rsidP="008560D4">
      <w:pPr>
        <w:pStyle w:val="ListBullet2"/>
      </w:pPr>
      <w:r w:rsidRPr="008560D4">
        <w:t>cardiovascular system</w:t>
      </w:r>
    </w:p>
    <w:p w:rsidR="00000000" w:rsidRPr="008560D4" w:rsidP="008560D4">
      <w:pPr>
        <w:pStyle w:val="ListBullet2"/>
      </w:pPr>
      <w:r w:rsidRPr="008560D4">
        <w:t>respiratory system</w:t>
      </w:r>
    </w:p>
    <w:p w:rsidR="00000000" w:rsidRPr="008560D4" w:rsidP="008560D4">
      <w:pPr>
        <w:pStyle w:val="ListBullet2"/>
      </w:pPr>
      <w:r w:rsidRPr="008560D4">
        <w:t>gastrointestinal system</w:t>
      </w:r>
    </w:p>
    <w:p w:rsidR="00000000" w:rsidRPr="008560D4" w:rsidP="008560D4">
      <w:pPr>
        <w:pStyle w:val="ListBullet2"/>
      </w:pPr>
      <w:r w:rsidRPr="008560D4">
        <w:t xml:space="preserve">renal/urinary system </w:t>
      </w:r>
    </w:p>
    <w:p w:rsidR="00000000" w:rsidRPr="008560D4" w:rsidP="008560D4">
      <w:pPr>
        <w:pStyle w:val="ListBullet2"/>
      </w:pPr>
      <w:r w:rsidRPr="008560D4">
        <w:t>reproductive systems</w:t>
      </w:r>
    </w:p>
    <w:p w:rsidR="00000000" w:rsidRPr="008560D4" w:rsidP="008560D4">
      <w:pPr>
        <w:pStyle w:val="ListBullet2"/>
      </w:pPr>
      <w:r w:rsidRPr="008560D4">
        <w:t>immune system</w:t>
      </w:r>
    </w:p>
    <w:p w:rsidR="00000000" w:rsidRPr="008560D4" w:rsidP="008560D4">
      <w:pPr>
        <w:pStyle w:val="ListBullet2"/>
      </w:pPr>
      <w:r w:rsidRPr="008560D4">
        <w:t>integumentary system</w:t>
      </w:r>
    </w:p>
    <w:p w:rsidR="00000000" w:rsidRPr="008560D4" w:rsidP="008560D4">
      <w:pPr>
        <w:pStyle w:val="ListBullet2"/>
      </w:pPr>
      <w:r w:rsidRPr="008560D4">
        <w:t>eye, ear and special senses</w:t>
      </w:r>
    </w:p>
    <w:p w:rsidR="00000000" w:rsidRPr="008560D4" w:rsidP="008560D4">
      <w:pPr>
        <w:pStyle w:val="ListBullet2"/>
      </w:pPr>
      <w:r w:rsidRPr="008560D4">
        <w:t>micro-organisms</w:t>
      </w:r>
    </w:p>
    <w:p w:rsidR="00000000" w:rsidRPr="008560D4" w:rsidP="008560D4">
      <w:pPr>
        <w:pStyle w:val="ListBullet2"/>
      </w:pPr>
      <w:r w:rsidRPr="008560D4">
        <w:t>neoplastic disease</w:t>
      </w:r>
    </w:p>
    <w:p w:rsidR="00000000" w:rsidRPr="008560D4" w:rsidP="008560D4">
      <w:pPr>
        <w:pStyle w:val="ListBullet"/>
      </w:pPr>
      <w:r w:rsidRPr="008560D4">
        <w:t xml:space="preserve">major factors that affect the action of drugs, including: </w:t>
      </w:r>
    </w:p>
    <w:p w:rsidR="00000000" w:rsidRPr="008560D4" w:rsidP="008560D4">
      <w:pPr>
        <w:pStyle w:val="ListBullet2"/>
      </w:pPr>
      <w:r w:rsidRPr="008560D4">
        <w:t>age</w:t>
      </w:r>
    </w:p>
    <w:p w:rsidR="00000000" w:rsidRPr="008560D4" w:rsidP="008560D4">
      <w:pPr>
        <w:pStyle w:val="ListBullet2"/>
      </w:pPr>
      <w:r w:rsidRPr="008560D4">
        <w:t xml:space="preserve">disease </w:t>
      </w:r>
    </w:p>
    <w:p w:rsidR="00000000" w:rsidRPr="008560D4" w:rsidP="008560D4">
      <w:pPr>
        <w:pStyle w:val="ListBullet2"/>
      </w:pPr>
      <w:r w:rsidRPr="008560D4">
        <w:t>processes</w:t>
      </w:r>
    </w:p>
    <w:p w:rsidR="00000000" w:rsidRPr="008560D4" w:rsidP="008560D4">
      <w:pPr>
        <w:pStyle w:val="ListBullet2"/>
      </w:pPr>
      <w:r w:rsidRPr="008560D4">
        <w:t>nutrition</w:t>
      </w:r>
    </w:p>
    <w:p w:rsidR="00000000" w:rsidRPr="008560D4" w:rsidP="008560D4">
      <w:pPr>
        <w:pStyle w:val="ListBullet2"/>
      </w:pPr>
      <w:r w:rsidRPr="008560D4">
        <w:t>hydration</w:t>
      </w:r>
    </w:p>
    <w:p w:rsidR="00000000" w:rsidRPr="008560D4" w:rsidP="008560D4">
      <w:pPr>
        <w:pStyle w:val="ListBullet"/>
      </w:pPr>
      <w:r w:rsidRPr="008560D4">
        <w:t>cross infection and prevention strategies including:</w:t>
      </w:r>
    </w:p>
    <w:p w:rsidR="00000000" w:rsidRPr="008560D4" w:rsidP="008560D4">
      <w:pPr>
        <w:pStyle w:val="ListBullet2"/>
      </w:pPr>
      <w:r w:rsidRPr="008560D4">
        <w:t>correct hand washing techniques</w:t>
      </w:r>
    </w:p>
    <w:p w:rsidR="00000000" w:rsidRPr="008560D4" w:rsidP="008560D4">
      <w:pPr>
        <w:pStyle w:val="ListBullet2"/>
      </w:pPr>
      <w:r w:rsidRPr="008560D4">
        <w:t>glove usage</w:t>
      </w:r>
    </w:p>
    <w:p w:rsidR="00000000" w:rsidRPr="008560D4" w:rsidP="008560D4">
      <w:pPr>
        <w:pStyle w:val="ListBullet2"/>
      </w:pPr>
      <w:r w:rsidRPr="008560D4">
        <w:t xml:space="preserve">awareness of how infection is spread </w:t>
      </w:r>
    </w:p>
    <w:p w:rsidR="00000000" w:rsidRPr="008560D4" w:rsidP="008560D4">
      <w:pPr>
        <w:pStyle w:val="ListBullet"/>
      </w:pPr>
      <w:r w:rsidRPr="008560D4">
        <w:t xml:space="preserve">procedures and legal requirements for different medication administration routes and consequences </w:t>
      </w:r>
      <w:r w:rsidRPr="008560D4">
        <w:t>of incorrect use:</w:t>
      </w:r>
    </w:p>
    <w:p w:rsidR="00000000" w:rsidRPr="008560D4" w:rsidP="008560D4">
      <w:pPr>
        <w:pStyle w:val="ListBullet2"/>
      </w:pPr>
      <w:r w:rsidRPr="008560D4">
        <w:t>aural</w:t>
      </w:r>
    </w:p>
    <w:p w:rsidR="00000000" w:rsidRPr="008560D4" w:rsidP="008560D4">
      <w:pPr>
        <w:pStyle w:val="ListBullet2"/>
      </w:pPr>
      <w:r w:rsidRPr="008560D4">
        <w:t>insulin by sub-cutaneous injection using pre-loaded syringes or pens</w:t>
      </w:r>
    </w:p>
    <w:p w:rsidR="00000000" w:rsidRPr="008560D4" w:rsidP="008560D4">
      <w:pPr>
        <w:pStyle w:val="ListBullet2"/>
      </w:pPr>
      <w:r w:rsidRPr="008560D4">
        <w:t>intranasal</w:t>
      </w:r>
    </w:p>
    <w:p w:rsidR="00000000" w:rsidRPr="008560D4" w:rsidP="008560D4">
      <w:pPr>
        <w:pStyle w:val="ListBullet2"/>
      </w:pPr>
      <w:r w:rsidRPr="008560D4">
        <w:t>ocular</w:t>
      </w:r>
    </w:p>
    <w:p w:rsidR="00000000" w:rsidRPr="008560D4" w:rsidP="008560D4">
      <w:pPr>
        <w:pStyle w:val="ListBullet2"/>
      </w:pPr>
      <w:r w:rsidRPr="008560D4">
        <w:t>oral</w:t>
      </w:r>
    </w:p>
    <w:p w:rsidR="00000000" w:rsidRPr="008560D4" w:rsidP="008560D4">
      <w:pPr>
        <w:pStyle w:val="ListBullet2"/>
      </w:pPr>
      <w:r w:rsidRPr="008560D4">
        <w:t>rectal</w:t>
      </w:r>
    </w:p>
    <w:p w:rsidR="00000000" w:rsidRPr="008560D4" w:rsidP="008560D4">
      <w:pPr>
        <w:pStyle w:val="ListBullet2"/>
      </w:pPr>
      <w:r w:rsidRPr="008560D4">
        <w:t>topical (including transdermal)</w:t>
      </w:r>
    </w:p>
    <w:p w:rsidR="00000000" w:rsidRPr="008560D4" w:rsidP="008560D4">
      <w:pPr>
        <w:pStyle w:val="ListBullet2"/>
      </w:pPr>
      <w:r w:rsidRPr="008560D4">
        <w:t>vaginal</w:t>
      </w:r>
    </w:p>
    <w:p w:rsidR="00000000" w:rsidRPr="008560D4" w:rsidP="008560D4">
      <w:pPr>
        <w:pStyle w:val="ListBullet"/>
      </w:pPr>
      <w:r w:rsidRPr="008560D4">
        <w:t>substance incompatibilities and contra-indications, including those related to:</w:t>
      </w:r>
    </w:p>
    <w:p w:rsidR="00000000" w:rsidRPr="008560D4" w:rsidP="008560D4">
      <w:pPr>
        <w:pStyle w:val="ListBullet2"/>
      </w:pPr>
      <w:r w:rsidRPr="008560D4">
        <w:t>warfarin and aspirin</w:t>
      </w:r>
    </w:p>
    <w:p w:rsidR="00000000" w:rsidRPr="008560D4" w:rsidP="008560D4">
      <w:pPr>
        <w:pStyle w:val="ListBullet2"/>
      </w:pPr>
      <w:r w:rsidRPr="008560D4">
        <w:t>medication and diet</w:t>
      </w:r>
    </w:p>
    <w:p w:rsidR="00000000" w:rsidRPr="008560D4" w:rsidP="008560D4">
      <w:pPr>
        <w:pStyle w:val="ListBullet2"/>
      </w:pPr>
      <w:r w:rsidRPr="008560D4">
        <w:t>medication and sunlight</w:t>
      </w:r>
    </w:p>
    <w:p w:rsidR="00000000" w:rsidRPr="008560D4" w:rsidP="008560D4">
      <w:pPr>
        <w:pStyle w:val="ListBullet2"/>
      </w:pPr>
      <w:r w:rsidRPr="008560D4">
        <w:t>infection</w:t>
      </w:r>
    </w:p>
    <w:p w:rsidR="00000000" w:rsidRPr="008560D4" w:rsidP="008560D4">
      <w:pPr>
        <w:pStyle w:val="ListBullet2"/>
      </w:pPr>
      <w:r w:rsidRPr="008560D4">
        <w:t>alcohol</w:t>
      </w:r>
    </w:p>
    <w:p w:rsidR="00000000" w:rsidRPr="008560D4" w:rsidP="008560D4">
      <w:pPr>
        <w:pStyle w:val="ListBullet"/>
      </w:pPr>
      <w:r w:rsidRPr="008560D4">
        <w:t>basic understanding of:</w:t>
      </w:r>
    </w:p>
    <w:p w:rsidR="00000000" w:rsidRPr="008560D4" w:rsidP="008560D4">
      <w:pPr>
        <w:pStyle w:val="ListBullet2"/>
      </w:pPr>
      <w:r w:rsidRPr="008560D4">
        <w:t>anaphylactic reactions</w:t>
      </w:r>
    </w:p>
    <w:p w:rsidR="00000000" w:rsidRPr="008560D4" w:rsidP="008560D4">
      <w:pPr>
        <w:pStyle w:val="ListBullet2"/>
      </w:pPr>
      <w:r w:rsidRPr="008560D4">
        <w:t>side effects</w:t>
      </w:r>
    </w:p>
    <w:p w:rsidR="00000000" w:rsidRPr="008560D4" w:rsidP="008560D4">
      <w:pPr>
        <w:pStyle w:val="ListBullet2"/>
      </w:pPr>
      <w:r w:rsidRPr="008560D4">
        <w:t>precautions</w:t>
      </w:r>
    </w:p>
    <w:p w:rsidR="00000000" w:rsidRPr="008560D4" w:rsidP="008560D4">
      <w:pPr>
        <w:pStyle w:val="ListBullet"/>
      </w:pPr>
      <w:r w:rsidRPr="008560D4">
        <w:t>characteristics of at least twenty commonly used medications in the area of work, including prescribed and over the counter medications:</w:t>
      </w:r>
    </w:p>
    <w:p w:rsidR="00000000" w:rsidRPr="008560D4" w:rsidP="008560D4">
      <w:pPr>
        <w:pStyle w:val="ListBullet2"/>
      </w:pPr>
      <w:r w:rsidRPr="008560D4">
        <w:t>purpose</w:t>
      </w:r>
    </w:p>
    <w:p w:rsidR="00000000" w:rsidRPr="008560D4" w:rsidP="008560D4">
      <w:pPr>
        <w:pStyle w:val="ListBullet2"/>
      </w:pPr>
      <w:r w:rsidRPr="008560D4">
        <w:t>expected effects and potential reactions, including anaphylactic reactions</w:t>
      </w:r>
    </w:p>
    <w:p w:rsidR="00000000" w:rsidRPr="008560D4" w:rsidP="008560D4">
      <w:pPr>
        <w:pStyle w:val="ListBullet2"/>
      </w:pPr>
      <w:r w:rsidRPr="008560D4">
        <w:t>contraindications for use</w:t>
      </w:r>
    </w:p>
    <w:p w:rsidR="00000000" w:rsidRPr="008560D4" w:rsidP="008560D4">
      <w:pPr>
        <w:pStyle w:val="ListBullet2"/>
      </w:pPr>
      <w:r w:rsidRPr="008560D4">
        <w:t>consequen</w:t>
      </w:r>
      <w:r w:rsidRPr="008560D4">
        <w:t>ces of incorrect use</w:t>
      </w:r>
    </w:p>
    <w:p w:rsidR="00000000" w:rsidRPr="008560D4" w:rsidP="008560D4">
      <w:pPr>
        <w:pStyle w:val="ListBullet2"/>
      </w:pPr>
      <w:r w:rsidRPr="008560D4">
        <w:t>storage requirements</w:t>
      </w:r>
    </w:p>
    <w:p w:rsidR="00000000" w:rsidRPr="008560D4" w:rsidP="008560D4">
      <w:pPr>
        <w:pStyle w:val="ListBullet2"/>
      </w:pPr>
      <w:r w:rsidRPr="008560D4">
        <w:t>disposal requirements</w:t>
      </w:r>
    </w:p>
    <w:p w:rsidR="00000000" w:rsidRPr="008560D4" w:rsidP="008560D4">
      <w:pPr>
        <w:pStyle w:val="ListBullet"/>
      </w:pPr>
      <w:r w:rsidRPr="008560D4">
        <w:t>documentation requirements for medication administration:</w:t>
      </w:r>
    </w:p>
    <w:p w:rsidR="00000000" w:rsidRPr="008560D4" w:rsidP="008560D4">
      <w:pPr>
        <w:pStyle w:val="ListBullet2"/>
      </w:pPr>
      <w:r w:rsidRPr="008560D4">
        <w:t>purpose</w:t>
      </w:r>
    </w:p>
    <w:p w:rsidR="00000000" w:rsidRPr="008560D4" w:rsidP="008560D4">
      <w:pPr>
        <w:pStyle w:val="ListBullet2"/>
      </w:pPr>
      <w:r w:rsidRPr="008560D4">
        <w:t>potential impacts of errors and reasons for error</w:t>
      </w:r>
    </w:p>
    <w:p w:rsidR="00000000" w:rsidRPr="008560D4" w:rsidP="008560D4">
      <w:pPr>
        <w:pStyle w:val="ListBullet2"/>
      </w:pPr>
      <w:r w:rsidRPr="008560D4">
        <w:t>medication charts, their role and procedures for use</w:t>
      </w:r>
    </w:p>
    <w:p w:rsidR="00000000" w:rsidRPr="008560D4" w:rsidP="008560D4">
      <w:pPr>
        <w:pStyle w:val="AllowPageBreak"/>
      </w:pPr>
    </w:p>
    <w:p w:rsidR="00000000" w:rsidRPr="008560D4" w:rsidP="008560D4">
      <w:pPr>
        <w:pStyle w:val="Heading1"/>
      </w:pPr>
      <w:bookmarkStart w:id="10" w:name="O_743630"/>
      <w:bookmarkEnd w:id="10"/>
      <w:r w:rsidRPr="008560D4">
        <w:t>Assessment Conditions</w:t>
      </w:r>
    </w:p>
    <w:p w:rsidR="00000000" w:rsidRPr="008560D4" w:rsidP="009153A4">
      <w:pPr>
        <w:pStyle w:val="BodyText"/>
      </w:pPr>
      <w:r w:rsidRPr="008560D4">
        <w:t>Skills must have been demonstrated in the workplace with the addition of simulations and scenarios where the full range of contexts and situations has not been provided in the workplace. The following aspects of the performance eviden</w:t>
      </w:r>
      <w:r w:rsidRPr="008560D4">
        <w:t xml:space="preserve">ce must have been demonstrated using simulation prior to demonstration in the workplace or with members of the general public and where state/territory legislation prevents this practice in the workplace: </w:t>
      </w:r>
    </w:p>
    <w:p w:rsidR="00000000" w:rsidRPr="008560D4" w:rsidP="008560D4">
      <w:pPr>
        <w:pStyle w:val="ListBullet"/>
      </w:pPr>
      <w:r w:rsidRPr="008560D4">
        <w:t>calculated medications with 100% accuracy and use</w:t>
      </w:r>
      <w:r w:rsidRPr="008560D4">
        <w:t>d the rights of medication and standard precautions to administer medication</w:t>
      </w:r>
    </w:p>
    <w:p w:rsidR="00000000" w:rsidRPr="008560D4" w:rsidP="008560D4">
      <w:pPr>
        <w:pStyle w:val="BodyText"/>
      </w:pPr>
    </w:p>
    <w:p w:rsidR="00000000" w:rsidRPr="008560D4" w:rsidP="009153A4">
      <w:pPr>
        <w:pStyle w:val="BodyText"/>
      </w:pPr>
      <w:r w:rsidRPr="008560D4">
        <w:t xml:space="preserve">The following conditions must be met for this unit: </w:t>
      </w:r>
    </w:p>
    <w:p w:rsidR="00000000" w:rsidRPr="008560D4" w:rsidP="008560D4">
      <w:pPr>
        <w:pStyle w:val="ListBullet"/>
      </w:pPr>
      <w:r w:rsidRPr="008560D4">
        <w:t xml:space="preserve">use of suitable facilities, equipment and resources, including: </w:t>
      </w:r>
    </w:p>
    <w:p w:rsidR="00000000" w:rsidRPr="008560D4" w:rsidP="008560D4">
      <w:pPr>
        <w:pStyle w:val="ListBullet2"/>
      </w:pPr>
      <w:r w:rsidRPr="008560D4">
        <w:t>placebo medication, administration equipment, charts and d</w:t>
      </w:r>
      <w:r w:rsidRPr="008560D4">
        <w:t>ocumentation</w:t>
      </w:r>
    </w:p>
    <w:p w:rsidR="00000000" w:rsidRPr="008560D4" w:rsidP="008560D4">
      <w:pPr>
        <w:pStyle w:val="ListBullet2"/>
      </w:pPr>
      <w:r w:rsidRPr="008560D4">
        <w:t>individualised plans</w:t>
      </w:r>
    </w:p>
    <w:p w:rsidR="00000000" w:rsidRPr="008560D4" w:rsidP="008560D4">
      <w:pPr>
        <w:pStyle w:val="ListBullet2"/>
      </w:pPr>
      <w:r w:rsidRPr="008560D4">
        <w:t>workplace policies and procedures</w:t>
      </w:r>
    </w:p>
    <w:p w:rsidR="00000000" w:rsidRPr="008560D4" w:rsidP="008560D4">
      <w:pPr>
        <w:pStyle w:val="BodyText"/>
      </w:pPr>
    </w:p>
    <w:p w:rsidR="00000000" w:rsidRPr="008560D4" w:rsidP="009153A4">
      <w:pPr>
        <w:pStyle w:val="BodyText"/>
      </w:pPr>
      <w:r w:rsidRPr="008560D4">
        <w:t>Assessors must satisfy the Standards for Registered Training Organisations (RTOs) 2015/AQTF mandatory competency requirements for assessors.</w:t>
      </w:r>
    </w:p>
    <w:p w:rsidR="00000000" w:rsidRPr="008560D4" w:rsidP="009153A4">
      <w:pPr>
        <w:pStyle w:val="BodyText"/>
      </w:pPr>
      <w:r w:rsidRPr="008560D4">
        <w:t>In addition, assessors must be a registered nurse or registered enrolled nurse or registered Aboriginal and Torres Strait Islander health practitioner.</w:t>
      </w:r>
    </w:p>
    <w:p w:rsidR="00000000" w:rsidRPr="008560D4" w:rsidP="008560D4">
      <w:pPr>
        <w:pStyle w:val="Heading1"/>
      </w:pPr>
      <w:bookmarkStart w:id="11" w:name="O_743633"/>
      <w:bookmarkEnd w:id="11"/>
      <w:r w:rsidRPr="008560D4">
        <w:t>Links</w:t>
      </w:r>
    </w:p>
    <w:p w:rsidR="00000000" w:rsidRPr="008560D4" w:rsidP="009153A4">
      <w:pPr>
        <w:pStyle w:val="BodyText"/>
      </w:pPr>
      <w:r w:rsidRPr="008560D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4033">
        <w:rPr>
          <w:rStyle w:val="Hyperlink"/>
        </w:rPr>
        <w:t>https://vetnet.gov.au/Pages/TrainingDocs.aspx?q=ced1390f-48d9-4ab0-bd50-b015e5485705</w:t>
      </w:r>
      <w:r>
        <w:fldChar w:fldCharType="end"/>
      </w:r>
    </w:p>
    <w:p w:rsidR="00000000" w:rsidRPr="008560D4" w:rsidP="008560D4"/>
    <w:sectPr w:rsidSect="008560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rsidRPr="009153A4" w:rsidP="00915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4" w:rsidP="00856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153A4" w:rsidP="008560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153A4" w:rsidP="008560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rsidP="008560D4">
    <w:pPr>
      <w:pStyle w:val="Footer"/>
      <w:framePr w:wrap="around"/>
    </w:pPr>
    <w:r>
      <w:fldChar w:fldCharType="begin"/>
    </w:r>
    <w:r>
      <w:instrText xml:space="preserve"> DOCPROPERTY  Subject  \* MERGEFORMAT </w:instrText>
    </w:r>
    <w:r>
      <w:fldChar w:fldCharType="separate"/>
    </w:r>
    <w:r w:rsidR="009153A4">
      <w:t>Approved</w:t>
    </w:r>
    <w:r w:rsidR="009153A4">
      <w:fldChar w:fldCharType="end"/>
    </w:r>
    <w:r>
      <w:tab/>
      <w:t xml:space="preserve">Page </w:t>
    </w:r>
    <w:r>
      <w:fldChar w:fldCharType="begin"/>
    </w:r>
    <w:r>
      <w:instrText xml:space="preserve"> PAGE  \* Arabic  \* MERGEFORMAT </w:instrText>
    </w:r>
    <w:r>
      <w:fldChar w:fldCharType="separate"/>
    </w:r>
    <w:r w:rsidR="009153A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3A4">
      <w:rPr>
        <w:noProof/>
      </w:rPr>
      <w:t>7</w:t>
    </w:r>
    <w:r>
      <w:rPr>
        <w:noProof/>
      </w:rPr>
      <w:fldChar w:fldCharType="end"/>
    </w:r>
  </w:p>
  <w:p w:rsidR="008560D4" w:rsidP="008560D4">
    <w:pPr>
      <w:pStyle w:val="Footer"/>
      <w:framePr w:wrap="around"/>
    </w:pPr>
    <w:r>
      <w:t xml:space="preserve">© Commonwealth of Australia, </w:t>
    </w:r>
    <w:r>
      <w:fldChar w:fldCharType="begin"/>
    </w:r>
    <w:r>
      <w:instrText xml:space="preserve"> DATE  \@ "yyyy"  \* MERGEFORMAT </w:instrText>
    </w:r>
    <w:r>
      <w:fldChar w:fldCharType="separate"/>
    </w:r>
    <w:r w:rsidR="009153A4">
      <w:rPr>
        <w:noProof/>
      </w:rPr>
      <w:t>2025</w:t>
    </w:r>
    <w:r>
      <w:fldChar w:fldCharType="end"/>
    </w:r>
    <w:r>
      <w:tab/>
    </w:r>
    <w:r>
      <w:fldChar w:fldCharType="begin"/>
    </w:r>
    <w:r>
      <w:instrText xml:space="preserve"> DOCPROPERTY  Author  \* MERGEFORMAT </w:instrText>
    </w:r>
    <w:r>
      <w:fldChar w:fldCharType="separate"/>
    </w:r>
    <w:r w:rsidR="009153A4">
      <w:t>HumanAbility</w:t>
    </w:r>
    <w:r w:rsidR="009153A4">
      <w:fldChar w:fldCharType="end"/>
    </w:r>
  </w:p>
  <w:p w:rsidR="008560D4" w:rsidP="00856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0D4" w:rsidRPr="009153A4" w:rsidP="00915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4" w:rsidRPr="002D2AF8" w:rsidP="008560D4">
    <w:pPr>
      <w:pStyle w:val="Header"/>
      <w:framePr w:wrap="around"/>
    </w:pPr>
    <w:r>
      <w:fldChar w:fldCharType="begin"/>
    </w:r>
    <w:r>
      <w:instrText xml:space="preserve"> TITLE   \* MERGEFORMAT </w:instrText>
    </w:r>
    <w:r>
      <w:fldChar w:fldCharType="separate"/>
    </w:r>
    <w:r>
      <w:t>HLTHPS007 Administer and monitor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53A4" w:rsidP="008560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4" w:rsidRPr="002D2AF8" w:rsidP="008560D4">
    <w:pPr>
      <w:pStyle w:val="Header"/>
      <w:framePr w:wrap="around"/>
    </w:pPr>
    <w:r>
      <w:fldChar w:fldCharType="begin"/>
    </w:r>
    <w:r>
      <w:instrText xml:space="preserve"> TITLE   \* MERGEFORMAT </w:instrText>
    </w:r>
    <w:r>
      <w:fldChar w:fldCharType="separate"/>
    </w:r>
    <w:r w:rsidR="009153A4">
      <w:t>HLTHPS007 Administer and monitor medications</w:t>
    </w:r>
    <w:r w:rsidR="009153A4">
      <w:fldChar w:fldCharType="end"/>
    </w:r>
    <w:r>
      <w:tab/>
      <w:t xml:space="preserve">Date this document was generated: </w:t>
    </w:r>
    <w:r>
      <w:fldChar w:fldCharType="begin"/>
    </w:r>
    <w:r>
      <w:instrText xml:space="preserve"> CREATEDATE  \@ "d MMMM yyyy"  \* MERGEFORMAT </w:instrText>
    </w:r>
    <w:r>
      <w:fldChar w:fldCharType="separate"/>
    </w:r>
    <w:r w:rsidR="009153A4">
      <w:rPr>
        <w:noProof/>
      </w:rPr>
      <w:t>1 March 2025</w:t>
    </w:r>
    <w:r>
      <w:fldChar w:fldCharType="end"/>
    </w:r>
  </w:p>
  <w:p w:rsidR="008560D4" w:rsidP="00856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A1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A0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68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0D4"/>
    <w:pPr>
      <w:spacing w:before="360" w:after="60"/>
      <w:outlineLvl w:val="0"/>
    </w:pPr>
    <w:rPr>
      <w:sz w:val="32"/>
    </w:rPr>
  </w:style>
  <w:style w:type="paragraph" w:styleId="Heading2">
    <w:name w:val="heading 2"/>
    <w:basedOn w:val="HeadingBase"/>
    <w:next w:val="BodyText"/>
    <w:link w:val="Heading2Char"/>
    <w:qFormat/>
    <w:rsid w:val="008560D4"/>
    <w:pPr>
      <w:keepLines/>
      <w:spacing w:before="240" w:after="120"/>
      <w:outlineLvl w:val="1"/>
    </w:pPr>
    <w:rPr>
      <w:sz w:val="28"/>
      <w:szCs w:val="40"/>
    </w:rPr>
  </w:style>
  <w:style w:type="paragraph" w:styleId="Heading3">
    <w:name w:val="heading 3"/>
    <w:basedOn w:val="HeadingBase"/>
    <w:next w:val="BodyText"/>
    <w:link w:val="Heading3Char"/>
    <w:qFormat/>
    <w:rsid w:val="008560D4"/>
    <w:pPr>
      <w:spacing w:before="180" w:after="120"/>
      <w:outlineLvl w:val="2"/>
    </w:pPr>
    <w:rPr>
      <w:spacing w:val="-10"/>
      <w:kern w:val="32"/>
    </w:rPr>
  </w:style>
  <w:style w:type="paragraph" w:styleId="Heading4">
    <w:name w:val="heading 4"/>
    <w:basedOn w:val="HeadingBase"/>
    <w:next w:val="BodyText"/>
    <w:link w:val="Heading4Char"/>
    <w:qFormat/>
    <w:rsid w:val="008560D4"/>
    <w:pPr>
      <w:spacing w:before="160" w:after="120"/>
      <w:outlineLvl w:val="3"/>
    </w:pPr>
    <w:rPr>
      <w:sz w:val="22"/>
    </w:rPr>
  </w:style>
  <w:style w:type="paragraph" w:styleId="Heading5">
    <w:name w:val="heading 5"/>
    <w:basedOn w:val="HeadingBase"/>
    <w:next w:val="Normal"/>
    <w:link w:val="Heading5Char"/>
    <w:qFormat/>
    <w:rsid w:val="008560D4"/>
    <w:pPr>
      <w:spacing w:before="80"/>
      <w:outlineLvl w:val="4"/>
    </w:pPr>
    <w:rPr>
      <w:color w:val="918585"/>
      <w:sz w:val="20"/>
    </w:rPr>
  </w:style>
  <w:style w:type="paragraph" w:styleId="Heading6">
    <w:name w:val="heading 6"/>
    <w:basedOn w:val="HeadingBase"/>
    <w:next w:val="Normal"/>
    <w:link w:val="Heading6Char"/>
    <w:qFormat/>
    <w:rsid w:val="008560D4"/>
    <w:pPr>
      <w:spacing w:before="60"/>
      <w:outlineLvl w:val="5"/>
    </w:pPr>
    <w:rPr>
      <w:color w:val="918585"/>
      <w:sz w:val="20"/>
    </w:rPr>
  </w:style>
  <w:style w:type="paragraph" w:styleId="Heading7">
    <w:name w:val="heading 7"/>
    <w:basedOn w:val="Normal"/>
    <w:next w:val="Normal"/>
    <w:link w:val="Heading7Char"/>
    <w:qFormat/>
    <w:rsid w:val="008560D4"/>
    <w:pPr>
      <w:ind w:left="720"/>
      <w:outlineLvl w:val="6"/>
    </w:pPr>
    <w:rPr>
      <w:i/>
    </w:rPr>
  </w:style>
  <w:style w:type="paragraph" w:styleId="Heading8">
    <w:name w:val="heading 8"/>
    <w:basedOn w:val="Normal"/>
    <w:next w:val="Normal"/>
    <w:link w:val="Heading8Char"/>
    <w:qFormat/>
    <w:rsid w:val="008560D4"/>
    <w:pPr>
      <w:ind w:left="720"/>
      <w:outlineLvl w:val="7"/>
    </w:pPr>
    <w:rPr>
      <w:i/>
    </w:rPr>
  </w:style>
  <w:style w:type="paragraph" w:styleId="Heading9">
    <w:name w:val="heading 9"/>
    <w:basedOn w:val="Normal"/>
    <w:next w:val="Normal"/>
    <w:link w:val="Heading9Char"/>
    <w:qFormat/>
    <w:rsid w:val="008560D4"/>
    <w:pPr>
      <w:ind w:left="720"/>
      <w:outlineLvl w:val="8"/>
    </w:pPr>
    <w:rPr>
      <w:i/>
    </w:rPr>
  </w:style>
  <w:style w:type="character" w:default="1" w:styleId="DefaultParagraphFont">
    <w:name w:val="Default Paragraph Font"/>
    <w:uiPriority w:val="1"/>
    <w:unhideWhenUsed/>
    <w:rsid w:val="00856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0D4"/>
  </w:style>
  <w:style w:type="character" w:customStyle="1" w:styleId="Heading1Char">
    <w:name w:val="Heading 1 Char"/>
    <w:basedOn w:val="DefaultParagraphFont"/>
    <w:link w:val="Heading1"/>
    <w:rsid w:val="008560D4"/>
    <w:rPr>
      <w:rFonts w:ascii="Times New Roman" w:eastAsia="Times New Roman" w:hAnsi="Times New Roman" w:cs="Times New Roman"/>
      <w:b/>
      <w:sz w:val="32"/>
      <w:szCs w:val="20"/>
      <w:lang w:eastAsia="en-US"/>
    </w:rPr>
  </w:style>
  <w:style w:type="paragraph" w:styleId="BodyText">
    <w:name w:val="Body Text"/>
    <w:basedOn w:val="Normal"/>
    <w:link w:val="BodyTextChar"/>
    <w:rsid w:val="00856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0D4"/>
    <w:rPr>
      <w:rFonts w:ascii="Times New Roman" w:eastAsia="Times New Roman" w:hAnsi="Times New Roman" w:cs="Times New Roman"/>
      <w:sz w:val="24"/>
      <w:lang w:eastAsia="en-US"/>
    </w:rPr>
  </w:style>
  <w:style w:type="paragraph" w:styleId="ListBullet">
    <w:name w:val="List Bullet"/>
    <w:basedOn w:val="List"/>
    <w:rsid w:val="008560D4"/>
    <w:pPr>
      <w:numPr>
        <w:numId w:val="12"/>
      </w:numPr>
      <w:tabs>
        <w:tab w:val="clear" w:pos="340"/>
      </w:tabs>
      <w:spacing w:before="40" w:after="40"/>
    </w:pPr>
  </w:style>
  <w:style w:type="character" w:customStyle="1" w:styleId="SpecialBold">
    <w:name w:val="Special Bold"/>
    <w:basedOn w:val="DefaultParagraphFont"/>
    <w:rsid w:val="008560D4"/>
    <w:rPr>
      <w:b/>
      <w:spacing w:val="0"/>
    </w:rPr>
  </w:style>
  <w:style w:type="paragraph" w:styleId="ListBullet2">
    <w:name w:val="List Bullet 2"/>
    <w:basedOn w:val="List2"/>
    <w:rsid w:val="008560D4"/>
    <w:pPr>
      <w:numPr>
        <w:numId w:val="13"/>
      </w:numPr>
      <w:tabs>
        <w:tab w:val="clear" w:pos="680"/>
      </w:tabs>
    </w:pPr>
  </w:style>
  <w:style w:type="character" w:styleId="Emphasis">
    <w:name w:val="Emphasis"/>
    <w:basedOn w:val="DefaultParagraphFont"/>
    <w:qFormat/>
    <w:rsid w:val="008560D4"/>
    <w:rPr>
      <w:i/>
    </w:rPr>
  </w:style>
  <w:style w:type="paragraph" w:customStyle="1" w:styleId="SuperHeading">
    <w:name w:val="SuperHeading"/>
    <w:basedOn w:val="Normal"/>
    <w:rsid w:val="008560D4"/>
    <w:pPr>
      <w:spacing w:before="240" w:after="120"/>
      <w:outlineLvl w:val="0"/>
    </w:pPr>
    <w:rPr>
      <w:rFonts w:ascii="Times New Roman" w:hAnsi="Times New Roman"/>
      <w:b/>
      <w:sz w:val="32"/>
    </w:rPr>
  </w:style>
  <w:style w:type="paragraph" w:customStyle="1" w:styleId="AllowPageBreak">
    <w:name w:val="AllowPageBreak"/>
    <w:rsid w:val="008560D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560D4"/>
    <w:pPr>
      <w:ind w:firstLine="0"/>
    </w:pPr>
  </w:style>
  <w:style w:type="character" w:customStyle="1" w:styleId="Heading2Char">
    <w:name w:val="Heading 2 Char"/>
    <w:basedOn w:val="DefaultParagraphFont"/>
    <w:link w:val="Heading2"/>
    <w:rsid w:val="00856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0D4"/>
    <w:rPr>
      <w:rFonts w:ascii="Courier New" w:eastAsia="Times New Roman" w:hAnsi="Courier New" w:cs="Times New Roman"/>
      <w:i/>
      <w:szCs w:val="20"/>
      <w:lang w:eastAsia="en-US"/>
    </w:rPr>
  </w:style>
  <w:style w:type="paragraph" w:customStyle="1" w:styleId="HeadingBase">
    <w:name w:val="Heading Base"/>
    <w:rsid w:val="00856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0D4"/>
    <w:pPr>
      <w:tabs>
        <w:tab w:val="right" w:leader="dot" w:pos="9072"/>
      </w:tabs>
      <w:ind w:left="567"/>
    </w:pPr>
    <w:rPr>
      <w:szCs w:val="22"/>
    </w:rPr>
  </w:style>
  <w:style w:type="paragraph" w:customStyle="1" w:styleId="TOCBase">
    <w:name w:val="TOC Base"/>
    <w:rsid w:val="00856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0D4"/>
    <w:pPr>
      <w:tabs>
        <w:tab w:val="right" w:leader="dot" w:pos="9072"/>
      </w:tabs>
      <w:spacing w:before="40" w:after="40"/>
      <w:ind w:left="284"/>
    </w:pPr>
    <w:rPr>
      <w:rFonts w:ascii="Times New Roman" w:hAnsi="Times New Roman"/>
    </w:rPr>
  </w:style>
  <w:style w:type="paragraph" w:styleId="TOC1">
    <w:name w:val="toc 1"/>
    <w:basedOn w:val="TOCBase"/>
    <w:next w:val="Normal"/>
    <w:rsid w:val="00856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0D4"/>
    <w:rPr>
      <w:rFonts w:ascii="Times New Roman" w:eastAsia="Times New Roman" w:hAnsi="Times New Roman" w:cs="Times New Roman"/>
      <w:sz w:val="16"/>
      <w:lang w:eastAsia="en-US"/>
    </w:rPr>
  </w:style>
  <w:style w:type="paragraph" w:styleId="Title">
    <w:name w:val="Title"/>
    <w:basedOn w:val="HeadingBase"/>
    <w:link w:val="TitleChar"/>
    <w:qFormat/>
    <w:rsid w:val="008560D4"/>
    <w:pPr>
      <w:spacing w:before="5040"/>
      <w:jc w:val="center"/>
    </w:pPr>
    <w:rPr>
      <w:sz w:val="48"/>
      <w:szCs w:val="72"/>
      <w:lang w:val="en-US"/>
    </w:rPr>
  </w:style>
  <w:style w:type="character" w:customStyle="1" w:styleId="TitleChar">
    <w:name w:val="Title Char"/>
    <w:basedOn w:val="DefaultParagraphFont"/>
    <w:link w:val="Title"/>
    <w:rsid w:val="00856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0D4"/>
    <w:pPr>
      <w:tabs>
        <w:tab w:val="left" w:pos="3600"/>
        <w:tab w:val="left" w:pos="3958"/>
      </w:tabs>
    </w:pPr>
  </w:style>
  <w:style w:type="paragraph" w:styleId="List">
    <w:name w:val="List"/>
    <w:basedOn w:val="BodyText"/>
    <w:next w:val="BodyText"/>
    <w:rsid w:val="008560D4"/>
    <w:pPr>
      <w:tabs>
        <w:tab w:val="left" w:pos="340"/>
      </w:tabs>
      <w:spacing w:before="60" w:after="60"/>
      <w:ind w:left="340" w:hanging="340"/>
    </w:pPr>
  </w:style>
  <w:style w:type="paragraph" w:customStyle="1" w:styleId="Note">
    <w:name w:val="Note"/>
    <w:basedOn w:val="BodyText"/>
    <w:rsid w:val="00856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0D4"/>
    <w:pPr>
      <w:framePr w:wrap="auto" w:hAnchor="text" w:y="6049"/>
    </w:pPr>
    <w:rPr>
      <w:color w:val="000000"/>
      <w:sz w:val="40"/>
    </w:rPr>
  </w:style>
  <w:style w:type="paragraph" w:customStyle="1" w:styleId="TOCTitle">
    <w:name w:val="TOCTitle"/>
    <w:basedOn w:val="Heading1"/>
    <w:rsid w:val="008560D4"/>
    <w:pPr>
      <w:spacing w:after="240"/>
      <w:jc w:val="center"/>
      <w:outlineLvl w:val="9"/>
    </w:pPr>
    <w:rPr>
      <w:caps/>
    </w:rPr>
  </w:style>
  <w:style w:type="paragraph" w:customStyle="1" w:styleId="Version">
    <w:name w:val="Version"/>
    <w:rsid w:val="00856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0D4"/>
    <w:pPr>
      <w:keepNext w:val="0"/>
      <w:tabs>
        <w:tab w:val="right" w:pos="4176"/>
      </w:tabs>
      <w:ind w:left="198" w:hanging="198"/>
    </w:pPr>
    <w:rPr>
      <w:rFonts w:ascii="Garamond" w:hAnsi="Garamond"/>
    </w:rPr>
  </w:style>
  <w:style w:type="paragraph" w:styleId="IndexHeading">
    <w:name w:val="index heading"/>
    <w:basedOn w:val="Normal"/>
    <w:next w:val="Index1"/>
    <w:semiHidden/>
    <w:rsid w:val="008560D4"/>
    <w:pPr>
      <w:spacing w:before="120" w:after="120"/>
    </w:pPr>
    <w:rPr>
      <w:rFonts w:ascii="Arial" w:hAnsi="Arial"/>
      <w:b/>
      <w:color w:val="918585"/>
      <w:sz w:val="24"/>
    </w:rPr>
  </w:style>
  <w:style w:type="paragraph" w:styleId="Header">
    <w:name w:val="header"/>
    <w:basedOn w:val="Normal"/>
    <w:link w:val="HeaderChar"/>
    <w:rsid w:val="00856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0D4"/>
    <w:rPr>
      <w:rFonts w:ascii="Times New Roman" w:eastAsia="Times New Roman" w:hAnsi="Times New Roman" w:cs="Times New Roman"/>
      <w:sz w:val="16"/>
      <w:szCs w:val="20"/>
      <w:lang w:val="en-GB" w:eastAsia="en-US"/>
    </w:rPr>
  </w:style>
  <w:style w:type="paragraph" w:customStyle="1" w:styleId="Chapter">
    <w:name w:val="Chapter"/>
    <w:basedOn w:val="Normal"/>
    <w:rsid w:val="008560D4"/>
    <w:pPr>
      <w:spacing w:before="240"/>
    </w:pPr>
    <w:rPr>
      <w:rFonts w:ascii="Times New Roman" w:hAnsi="Times New Roman"/>
      <w:smallCaps/>
      <w:spacing w:val="80"/>
      <w:sz w:val="28"/>
    </w:rPr>
  </w:style>
  <w:style w:type="paragraph" w:customStyle="1" w:styleId="InChapter">
    <w:name w:val="InChapter"/>
    <w:basedOn w:val="Heading3"/>
    <w:rsid w:val="008560D4"/>
    <w:pPr>
      <w:spacing w:after="240"/>
      <w:outlineLvl w:val="9"/>
    </w:pPr>
    <w:rPr>
      <w:noProof/>
    </w:rPr>
  </w:style>
  <w:style w:type="paragraph" w:styleId="Index2">
    <w:name w:val="index 2"/>
    <w:basedOn w:val="Normal"/>
    <w:next w:val="Normal"/>
    <w:semiHidden/>
    <w:rsid w:val="008560D4"/>
    <w:pPr>
      <w:tabs>
        <w:tab w:val="right" w:pos="4176"/>
      </w:tabs>
      <w:ind w:left="568" w:hanging="284"/>
    </w:pPr>
    <w:rPr>
      <w:rFonts w:ascii="Garamond" w:hAnsi="Garamond"/>
    </w:rPr>
  </w:style>
  <w:style w:type="paragraph" w:customStyle="1" w:styleId="Byline">
    <w:name w:val="Byline"/>
    <w:rsid w:val="00856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0D4"/>
    <w:pPr>
      <w:tabs>
        <w:tab w:val="clear" w:pos="3600"/>
        <w:tab w:val="clear" w:pos="3958"/>
      </w:tabs>
      <w:jc w:val="right"/>
    </w:pPr>
  </w:style>
  <w:style w:type="paragraph" w:styleId="Caption">
    <w:name w:val="caption"/>
    <w:basedOn w:val="BodyText"/>
    <w:next w:val="Normal"/>
    <w:qFormat/>
    <w:rsid w:val="008560D4"/>
    <w:pPr>
      <w:framePr w:w="2268" w:hSpace="181" w:vSpace="181" w:wrap="around" w:vAnchor="text" w:hAnchor="page" w:x="1135" w:y="285" w:anchorLock="1"/>
    </w:pPr>
    <w:rPr>
      <w:i/>
    </w:rPr>
  </w:style>
  <w:style w:type="paragraph" w:customStyle="1" w:styleId="MiniTOCTitle">
    <w:name w:val="MiniTOCTitle"/>
    <w:basedOn w:val="Heading4"/>
    <w:rsid w:val="008560D4"/>
    <w:pPr>
      <w:spacing w:before="240"/>
      <w:outlineLvl w:val="9"/>
    </w:pPr>
    <w:rPr>
      <w:noProof/>
      <w:sz w:val="24"/>
    </w:rPr>
  </w:style>
  <w:style w:type="paragraph" w:customStyle="1" w:styleId="MiniTOCItem">
    <w:name w:val="MiniTOCItem"/>
    <w:basedOn w:val="ListBullet"/>
    <w:rsid w:val="008560D4"/>
    <w:pPr>
      <w:numPr>
        <w:numId w:val="0"/>
      </w:numPr>
      <w:tabs>
        <w:tab w:val="right" w:leader="dot" w:pos="6521"/>
      </w:tabs>
      <w:spacing w:before="0" w:after="0"/>
    </w:pPr>
  </w:style>
  <w:style w:type="paragraph" w:customStyle="1" w:styleId="TOFTitle">
    <w:name w:val="TOFTitle"/>
    <w:basedOn w:val="TOCTitle"/>
    <w:rsid w:val="008560D4"/>
  </w:style>
  <w:style w:type="paragraph" w:styleId="TableofFigures">
    <w:name w:val="table of figures"/>
    <w:basedOn w:val="Normal"/>
    <w:next w:val="Normal"/>
    <w:semiHidden/>
    <w:rsid w:val="008560D4"/>
    <w:pPr>
      <w:tabs>
        <w:tab w:val="right" w:leader="dot" w:pos="9072"/>
      </w:tabs>
      <w:ind w:left="970" w:hanging="403"/>
    </w:pPr>
    <w:rPr>
      <w:rFonts w:ascii="Times New Roman" w:hAnsi="Times New Roman"/>
      <w:b/>
    </w:rPr>
  </w:style>
  <w:style w:type="paragraph" w:styleId="ListNumber">
    <w:name w:val="List Number"/>
    <w:basedOn w:val="List"/>
    <w:rsid w:val="008560D4"/>
    <w:pPr>
      <w:numPr>
        <w:numId w:val="15"/>
      </w:numPr>
      <w:tabs>
        <w:tab w:val="clear" w:pos="340"/>
      </w:tabs>
    </w:pPr>
  </w:style>
  <w:style w:type="character" w:customStyle="1" w:styleId="WingdingSymbols">
    <w:name w:val="Wingding Symbols"/>
    <w:rsid w:val="008560D4"/>
    <w:rPr>
      <w:rFonts w:ascii="Wingdings" w:hAnsi="Wingdings"/>
    </w:rPr>
  </w:style>
  <w:style w:type="paragraph" w:customStyle="1" w:styleId="TableHeading">
    <w:name w:val="Table Heading"/>
    <w:basedOn w:val="HeadingBase"/>
    <w:rsid w:val="008560D4"/>
    <w:pPr>
      <w:keepLines/>
      <w:pBdr>
        <w:bottom w:val="single" w:sz="6" w:space="1" w:color="918585"/>
      </w:pBdr>
      <w:spacing w:before="240"/>
    </w:pPr>
  </w:style>
  <w:style w:type="character" w:customStyle="1" w:styleId="HotSpot">
    <w:name w:val="HotSpot"/>
    <w:rsid w:val="008560D4"/>
    <w:rPr>
      <w:color w:val="0033CC"/>
      <w:u w:val="none"/>
    </w:rPr>
  </w:style>
  <w:style w:type="paragraph" w:customStyle="1" w:styleId="BodyTextRight">
    <w:name w:val="Body Text Right"/>
    <w:basedOn w:val="BodyText"/>
    <w:rsid w:val="008560D4"/>
    <w:pPr>
      <w:spacing w:before="0" w:after="0"/>
      <w:jc w:val="right"/>
    </w:pPr>
  </w:style>
  <w:style w:type="paragraph" w:styleId="Index3">
    <w:name w:val="index 3"/>
    <w:basedOn w:val="ListNumber2"/>
    <w:next w:val="Normal"/>
    <w:semiHidden/>
    <w:rsid w:val="008560D4"/>
    <w:pPr>
      <w:numPr>
        <w:numId w:val="0"/>
      </w:numPr>
      <w:tabs>
        <w:tab w:val="right" w:leader="dot" w:pos="4176"/>
      </w:tabs>
    </w:pPr>
  </w:style>
  <w:style w:type="paragraph" w:styleId="ListNumber2">
    <w:name w:val="List Number 2"/>
    <w:basedOn w:val="List2"/>
    <w:rsid w:val="008560D4"/>
    <w:pPr>
      <w:numPr>
        <w:numId w:val="10"/>
      </w:numPr>
      <w:tabs>
        <w:tab w:val="clear" w:pos="1060"/>
      </w:tabs>
    </w:pPr>
  </w:style>
  <w:style w:type="paragraph" w:customStyle="1" w:styleId="MarginNote">
    <w:name w:val="Margin Note"/>
    <w:basedOn w:val="BodyText"/>
    <w:rsid w:val="00856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0D4"/>
    <w:rPr>
      <w:sz w:val="32"/>
    </w:rPr>
  </w:style>
  <w:style w:type="paragraph" w:customStyle="1" w:styleId="HeadingProcedure">
    <w:name w:val="Heading Procedure"/>
    <w:basedOn w:val="HeadingBase"/>
    <w:next w:val="Normal"/>
    <w:rsid w:val="008560D4"/>
    <w:pPr>
      <w:tabs>
        <w:tab w:val="left" w:pos="0"/>
      </w:tabs>
      <w:spacing w:before="120" w:after="60"/>
    </w:pPr>
    <w:rPr>
      <w:i/>
      <w:color w:val="918585"/>
      <w:sz w:val="22"/>
    </w:rPr>
  </w:style>
  <w:style w:type="paragraph" w:customStyle="1" w:styleId="TableBodyText">
    <w:name w:val="Table Body Text"/>
    <w:basedOn w:val="BodyText"/>
    <w:rsid w:val="008560D4"/>
    <w:pPr>
      <w:spacing w:before="60" w:after="60"/>
    </w:pPr>
  </w:style>
  <w:style w:type="paragraph" w:customStyle="1" w:styleId="ListNote">
    <w:name w:val="List Note"/>
    <w:basedOn w:val="List"/>
    <w:rsid w:val="008560D4"/>
    <w:pPr>
      <w:pBdr>
        <w:top w:val="single" w:sz="6" w:space="2" w:color="918585"/>
        <w:bottom w:val="single" w:sz="6" w:space="2" w:color="918585"/>
      </w:pBdr>
      <w:tabs>
        <w:tab w:val="left" w:pos="1021"/>
      </w:tabs>
      <w:ind w:firstLine="0"/>
    </w:pPr>
  </w:style>
  <w:style w:type="paragraph" w:customStyle="1" w:styleId="Warning">
    <w:name w:val="Warning"/>
    <w:basedOn w:val="BodyText"/>
    <w:rsid w:val="008560D4"/>
    <w:pPr>
      <w:shd w:val="clear" w:color="auto" w:fill="D9D9D9"/>
      <w:tabs>
        <w:tab w:val="left" w:pos="992"/>
      </w:tabs>
      <w:ind w:left="119" w:right="119"/>
    </w:pPr>
    <w:rPr>
      <w:sz w:val="20"/>
    </w:rPr>
  </w:style>
  <w:style w:type="paragraph" w:customStyle="1" w:styleId="MarginIcons">
    <w:name w:val="Margin Icons"/>
    <w:basedOn w:val="BodyText"/>
    <w:rsid w:val="00856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0D4"/>
    <w:rPr>
      <w:rFonts w:ascii="Courier New" w:hAnsi="Courier New"/>
    </w:rPr>
  </w:style>
  <w:style w:type="paragraph" w:customStyle="1" w:styleId="NoteBullet">
    <w:name w:val="Note Bullet"/>
    <w:basedOn w:val="Note"/>
    <w:rsid w:val="008560D4"/>
    <w:pPr>
      <w:tabs>
        <w:tab w:val="clear" w:pos="680"/>
      </w:tabs>
      <w:spacing w:before="60" w:after="60"/>
    </w:pPr>
  </w:style>
  <w:style w:type="paragraph" w:customStyle="1" w:styleId="SubHeading2">
    <w:name w:val="SubHeading2"/>
    <w:basedOn w:val="HeadingBase"/>
    <w:rsid w:val="008560D4"/>
    <w:pPr>
      <w:spacing w:before="240" w:after="60"/>
    </w:pPr>
    <w:rPr>
      <w:sz w:val="20"/>
    </w:rPr>
  </w:style>
  <w:style w:type="paragraph" w:customStyle="1" w:styleId="SubHeading1">
    <w:name w:val="SubHeading1"/>
    <w:basedOn w:val="HeadingBase"/>
    <w:rsid w:val="008560D4"/>
    <w:pPr>
      <w:spacing w:before="240" w:after="60"/>
    </w:pPr>
    <w:rPr>
      <w:color w:val="918585"/>
      <w:sz w:val="22"/>
    </w:rPr>
  </w:style>
  <w:style w:type="paragraph" w:customStyle="1" w:styleId="SideHeading">
    <w:name w:val="Side Heading"/>
    <w:basedOn w:val="HeadingBase"/>
    <w:rsid w:val="00856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0D4"/>
    <w:pPr>
      <w:tabs>
        <w:tab w:val="num" w:pos="360"/>
      </w:tabs>
    </w:pPr>
  </w:style>
  <w:style w:type="paragraph" w:styleId="PlainText">
    <w:name w:val="Plain Text"/>
    <w:basedOn w:val="Normal"/>
    <w:link w:val="PlainTextChar"/>
    <w:rsid w:val="008560D4"/>
    <w:rPr>
      <w:sz w:val="20"/>
    </w:rPr>
  </w:style>
  <w:style w:type="character" w:customStyle="1" w:styleId="PlainTextChar">
    <w:name w:val="Plain Text Char"/>
    <w:basedOn w:val="DefaultParagraphFont"/>
    <w:link w:val="PlainText"/>
    <w:rsid w:val="008560D4"/>
    <w:rPr>
      <w:rFonts w:ascii="Courier New" w:eastAsia="Times New Roman" w:hAnsi="Courier New" w:cs="Times New Roman"/>
      <w:sz w:val="20"/>
      <w:szCs w:val="20"/>
      <w:lang w:eastAsia="en-US"/>
    </w:rPr>
  </w:style>
  <w:style w:type="character" w:customStyle="1" w:styleId="MenuOption">
    <w:name w:val="Menu Option"/>
    <w:basedOn w:val="DefaultParagraphFont"/>
    <w:rsid w:val="008560D4"/>
    <w:rPr>
      <w:b/>
      <w:smallCaps/>
    </w:rPr>
  </w:style>
  <w:style w:type="paragraph" w:customStyle="1" w:styleId="TableListNumber">
    <w:name w:val="Table List Number"/>
    <w:basedOn w:val="ListNumber"/>
    <w:rsid w:val="008560D4"/>
    <w:pPr>
      <w:numPr>
        <w:numId w:val="0"/>
      </w:numPr>
    </w:pPr>
  </w:style>
  <w:style w:type="paragraph" w:styleId="TOC4">
    <w:name w:val="toc 4"/>
    <w:basedOn w:val="TOCBase"/>
    <w:next w:val="Normal"/>
    <w:semiHidden/>
    <w:rsid w:val="008560D4"/>
    <w:pPr>
      <w:tabs>
        <w:tab w:val="right" w:leader="dot" w:pos="9071"/>
      </w:tabs>
      <w:ind w:left="1701"/>
    </w:pPr>
  </w:style>
  <w:style w:type="paragraph" w:customStyle="1" w:styleId="ListAlpha">
    <w:name w:val="List Alpha"/>
    <w:basedOn w:val="List"/>
    <w:rsid w:val="008560D4"/>
    <w:pPr>
      <w:numPr>
        <w:numId w:val="9"/>
      </w:numPr>
    </w:pPr>
  </w:style>
  <w:style w:type="paragraph" w:customStyle="1" w:styleId="ListAlpha2">
    <w:name w:val="List Alpha 2"/>
    <w:basedOn w:val="List2"/>
    <w:rsid w:val="008560D4"/>
    <w:pPr>
      <w:numPr>
        <w:numId w:val="8"/>
      </w:numPr>
    </w:pPr>
  </w:style>
  <w:style w:type="paragraph" w:styleId="List2">
    <w:name w:val="List 2"/>
    <w:basedOn w:val="BodyText"/>
    <w:rsid w:val="008560D4"/>
    <w:pPr>
      <w:tabs>
        <w:tab w:val="left" w:pos="680"/>
      </w:tabs>
      <w:spacing w:before="60" w:after="60"/>
      <w:ind w:left="680" w:hanging="340"/>
    </w:pPr>
  </w:style>
  <w:style w:type="paragraph" w:styleId="List3">
    <w:name w:val="List 3"/>
    <w:basedOn w:val="BodyText"/>
    <w:rsid w:val="008560D4"/>
    <w:pPr>
      <w:tabs>
        <w:tab w:val="left" w:pos="1021"/>
      </w:tabs>
      <w:spacing w:before="60" w:after="60"/>
      <w:ind w:left="1020" w:hanging="340"/>
    </w:pPr>
  </w:style>
  <w:style w:type="paragraph" w:styleId="List4">
    <w:name w:val="List 4"/>
    <w:basedOn w:val="BodyText"/>
    <w:rsid w:val="008560D4"/>
    <w:pPr>
      <w:tabs>
        <w:tab w:val="left" w:pos="1361"/>
      </w:tabs>
      <w:spacing w:before="60" w:after="60"/>
      <w:ind w:left="1361" w:hanging="340"/>
    </w:pPr>
  </w:style>
  <w:style w:type="paragraph" w:styleId="List5">
    <w:name w:val="List 5"/>
    <w:basedOn w:val="BodyText"/>
    <w:rsid w:val="008560D4"/>
    <w:pPr>
      <w:tabs>
        <w:tab w:val="left" w:pos="1701"/>
      </w:tabs>
      <w:spacing w:before="60" w:after="60"/>
      <w:ind w:left="1701" w:hanging="340"/>
    </w:pPr>
  </w:style>
  <w:style w:type="paragraph" w:styleId="ListBullet3">
    <w:name w:val="List Bullet 3"/>
    <w:basedOn w:val="List3"/>
    <w:rsid w:val="008560D4"/>
    <w:pPr>
      <w:numPr>
        <w:numId w:val="14"/>
      </w:numPr>
      <w:tabs>
        <w:tab w:val="clear" w:pos="1021"/>
      </w:tabs>
      <w:ind w:left="1037" w:hanging="357"/>
    </w:pPr>
  </w:style>
  <w:style w:type="paragraph" w:styleId="ListBullet4">
    <w:name w:val="List Bullet 4"/>
    <w:basedOn w:val="List4"/>
    <w:rsid w:val="008560D4"/>
    <w:pPr>
      <w:numPr>
        <w:numId w:val="3"/>
      </w:numPr>
      <w:tabs>
        <w:tab w:val="clear" w:pos="1361"/>
      </w:tabs>
    </w:pPr>
  </w:style>
  <w:style w:type="paragraph" w:styleId="ListBullet5">
    <w:name w:val="List Bullet 5"/>
    <w:basedOn w:val="List5"/>
    <w:rsid w:val="008560D4"/>
    <w:pPr>
      <w:numPr>
        <w:numId w:val="4"/>
      </w:numPr>
    </w:pPr>
  </w:style>
  <w:style w:type="paragraph" w:styleId="ListContinue2">
    <w:name w:val="List Continue 2"/>
    <w:basedOn w:val="List2"/>
    <w:rsid w:val="008560D4"/>
    <w:pPr>
      <w:ind w:firstLine="0"/>
    </w:pPr>
  </w:style>
  <w:style w:type="paragraph" w:styleId="ListContinue3">
    <w:name w:val="List Continue 3"/>
    <w:basedOn w:val="List3"/>
    <w:rsid w:val="008560D4"/>
    <w:pPr>
      <w:ind w:left="1021" w:firstLine="0"/>
    </w:pPr>
  </w:style>
  <w:style w:type="paragraph" w:styleId="ListContinue4">
    <w:name w:val="List Continue 4"/>
    <w:basedOn w:val="List4"/>
    <w:rsid w:val="008560D4"/>
    <w:pPr>
      <w:ind w:firstLine="0"/>
    </w:pPr>
  </w:style>
  <w:style w:type="paragraph" w:styleId="ListContinue5">
    <w:name w:val="List Continue 5"/>
    <w:basedOn w:val="List5"/>
    <w:rsid w:val="008560D4"/>
    <w:pPr>
      <w:ind w:firstLine="0"/>
    </w:pPr>
  </w:style>
  <w:style w:type="paragraph" w:styleId="ListNumber3">
    <w:name w:val="List Number 3"/>
    <w:basedOn w:val="List3"/>
    <w:rsid w:val="008560D4"/>
    <w:pPr>
      <w:numPr>
        <w:numId w:val="5"/>
      </w:numPr>
    </w:pPr>
  </w:style>
  <w:style w:type="paragraph" w:styleId="ListNumber4">
    <w:name w:val="List Number 4"/>
    <w:basedOn w:val="List4"/>
    <w:rsid w:val="008560D4"/>
    <w:pPr>
      <w:numPr>
        <w:numId w:val="6"/>
      </w:numPr>
    </w:pPr>
  </w:style>
  <w:style w:type="paragraph" w:styleId="ListNumber5">
    <w:name w:val="List Number 5"/>
    <w:basedOn w:val="List5"/>
    <w:rsid w:val="008560D4"/>
    <w:pPr>
      <w:numPr>
        <w:numId w:val="7"/>
      </w:numPr>
    </w:pPr>
  </w:style>
  <w:style w:type="paragraph" w:styleId="BlockText">
    <w:name w:val="Block Text"/>
    <w:basedOn w:val="Normal"/>
    <w:rsid w:val="008560D4"/>
    <w:pPr>
      <w:spacing w:after="120"/>
      <w:ind w:left="1440" w:right="1440"/>
    </w:pPr>
  </w:style>
  <w:style w:type="character" w:customStyle="1" w:styleId="Subscript">
    <w:name w:val="Subscript"/>
    <w:basedOn w:val="DefaultParagraphFont"/>
    <w:rsid w:val="008560D4"/>
    <w:rPr>
      <w:sz w:val="16"/>
      <w:vertAlign w:val="subscript"/>
    </w:rPr>
  </w:style>
  <w:style w:type="character" w:customStyle="1" w:styleId="Superscript">
    <w:name w:val="Superscript"/>
    <w:basedOn w:val="DefaultParagraphFont"/>
    <w:rsid w:val="008560D4"/>
    <w:rPr>
      <w:sz w:val="16"/>
      <w:vertAlign w:val="superscript"/>
    </w:rPr>
  </w:style>
  <w:style w:type="character" w:customStyle="1" w:styleId="Symbols">
    <w:name w:val="Symbols"/>
    <w:basedOn w:val="DefaultParagraphFont"/>
    <w:rsid w:val="008560D4"/>
    <w:rPr>
      <w:rFonts w:ascii="Symbol" w:hAnsi="Symbol"/>
    </w:rPr>
  </w:style>
  <w:style w:type="character" w:customStyle="1" w:styleId="MenuOptions">
    <w:name w:val="Menu Options"/>
    <w:basedOn w:val="DefaultParagraphFont"/>
    <w:rsid w:val="008560D4"/>
    <w:rPr>
      <w:rFonts w:ascii="Arial Narrow" w:hAnsi="Arial Narrow"/>
      <w:smallCaps/>
    </w:rPr>
  </w:style>
  <w:style w:type="character" w:customStyle="1" w:styleId="Buttons">
    <w:name w:val="Buttons"/>
    <w:basedOn w:val="DefaultParagraphFont"/>
    <w:rsid w:val="008560D4"/>
    <w:rPr>
      <w:b/>
    </w:rPr>
  </w:style>
  <w:style w:type="character" w:customStyle="1" w:styleId="Underlined">
    <w:name w:val="Underlined"/>
    <w:basedOn w:val="DefaultParagraphFont"/>
    <w:rsid w:val="008560D4"/>
    <w:rPr>
      <w:u w:val="single"/>
    </w:rPr>
  </w:style>
  <w:style w:type="paragraph" w:customStyle="1" w:styleId="TableBodyTextRight">
    <w:name w:val="Table Body Text Right"/>
    <w:basedOn w:val="TableBodyText"/>
    <w:rsid w:val="008560D4"/>
    <w:pPr>
      <w:widowControl w:val="0"/>
      <w:autoSpaceDE w:val="0"/>
      <w:autoSpaceDN w:val="0"/>
      <w:adjustRightInd w:val="0"/>
      <w:jc w:val="right"/>
    </w:pPr>
    <w:rPr>
      <w:rFonts w:cs="Arial"/>
      <w:szCs w:val="18"/>
    </w:rPr>
  </w:style>
  <w:style w:type="paragraph" w:customStyle="1" w:styleId="CopyrightText">
    <w:name w:val="Copyright Text"/>
    <w:basedOn w:val="BodyText"/>
    <w:rsid w:val="008560D4"/>
    <w:rPr>
      <w:sz w:val="18"/>
    </w:rPr>
  </w:style>
  <w:style w:type="paragraph" w:customStyle="1" w:styleId="BodySmallRight">
    <w:name w:val="Body Small Right"/>
    <w:basedOn w:val="BodyTextRight"/>
    <w:rsid w:val="008560D4"/>
    <w:rPr>
      <w:sz w:val="18"/>
      <w:szCs w:val="18"/>
    </w:rPr>
  </w:style>
  <w:style w:type="paragraph" w:customStyle="1" w:styleId="MarginEdition">
    <w:name w:val="Margin Edition"/>
    <w:basedOn w:val="MarginNote"/>
    <w:rsid w:val="008560D4"/>
    <w:pPr>
      <w:spacing w:before="0" w:after="0"/>
    </w:pPr>
    <w:rPr>
      <w:rFonts w:ascii="Times New Roman" w:hAnsi="Times New Roman"/>
      <w:color w:val="999999"/>
    </w:rPr>
  </w:style>
  <w:style w:type="paragraph" w:customStyle="1" w:styleId="Spacer">
    <w:name w:val="Spacer"/>
    <w:basedOn w:val="Normal"/>
    <w:rsid w:val="008560D4"/>
    <w:rPr>
      <w:sz w:val="2"/>
      <w:szCs w:val="2"/>
    </w:rPr>
  </w:style>
  <w:style w:type="character" w:customStyle="1" w:styleId="Small">
    <w:name w:val="Small"/>
    <w:basedOn w:val="DefaultParagraphFont"/>
    <w:rsid w:val="008560D4"/>
    <w:rPr>
      <w:sz w:val="16"/>
    </w:rPr>
  </w:style>
  <w:style w:type="paragraph" w:customStyle="1" w:styleId="WideTable">
    <w:name w:val="Wide Table"/>
    <w:basedOn w:val="Normal"/>
    <w:rsid w:val="008560D4"/>
    <w:pPr>
      <w:ind w:left="-1418"/>
    </w:pPr>
    <w:rPr>
      <w:sz w:val="2"/>
      <w:szCs w:val="2"/>
    </w:rPr>
  </w:style>
  <w:style w:type="character" w:styleId="PageNumber">
    <w:name w:val="page number"/>
    <w:basedOn w:val="DefaultParagraphFont"/>
    <w:rsid w:val="008560D4"/>
  </w:style>
  <w:style w:type="paragraph" w:styleId="Quote">
    <w:name w:val="Quote"/>
    <w:basedOn w:val="Heading1"/>
    <w:link w:val="QuoteChar"/>
    <w:qFormat/>
    <w:rsid w:val="008560D4"/>
    <w:rPr>
      <w:b w:val="0"/>
      <w:sz w:val="72"/>
      <w:szCs w:val="72"/>
      <w:lang w:val="en-NZ"/>
    </w:rPr>
  </w:style>
  <w:style w:type="character" w:customStyle="1" w:styleId="QuoteChar">
    <w:name w:val="Quote Char"/>
    <w:basedOn w:val="DefaultParagraphFont"/>
    <w:link w:val="Quote"/>
    <w:rsid w:val="00856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0D4"/>
    <w:pPr>
      <w:pageBreakBefore/>
    </w:pPr>
  </w:style>
  <w:style w:type="paragraph" w:customStyle="1" w:styleId="Border">
    <w:name w:val="Border"/>
    <w:basedOn w:val="Normal"/>
    <w:qFormat/>
    <w:rsid w:val="00856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0D4"/>
    <w:rPr>
      <w:b/>
      <w:bCs/>
      <w:i/>
      <w:iCs/>
      <w:color w:val="auto"/>
    </w:rPr>
  </w:style>
  <w:style w:type="paragraph" w:styleId="IntenseQuote">
    <w:name w:val="Intense Quote"/>
    <w:basedOn w:val="Normal"/>
    <w:next w:val="Normal"/>
    <w:link w:val="IntenseQuoteChar"/>
    <w:uiPriority w:val="30"/>
    <w:qFormat/>
    <w:rsid w:val="00856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0D4"/>
    <w:rPr>
      <w:smallCaps/>
      <w:color w:val="auto"/>
      <w:u w:val="single"/>
    </w:rPr>
  </w:style>
  <w:style w:type="character" w:styleId="IntenseReference">
    <w:name w:val="Intense Reference"/>
    <w:basedOn w:val="DefaultParagraphFont"/>
    <w:uiPriority w:val="32"/>
    <w:qFormat/>
    <w:rsid w:val="008560D4"/>
    <w:rPr>
      <w:b/>
      <w:bCs/>
      <w:smallCaps/>
      <w:color w:val="auto"/>
      <w:spacing w:val="5"/>
      <w:u w:val="single"/>
    </w:rPr>
  </w:style>
  <w:style w:type="paragraph" w:customStyle="1" w:styleId="2ColumnHeading">
    <w:name w:val="2Column Heading"/>
    <w:basedOn w:val="BodyText"/>
    <w:qFormat/>
    <w:rsid w:val="008560D4"/>
    <w:pPr>
      <w:spacing w:after="60"/>
      <w:ind w:left="-2268"/>
    </w:pPr>
    <w:rPr>
      <w:b/>
    </w:rPr>
  </w:style>
  <w:style w:type="paragraph" w:customStyle="1" w:styleId="Heading1TOC">
    <w:name w:val="Heading1 TOC"/>
    <w:basedOn w:val="Normal"/>
    <w:qFormat/>
    <w:rsid w:val="008560D4"/>
    <w:pPr>
      <w:spacing w:before="240" w:after="120"/>
    </w:pPr>
    <w:rPr>
      <w:rFonts w:ascii="Times New Roman" w:hAnsi="Times New Roman"/>
      <w:b/>
      <w:sz w:val="32"/>
    </w:rPr>
  </w:style>
  <w:style w:type="paragraph" w:customStyle="1" w:styleId="Heading2TOC">
    <w:name w:val="Heading2 TOC"/>
    <w:basedOn w:val="Normal"/>
    <w:qFormat/>
    <w:rsid w:val="008560D4"/>
    <w:pPr>
      <w:spacing w:before="240" w:after="60"/>
    </w:pPr>
    <w:rPr>
      <w:rFonts w:ascii="Times New Roman" w:hAnsi="Times New Roman"/>
      <w:b/>
      <w:sz w:val="28"/>
    </w:rPr>
  </w:style>
  <w:style w:type="character" w:customStyle="1" w:styleId="Underline">
    <w:name w:val="Underline"/>
    <w:basedOn w:val="DefaultParagraphFont"/>
    <w:qFormat/>
    <w:rsid w:val="008560D4"/>
    <w:rPr>
      <w:u w:val="single"/>
    </w:rPr>
  </w:style>
  <w:style w:type="character" w:customStyle="1" w:styleId="BoldandItalics">
    <w:name w:val="Bold and Italics"/>
    <w:qFormat/>
    <w:rsid w:val="008560D4"/>
    <w:rPr>
      <w:b/>
      <w:i/>
      <w:u w:val="none"/>
    </w:rPr>
  </w:style>
  <w:style w:type="paragraph" w:styleId="BalloonText">
    <w:name w:val="Balloon Text"/>
    <w:basedOn w:val="Normal"/>
    <w:link w:val="BalloonTextChar"/>
    <w:rsid w:val="008560D4"/>
    <w:rPr>
      <w:rFonts w:ascii="Tahoma" w:hAnsi="Tahoma" w:cs="Tahoma"/>
      <w:sz w:val="16"/>
      <w:szCs w:val="16"/>
    </w:rPr>
  </w:style>
  <w:style w:type="character" w:customStyle="1" w:styleId="BalloonTextChar">
    <w:name w:val="Balloon Text Char"/>
    <w:basedOn w:val="DefaultParagraphFont"/>
    <w:link w:val="BalloonText"/>
    <w:rsid w:val="00856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0D4"/>
    <w:rPr>
      <w:b/>
      <w:color w:val="660033"/>
      <w:spacing w:val="0"/>
    </w:rPr>
  </w:style>
  <w:style w:type="paragraph" w:customStyle="1" w:styleId="Nameditemlist">
    <w:name w:val="Named item list"/>
    <w:basedOn w:val="BodyText"/>
    <w:qFormat/>
    <w:rsid w:val="008560D4"/>
    <w:pPr>
      <w:tabs>
        <w:tab w:val="left" w:pos="2835"/>
      </w:tabs>
      <w:ind w:left="2835" w:hanging="2835"/>
    </w:pPr>
  </w:style>
  <w:style w:type="paragraph" w:customStyle="1" w:styleId="BodyTextnopadding">
    <w:name w:val="Body Text no padding"/>
    <w:basedOn w:val="BodyText"/>
    <w:qFormat/>
    <w:rsid w:val="008560D4"/>
    <w:pPr>
      <w:spacing w:before="0" w:after="0"/>
    </w:pPr>
  </w:style>
  <w:style w:type="paragraph" w:customStyle="1" w:styleId="BodyTextBold">
    <w:name w:val="Body Text Bold"/>
    <w:basedOn w:val="BodyText"/>
    <w:qFormat/>
    <w:rsid w:val="008560D4"/>
    <w:rPr>
      <w:b/>
    </w:rPr>
  </w:style>
  <w:style w:type="character" w:styleId="Hyperlink">
    <w:name w:val="Hyperlink"/>
    <w:basedOn w:val="DefaultParagraphFont"/>
    <w:uiPriority w:val="99"/>
    <w:unhideWhenUsed/>
    <w:rsid w:val="00915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1726</Words>
  <Characters>11604</Characters>
  <Application>Microsoft Office Word</Application>
  <DocSecurity>0</DocSecurity>
  <Lines>362</Lines>
  <Paragraphs>225</Paragraphs>
  <ScaleCrop>false</ScaleCrop>
  <Company>Author-it Software Corporation Ltd.</Company>
  <LinksUpToDate>false</LinksUpToDate>
  <CharactersWithSpaces>13105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HLTHPS007 Administer and monitor medications</dc:title>
  <dc:subject>Approved</dc:subject>
  <dc:creator>HumanAbility</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