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71E6" w:rsidP="007071E6">
      <w:pPr>
        <w:pStyle w:val="Title"/>
      </w:pPr>
      <w:r>
        <w:fldChar w:fldCharType="begin"/>
      </w:r>
      <w:r>
        <w:instrText xml:space="preserve"> TITLE   \* MERGEFORMAT </w:instrText>
      </w:r>
      <w:r>
        <w:fldChar w:fldCharType="separate"/>
      </w:r>
      <w:r>
        <w:t>HLTHPS005 Handle medical specimens</w:t>
      </w:r>
      <w:r>
        <w:fldChar w:fldCharType="end"/>
      </w:r>
    </w:p>
    <w:p w:rsidR="007071E6" w:rsidP="007071E6">
      <w:pPr>
        <w:pStyle w:val="Version"/>
        <w:sectPr w:rsidSect="00DA7A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7ACC" w:rsidP="00DA7ACC">
      <w:pPr>
        <w:pStyle w:val="SuperHeading"/>
      </w:pPr>
      <w:r w:rsidRPr="00DA7ACC">
        <w:t>HLTHPS005 Handle medical specimens</w:t>
      </w:r>
    </w:p>
    <w:p w:rsidR="00000000" w:rsidRPr="00DA7ACC" w:rsidP="00DA7ACC">
      <w:pPr>
        <w:pStyle w:val="Heading1"/>
      </w:pPr>
      <w:bookmarkStart w:id="1" w:name="O_656567"/>
      <w:bookmarkEnd w:id="1"/>
      <w:r w:rsidRPr="00DA7ACC">
        <w:t>Modification History</w:t>
      </w:r>
    </w:p>
    <w:tbl>
      <w:tblPr>
        <w:tblW w:w="0" w:type="auto"/>
        <w:tblLayout w:type="fixed"/>
        <w:tblCellMar>
          <w:left w:w="62" w:type="dxa"/>
          <w:right w:w="62" w:type="dxa"/>
        </w:tblCellMar>
        <w:tblLook w:val="0000"/>
      </w:tblPr>
      <w:tblGrid>
        <w:gridCol w:w="2790"/>
        <w:gridCol w:w="6344"/>
      </w:tblGrid>
      <w:tr w:rsidTr="00DA7AC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7ACC" w:rsidP="00DA7ACC">
            <w:pPr>
              <w:pStyle w:val="BodyText"/>
            </w:pPr>
            <w:r w:rsidRPr="00DA7AC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ACC">
            <w:pPr>
              <w:pStyle w:val="BodyText"/>
              <w:rPr>
                <w:lang w:val="en-NZ"/>
              </w:rPr>
            </w:pPr>
            <w:r w:rsidRPr="00DA7ACC">
              <w:rPr>
                <w:rStyle w:val="SpecialBold"/>
              </w:rPr>
              <w:t>Comments</w:t>
            </w:r>
          </w:p>
        </w:tc>
      </w:tr>
      <w:tr w:rsidTr="00DA7AC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ACC">
            <w:pPr>
              <w:pStyle w:val="BodyText"/>
              <w:rPr>
                <w:lang w:val="en-NZ"/>
              </w:rPr>
            </w:pPr>
            <w:r w:rsidRPr="00DA7AC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7ACC" w:rsidP="00DA7ACC">
            <w:pPr>
              <w:pStyle w:val="BodyText"/>
            </w:pPr>
            <w:r w:rsidRPr="00DA7ACC">
              <w:t xml:space="preserve">This version was released in </w:t>
            </w:r>
            <w:r w:rsidRPr="00DA7ACC">
              <w:rPr>
                <w:rStyle w:val="Emphasis"/>
              </w:rPr>
              <w:t>HLT Health Training Package release 2.0</w:t>
            </w:r>
            <w:r w:rsidRPr="00DA7ACC">
              <w:t xml:space="preserve"> and meets the requirements of the 2012 Standards for Training Packages.</w:t>
            </w:r>
          </w:p>
          <w:p w:rsidR="00000000" w:rsidRPr="00DA7ACC" w:rsidP="00DA7ACC">
            <w:pPr>
              <w:pStyle w:val="BodyText"/>
            </w:pPr>
            <w:r w:rsidRPr="00DA7ACC">
              <w:t>Significant changes to the elements and performance criteria. New</w:t>
            </w:r>
            <w:r w:rsidRPr="00DA7ACC">
              <w:t xml:space="preserve"> evidence requirements for assessment, including volume and frequency requirements. Significant change to knowledge evidence.</w:t>
            </w:r>
          </w:p>
        </w:tc>
      </w:tr>
    </w:tbl>
    <w:p w:rsidR="007071E6" w:rsidP="00DA7ACC">
      <w:pPr>
        <w:pStyle w:val="BodyText"/>
      </w:pPr>
    </w:p>
    <w:p w:rsidR="007071E6" w:rsidP="00DA7ACC">
      <w:pPr>
        <w:pStyle w:val="BodyText"/>
      </w:pPr>
    </w:p>
    <w:p w:rsidR="00000000" w:rsidRPr="00DA7ACC" w:rsidP="00DA7ACC">
      <w:pPr>
        <w:pStyle w:val="Heading1"/>
      </w:pPr>
      <w:bookmarkStart w:id="2" w:name="O_656568"/>
      <w:bookmarkEnd w:id="2"/>
      <w:r w:rsidRPr="00DA7ACC">
        <w:t>Application</w:t>
      </w:r>
    </w:p>
    <w:p w:rsidR="00000000" w:rsidRPr="00DA7ACC" w:rsidP="007071E6">
      <w:pPr>
        <w:pStyle w:val="BodyText"/>
      </w:pPr>
      <w:r w:rsidRPr="00DA7ACC">
        <w:t>This unit describes the skills and knowledge required to handle specimens including organising off</w:t>
      </w:r>
      <w:r w:rsidRPr="00DA7ACC">
        <w:t>-site testing and performing certain on-site tests.</w:t>
      </w:r>
    </w:p>
    <w:p w:rsidR="00000000" w:rsidRPr="00DA7ACC" w:rsidP="007071E6">
      <w:pPr>
        <w:pStyle w:val="BodyText"/>
      </w:pPr>
      <w:r w:rsidRPr="00DA7ACC">
        <w:t>This unit applies to any health worker handling medical specimens. The scope of this unit does not include any specimen collection.</w:t>
      </w:r>
    </w:p>
    <w:p w:rsidR="00000000" w:rsidRPr="007071E6" w:rsidP="007071E6">
      <w:pPr>
        <w:pStyle w:val="BodyText"/>
        <w:rPr>
          <w:i/>
        </w:rPr>
      </w:pPr>
      <w:r w:rsidRPr="007071E6">
        <w:rPr>
          <w:rStyle w:val="Emphasis"/>
        </w:rPr>
        <w:t>The skills in this unit must be applied in accordance with Commonwealt</w:t>
      </w:r>
      <w:r w:rsidRPr="007071E6">
        <w:rPr>
          <w:rStyle w:val="Emphasis"/>
        </w:rPr>
        <w:t>h and State/Territory legislation, Australian/New Zealand standards and industry codes of practice</w:t>
      </w:r>
      <w:r w:rsidRPr="007071E6">
        <w:rPr>
          <w:i/>
        </w:rPr>
        <w:t>.</w:t>
      </w:r>
    </w:p>
    <w:p w:rsidR="00000000" w:rsidRPr="00DA7ACC" w:rsidP="00DA7ACC">
      <w:pPr>
        <w:pStyle w:val="Heading1"/>
      </w:pPr>
      <w:bookmarkStart w:id="3" w:name="O_656572"/>
      <w:bookmarkEnd w:id="3"/>
      <w:r w:rsidRPr="00DA7ACC">
        <w:t>Elements and Performance Criteria</w:t>
      </w:r>
    </w:p>
    <w:tbl>
      <w:tblPr>
        <w:tblW w:w="0" w:type="auto"/>
        <w:tblLayout w:type="fixed"/>
        <w:tblCellMar>
          <w:left w:w="62" w:type="dxa"/>
          <w:right w:w="62" w:type="dxa"/>
        </w:tblCellMar>
        <w:tblLook w:val="0000"/>
      </w:tblPr>
      <w:tblGrid>
        <w:gridCol w:w="3261"/>
        <w:gridCol w:w="5702"/>
      </w:tblGrid>
      <w:tr w:rsidTr="007071E6">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DA7ACC" w:rsidP="00DA7ACC">
            <w:pPr>
              <w:pStyle w:val="BodyText"/>
            </w:pPr>
            <w:r w:rsidRPr="00DA7AC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A7ACC">
            <w:pPr>
              <w:pStyle w:val="BodyText"/>
              <w:rPr>
                <w:lang w:val="en-NZ"/>
              </w:rPr>
            </w:pPr>
            <w:r w:rsidRPr="00DA7ACC">
              <w:rPr>
                <w:rStyle w:val="SpecialBold"/>
              </w:rPr>
              <w:t>PERFORMANCE CRITERIA</w:t>
            </w:r>
          </w:p>
        </w:tc>
      </w:tr>
      <w:tr w:rsidTr="007071E6">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DA7ACC" w:rsidP="00DA7ACC">
            <w:pPr>
              <w:pStyle w:val="BodyText"/>
            </w:pPr>
            <w:r w:rsidRPr="00DA7ACC">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DA7ACC">
            <w:pPr>
              <w:pStyle w:val="BodyText"/>
              <w:rPr>
                <w:lang w:val="en-NZ"/>
              </w:rPr>
            </w:pPr>
            <w:r w:rsidRPr="00DA7ACC">
              <w:rPr>
                <w:rStyle w:val="Emphasis"/>
              </w:rPr>
              <w:t>Performance criteria describe the performance needed to demonstrate achievement of the element</w:t>
            </w:r>
          </w:p>
        </w:tc>
      </w:tr>
      <w:tr w:rsidTr="007071E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A7ACC">
            <w:pPr>
              <w:pStyle w:val="BodyText"/>
              <w:rPr>
                <w:lang w:val="en-NZ"/>
              </w:rPr>
            </w:pPr>
            <w:r w:rsidRPr="00DA7ACC">
              <w:t xml:space="preserve">1. Follow standard procedures for handling specimens </w:t>
            </w:r>
          </w:p>
        </w:tc>
        <w:tc>
          <w:tcPr>
            <w:tcW w:w="5702" w:type="dxa"/>
            <w:tcBorders>
              <w:top w:val="nil"/>
              <w:left w:val="nil"/>
              <w:bottom w:val="nil"/>
              <w:right w:val="nil"/>
            </w:tcBorders>
            <w:tcMar>
              <w:top w:w="0" w:type="dxa"/>
              <w:left w:w="62" w:type="dxa"/>
              <w:bottom w:w="0" w:type="dxa"/>
              <w:right w:w="62" w:type="dxa"/>
            </w:tcMar>
          </w:tcPr>
          <w:p w:rsidR="00000000" w:rsidRPr="00DA7ACC" w:rsidP="00DA7ACC">
            <w:pPr>
              <w:pStyle w:val="BodyText"/>
            </w:pPr>
            <w:r w:rsidRPr="00DA7ACC">
              <w:t>1.1 Apply standard precautions and codes of practice when handling medical specimens</w:t>
            </w:r>
          </w:p>
          <w:p w:rsidR="00000000" w:rsidRPr="00DA7ACC" w:rsidP="00DA7ACC">
            <w:pPr>
              <w:pStyle w:val="BodyText"/>
            </w:pPr>
            <w:r w:rsidRPr="00DA7ACC">
              <w:t>1.2 Select and use eq</w:t>
            </w:r>
            <w:r w:rsidRPr="00DA7ACC">
              <w:t xml:space="preserve">uipment and instruments suited to the specimen being handled </w:t>
            </w:r>
          </w:p>
          <w:p w:rsidR="00000000" w:rsidRPr="00DA7ACC" w:rsidP="00DA7ACC">
            <w:pPr>
              <w:pStyle w:val="BodyText"/>
            </w:pPr>
            <w:r w:rsidRPr="00DA7ACC">
              <w:t xml:space="preserve">1.3 Transfer specimen into appropriate container and seal properly, ensuring correct method of preservation has </w:t>
            </w:r>
            <w:r w:rsidRPr="00DA7ACC">
              <w:t>been used</w:t>
            </w:r>
          </w:p>
          <w:p w:rsidR="00000000" w:rsidRPr="00DA7ACC" w:rsidP="00DA7ACC">
            <w:pPr>
              <w:pStyle w:val="BodyText"/>
            </w:pPr>
            <w:r w:rsidRPr="00DA7ACC">
              <w:t>1.4 Label containers accurately and store specimens in specified conditi</w:t>
            </w:r>
            <w:r w:rsidRPr="00DA7ACC">
              <w:t>ons</w:t>
            </w:r>
          </w:p>
          <w:p w:rsidR="00000000" w:rsidP="00DA7ACC">
            <w:pPr>
              <w:pStyle w:val="BodyText"/>
              <w:rPr>
                <w:lang w:val="en-NZ"/>
              </w:rPr>
            </w:pPr>
            <w:r w:rsidRPr="00DA7ACC">
              <w:t>1.5 Follow established procedures in case of adverse incident</w:t>
            </w:r>
          </w:p>
        </w:tc>
      </w:tr>
      <w:tr w:rsidTr="007071E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A7ACC">
            <w:pPr>
              <w:pStyle w:val="BodyText"/>
              <w:rPr>
                <w:lang w:val="en-NZ"/>
              </w:rPr>
            </w:pPr>
          </w:p>
        </w:tc>
      </w:tr>
      <w:tr w:rsidTr="007071E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A7ACC">
            <w:pPr>
              <w:pStyle w:val="BodyText"/>
              <w:rPr>
                <w:lang w:val="en-NZ"/>
              </w:rPr>
            </w:pPr>
            <w:r w:rsidRPr="00DA7ACC">
              <w:t>2. Organise off-site testing of specimens</w:t>
            </w:r>
          </w:p>
        </w:tc>
        <w:tc>
          <w:tcPr>
            <w:tcW w:w="5702" w:type="dxa"/>
            <w:tcBorders>
              <w:top w:val="nil"/>
              <w:left w:val="nil"/>
              <w:bottom w:val="nil"/>
              <w:right w:val="nil"/>
            </w:tcBorders>
            <w:tcMar>
              <w:top w:w="0" w:type="dxa"/>
              <w:left w:w="62" w:type="dxa"/>
              <w:bottom w:w="0" w:type="dxa"/>
              <w:right w:w="62" w:type="dxa"/>
            </w:tcMar>
          </w:tcPr>
          <w:p w:rsidR="00000000" w:rsidRPr="00DA7ACC" w:rsidP="00DA7ACC">
            <w:pPr>
              <w:pStyle w:val="BodyText"/>
            </w:pPr>
            <w:r w:rsidRPr="00DA7ACC">
              <w:t xml:space="preserve">2.1 Prepare specimens for transport according to specifications for packaging and transport </w:t>
            </w:r>
          </w:p>
          <w:p w:rsidR="00000000" w:rsidRPr="00DA7ACC" w:rsidP="00DA7ACC">
            <w:pPr>
              <w:pStyle w:val="BodyText"/>
            </w:pPr>
            <w:r w:rsidRPr="00DA7ACC">
              <w:t>2.2 Check that specimen is accompanied by required accurately completed documentation</w:t>
            </w:r>
          </w:p>
          <w:p w:rsidR="00000000" w:rsidP="00DA7ACC">
            <w:pPr>
              <w:pStyle w:val="BodyText"/>
              <w:rPr>
                <w:lang w:val="en-NZ"/>
              </w:rPr>
            </w:pPr>
            <w:r w:rsidRPr="00DA7ACC">
              <w:t>2.3 Arrange pick-up of specimen, if required, ensuring specimens are in correct location for pick-up</w:t>
            </w:r>
          </w:p>
        </w:tc>
      </w:tr>
      <w:tr w:rsidTr="007071E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A7ACC">
            <w:pPr>
              <w:pStyle w:val="BodyText"/>
              <w:rPr>
                <w:lang w:val="en-NZ"/>
              </w:rPr>
            </w:pPr>
          </w:p>
        </w:tc>
      </w:tr>
      <w:tr w:rsidTr="007071E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DA7ACC" w:rsidP="00DA7ACC">
            <w:pPr>
              <w:pStyle w:val="BodyText"/>
            </w:pPr>
            <w:r w:rsidRPr="00DA7ACC">
              <w:t>3. Conduct on-site testing of specimens</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A7ACC" w:rsidP="00DA7ACC">
            <w:pPr>
              <w:pStyle w:val="BodyText"/>
            </w:pPr>
            <w:r w:rsidRPr="00DA7ACC">
              <w:t>3.1 Use and maintain equ</w:t>
            </w:r>
            <w:r w:rsidRPr="00DA7ACC">
              <w:t>ipment in accordance with manufacturer’s instructions</w:t>
            </w:r>
          </w:p>
          <w:p w:rsidR="00000000" w:rsidRPr="00DA7ACC" w:rsidP="00DA7ACC">
            <w:pPr>
              <w:pStyle w:val="BodyText"/>
            </w:pPr>
            <w:r w:rsidRPr="00DA7ACC">
              <w:t xml:space="preserve">3.2 Conduct tests following practice protocols, standard precautions and industry standards </w:t>
            </w:r>
          </w:p>
          <w:p w:rsidR="00000000" w:rsidRPr="00DA7ACC" w:rsidP="00DA7ACC">
            <w:pPr>
              <w:pStyle w:val="BodyText"/>
            </w:pPr>
            <w:r w:rsidRPr="00DA7ACC">
              <w:t>3.3 Accurately document results and report to appropriate personnel</w:t>
            </w:r>
          </w:p>
          <w:p w:rsidR="00000000" w:rsidRPr="00DA7ACC" w:rsidP="00DA7ACC">
            <w:pPr>
              <w:pStyle w:val="BodyText"/>
            </w:pPr>
            <w:r w:rsidRPr="00DA7ACC">
              <w:t>3.4 Read and recognise significantly abno</w:t>
            </w:r>
            <w:r w:rsidRPr="00DA7ACC">
              <w:t>rmal results and report appropriately and in a timely fashion</w:t>
            </w:r>
          </w:p>
        </w:tc>
      </w:tr>
    </w:tbl>
    <w:p w:rsidR="007071E6" w:rsidP="00DA7ACC">
      <w:pPr>
        <w:pStyle w:val="ListContinue"/>
      </w:pPr>
    </w:p>
    <w:p w:rsidR="007071E6" w:rsidP="00DA7ACC">
      <w:pPr>
        <w:pStyle w:val="ListContinue"/>
      </w:pPr>
    </w:p>
    <w:p w:rsidR="00000000" w:rsidRPr="00DA7ACC" w:rsidP="00DA7ACC">
      <w:pPr>
        <w:pStyle w:val="Heading1"/>
      </w:pPr>
      <w:bookmarkStart w:id="4" w:name="O_656573"/>
      <w:bookmarkEnd w:id="4"/>
      <w:r w:rsidRPr="00DA7ACC">
        <w:t>Foundation Skills</w:t>
      </w:r>
    </w:p>
    <w:tbl>
      <w:tblPr>
        <w:tblW w:w="0" w:type="auto"/>
        <w:tblLayout w:type="fixed"/>
        <w:tblCellMar>
          <w:left w:w="62" w:type="dxa"/>
          <w:right w:w="62" w:type="dxa"/>
        </w:tblCellMar>
        <w:tblLook w:val="0000"/>
      </w:tblPr>
      <w:tblGrid>
        <w:gridCol w:w="8964"/>
      </w:tblGrid>
      <w:tr w:rsidTr="00DA7ACC">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DA7ACC">
            <w:pPr>
              <w:pStyle w:val="BodyText"/>
              <w:rPr>
                <w:lang w:val="en-NZ"/>
              </w:rPr>
            </w:pPr>
            <w:r w:rsidRPr="00DA7ACC">
              <w:rPr>
                <w:rStyle w:val="Emphasis"/>
              </w:rPr>
              <w:t xml:space="preserve">The Foundation Skills describe those required skills (language, literacy, numeracy and employment </w:t>
            </w:r>
            <w:r w:rsidRPr="00DA7ACC">
              <w:t xml:space="preserve">skills) that are essential </w:t>
            </w:r>
            <w:r w:rsidRPr="00DA7ACC">
              <w:rPr>
                <w:rStyle w:val="Emphasis"/>
              </w:rPr>
              <w:t>to performance.</w:t>
            </w:r>
          </w:p>
        </w:tc>
      </w:tr>
      <w:tr w:rsidTr="00DA7ACC">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DA7ACC" w:rsidP="00DA7ACC">
            <w:pPr>
              <w:pStyle w:val="BodyText"/>
            </w:pPr>
          </w:p>
          <w:p w:rsidR="00000000" w:rsidRPr="00DA7ACC" w:rsidP="00DA7ACC">
            <w:pPr>
              <w:pStyle w:val="BodyText"/>
            </w:pPr>
            <w:r w:rsidRPr="00DA7ACC">
              <w:t>Foundation skills essential to performance are explicit in the performance criteria of this unit of competency.</w:t>
            </w:r>
          </w:p>
        </w:tc>
      </w:tr>
    </w:tbl>
    <w:p w:rsidR="007071E6" w:rsidP="00DA7ACC">
      <w:pPr>
        <w:pStyle w:val="BodyText"/>
      </w:pPr>
    </w:p>
    <w:p w:rsidR="007071E6" w:rsidP="00DA7ACC">
      <w:pPr>
        <w:pStyle w:val="BodyText"/>
      </w:pPr>
    </w:p>
    <w:p w:rsidR="00000000" w:rsidRPr="00DA7ACC" w:rsidP="00DA7ACC">
      <w:pPr>
        <w:pStyle w:val="Heading1"/>
      </w:pPr>
      <w:bookmarkStart w:id="5" w:name="O_656575"/>
      <w:bookmarkEnd w:id="5"/>
      <w:r w:rsidRPr="00DA7ACC">
        <w:t>Unit Mapping Information</w:t>
      </w:r>
    </w:p>
    <w:p w:rsidR="00000000" w:rsidRPr="00DA7ACC" w:rsidP="007071E6">
      <w:pPr>
        <w:pStyle w:val="BodyText"/>
      </w:pPr>
      <w:r w:rsidRPr="00DA7ACC">
        <w:t xml:space="preserve">No equivalent unit. </w:t>
      </w:r>
    </w:p>
    <w:p w:rsidR="00000000" w:rsidRPr="00DA7ACC" w:rsidP="00DA7ACC">
      <w:pPr>
        <w:pStyle w:val="Heading1"/>
      </w:pPr>
      <w:bookmarkStart w:id="6" w:name="O_656582"/>
      <w:bookmarkEnd w:id="6"/>
      <w:r w:rsidRPr="00DA7ACC">
        <w:t>Links</w:t>
      </w:r>
    </w:p>
    <w:p w:rsidR="00000000" w:rsidRPr="00DA7ACC" w:rsidP="007071E6">
      <w:pPr>
        <w:pStyle w:val="BodyText"/>
      </w:pPr>
      <w:r w:rsidRPr="00DA7ACC">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E4A3A">
        <w:rPr>
          <w:rStyle w:val="Hyperlink"/>
        </w:rPr>
        <w:t>https://vetnet.gov.au/Pages/TrainingDocs.aspx?q=ced1390f-48d9-4ab0-bd50-b015e5485705</w:t>
      </w:r>
      <w:r>
        <w:fldChar w:fldCharType="end"/>
      </w:r>
    </w:p>
    <w:p w:rsidR="00000000" w:rsidRPr="00DA7ACC" w:rsidP="007071E6">
      <w:pPr>
        <w:pStyle w:val="BodyText"/>
        <w:sectPr w:rsidSect="00DA7ACC">
          <w:headerReference w:type="default" r:id="rId10"/>
          <w:footerReference w:type="default" r:id="rId11"/>
          <w:pgSz w:w="11908" w:h="16833"/>
          <w:pgMar w:top="1702" w:right="1418" w:bottom="1702" w:left="1418" w:header="992" w:footer="992" w:gutter="0"/>
          <w:cols w:space="720"/>
          <w:noEndnote/>
          <w:docGrid w:linePitch="299"/>
        </w:sectPr>
      </w:pPr>
    </w:p>
    <w:p w:rsidR="00000000" w:rsidRPr="00DA7ACC" w:rsidP="00DA7ACC">
      <w:pPr>
        <w:pStyle w:val="SuperHeading"/>
      </w:pPr>
      <w:r w:rsidRPr="00DA7ACC">
        <w:t>Assessment Requirements for HLTHPS005 Handle medical specimens</w:t>
      </w:r>
    </w:p>
    <w:p w:rsidR="00000000" w:rsidRPr="00DA7ACC" w:rsidP="00DA7ACC">
      <w:pPr>
        <w:pStyle w:val="Heading1"/>
      </w:pPr>
      <w:bookmarkStart w:id="7" w:name="O_656577"/>
      <w:bookmarkEnd w:id="7"/>
      <w:r w:rsidRPr="00DA7ACC">
        <w:t>Modification History</w:t>
      </w:r>
    </w:p>
    <w:tbl>
      <w:tblPr>
        <w:tblW w:w="0" w:type="auto"/>
        <w:tblLayout w:type="fixed"/>
        <w:tblCellMar>
          <w:left w:w="62" w:type="dxa"/>
          <w:right w:w="62" w:type="dxa"/>
        </w:tblCellMar>
        <w:tblLook w:val="0000"/>
      </w:tblPr>
      <w:tblGrid>
        <w:gridCol w:w="2790"/>
        <w:gridCol w:w="6344"/>
      </w:tblGrid>
      <w:tr w:rsidTr="00DA7AC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7ACC" w:rsidP="00DA7ACC">
            <w:pPr>
              <w:pStyle w:val="BodyText"/>
            </w:pPr>
            <w:r w:rsidRPr="00DA7AC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ACC">
            <w:pPr>
              <w:pStyle w:val="BodyText"/>
              <w:rPr>
                <w:lang w:val="en-NZ"/>
              </w:rPr>
            </w:pPr>
            <w:r w:rsidRPr="00DA7ACC">
              <w:rPr>
                <w:rStyle w:val="SpecialBold"/>
              </w:rPr>
              <w:t>Comments</w:t>
            </w:r>
          </w:p>
        </w:tc>
      </w:tr>
      <w:tr w:rsidTr="00DA7AC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ACC">
            <w:pPr>
              <w:pStyle w:val="BodyText"/>
              <w:rPr>
                <w:lang w:val="en-NZ"/>
              </w:rPr>
            </w:pPr>
            <w:r w:rsidRPr="00DA7AC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7ACC" w:rsidP="00DA7ACC">
            <w:pPr>
              <w:pStyle w:val="BodyText"/>
            </w:pPr>
            <w:r w:rsidRPr="00DA7ACC">
              <w:t xml:space="preserve">This version was released in </w:t>
            </w:r>
            <w:r w:rsidRPr="00DA7ACC">
              <w:rPr>
                <w:rStyle w:val="Emphasis"/>
              </w:rPr>
              <w:t>HLT Health Training Package release 2.0</w:t>
            </w:r>
            <w:r w:rsidRPr="00DA7ACC">
              <w:t xml:space="preserve"> and meets the requirements of the 2012 Standards for Training Packages.</w:t>
            </w:r>
          </w:p>
          <w:p w:rsidR="00000000" w:rsidRPr="00DA7ACC" w:rsidP="00DA7ACC">
            <w:pPr>
              <w:pStyle w:val="BodyText"/>
            </w:pPr>
            <w:r w:rsidRPr="00DA7ACC">
              <w:t>Significant changes to the elements and performan</w:t>
            </w:r>
            <w:r w:rsidRPr="00DA7ACC">
              <w:t>ce criteria. New evidence requirements for assessment, including volume and frequency requirements. Significant change to knowledge evidence.</w:t>
            </w:r>
          </w:p>
        </w:tc>
      </w:tr>
    </w:tbl>
    <w:p w:rsidR="007071E6" w:rsidP="00DA7ACC">
      <w:pPr>
        <w:pStyle w:val="BodyText"/>
      </w:pPr>
    </w:p>
    <w:p w:rsidR="007071E6" w:rsidP="00DA7ACC">
      <w:pPr>
        <w:pStyle w:val="BodyText"/>
      </w:pPr>
    </w:p>
    <w:p w:rsidR="00000000" w:rsidRPr="00DA7ACC" w:rsidP="00DA7ACC">
      <w:pPr>
        <w:pStyle w:val="Heading1"/>
      </w:pPr>
      <w:bookmarkStart w:id="8" w:name="O_656578"/>
      <w:bookmarkEnd w:id="8"/>
      <w:r w:rsidRPr="00DA7ACC">
        <w:t>Performance Evidence</w:t>
      </w:r>
    </w:p>
    <w:p w:rsidR="00000000" w:rsidRPr="00DA7ACC" w:rsidP="007071E6">
      <w:pPr>
        <w:pStyle w:val="BodyText"/>
      </w:pPr>
      <w:r w:rsidRPr="00DA7ACC">
        <w:t>The candidate must show evidence of the ability to complete tasks outlined in elements and performance criteria of this unit, manage tasks and manage contingencies in the context of the job role. There must be evidence that the candidate has:</w:t>
      </w:r>
    </w:p>
    <w:p w:rsidR="00000000" w:rsidRPr="00DA7ACC" w:rsidP="00DA7ACC">
      <w:pPr>
        <w:pStyle w:val="ListBullet"/>
      </w:pPr>
      <w:r w:rsidRPr="00DA7ACC">
        <w:t>followed est</w:t>
      </w:r>
      <w:r w:rsidRPr="00DA7ACC">
        <w:t>ablished technical, infection control and safety procedures when handling at least 4 different specimen types</w:t>
      </w:r>
    </w:p>
    <w:p w:rsidR="00000000" w:rsidRPr="00DA7ACC" w:rsidP="00DA7ACC">
      <w:pPr>
        <w:pStyle w:val="AllowPageBreak"/>
      </w:pPr>
    </w:p>
    <w:p w:rsidR="00000000" w:rsidRPr="00DA7ACC" w:rsidP="00DA7ACC">
      <w:pPr>
        <w:pStyle w:val="Heading1"/>
      </w:pPr>
      <w:bookmarkStart w:id="9" w:name="O_656579"/>
      <w:bookmarkEnd w:id="9"/>
      <w:r w:rsidRPr="00DA7ACC">
        <w:t>Knowledge Evidence</w:t>
      </w:r>
    </w:p>
    <w:p w:rsidR="00000000" w:rsidRPr="00DA7ACC" w:rsidP="007071E6">
      <w:pPr>
        <w:pStyle w:val="BodyText"/>
      </w:pPr>
      <w:r w:rsidRPr="00DA7ACC">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DA7ACC">
        <w:t>of:</w:t>
      </w:r>
    </w:p>
    <w:p w:rsidR="00000000" w:rsidRPr="00DA7ACC" w:rsidP="00DA7ACC">
      <w:pPr>
        <w:pStyle w:val="ListBullet"/>
      </w:pPr>
      <w:r w:rsidRPr="00DA7ACC">
        <w:t>legal and ethical considerations for specimen handling (national, state/territory, local):</w:t>
      </w:r>
    </w:p>
    <w:p w:rsidR="00000000" w:rsidRPr="00DA7ACC" w:rsidP="00DA7ACC">
      <w:pPr>
        <w:pStyle w:val="ListBullet2"/>
      </w:pPr>
      <w:r w:rsidRPr="00DA7ACC">
        <w:t>codes of practice</w:t>
      </w:r>
    </w:p>
    <w:p w:rsidR="00000000" w:rsidRPr="00DA7ACC" w:rsidP="00DA7ACC">
      <w:pPr>
        <w:pStyle w:val="ListBullet2"/>
      </w:pPr>
      <w:r w:rsidRPr="00DA7ACC">
        <w:t>records management and labelling</w:t>
      </w:r>
    </w:p>
    <w:p w:rsidR="00000000" w:rsidRPr="00DA7ACC" w:rsidP="00DA7ACC">
      <w:pPr>
        <w:pStyle w:val="ListBullet2"/>
      </w:pPr>
      <w:r w:rsidRPr="00DA7ACC">
        <w:t>privacy, confidentiality and disclosure</w:t>
      </w:r>
    </w:p>
    <w:p w:rsidR="00000000" w:rsidRPr="00DA7ACC" w:rsidP="00DA7ACC">
      <w:pPr>
        <w:pStyle w:val="ListBullet2"/>
      </w:pPr>
      <w:r w:rsidRPr="00DA7ACC">
        <w:t>work role boundaries – responsibilities and limitations</w:t>
      </w:r>
    </w:p>
    <w:p w:rsidR="00000000" w:rsidRPr="00DA7ACC" w:rsidP="00DA7ACC">
      <w:pPr>
        <w:pStyle w:val="ListBullet2"/>
      </w:pPr>
      <w:r w:rsidRPr="00DA7ACC">
        <w:t xml:space="preserve">work health </w:t>
      </w:r>
      <w:r w:rsidRPr="00DA7ACC">
        <w:t>and safety</w:t>
      </w:r>
    </w:p>
    <w:p w:rsidR="00000000" w:rsidRPr="00DA7ACC" w:rsidP="00DA7ACC">
      <w:pPr>
        <w:pStyle w:val="ListBullet"/>
      </w:pPr>
      <w:r w:rsidRPr="00DA7ACC">
        <w:t>standard infection control requirements:</w:t>
      </w:r>
    </w:p>
    <w:p w:rsidR="00000000" w:rsidRPr="00DA7ACC" w:rsidP="00DA7ACC">
      <w:pPr>
        <w:pStyle w:val="ListBullet2"/>
      </w:pPr>
      <w:r w:rsidRPr="00DA7ACC">
        <w:t>hand hygiene</w:t>
      </w:r>
    </w:p>
    <w:p w:rsidR="00000000" w:rsidRPr="00DA7ACC" w:rsidP="00DA7ACC">
      <w:pPr>
        <w:pStyle w:val="ListBullet2"/>
      </w:pPr>
      <w:r w:rsidRPr="00DA7ACC">
        <w:t>use of personal protective equipment (PPE)</w:t>
      </w:r>
    </w:p>
    <w:p w:rsidR="00000000" w:rsidRPr="00DA7ACC" w:rsidP="00DA7ACC">
      <w:pPr>
        <w:pStyle w:val="ListBullet2"/>
      </w:pPr>
      <w:r w:rsidRPr="00DA7ACC">
        <w:t>avoiding contact with bodily fluids</w:t>
      </w:r>
    </w:p>
    <w:p w:rsidR="00000000" w:rsidRPr="00DA7ACC" w:rsidP="00DA7ACC">
      <w:pPr>
        <w:pStyle w:val="ListBullet2"/>
      </w:pPr>
      <w:r w:rsidRPr="00DA7ACC">
        <w:t>needle stick injury considerations</w:t>
      </w:r>
    </w:p>
    <w:p w:rsidR="00000000" w:rsidRPr="00DA7ACC" w:rsidP="00DA7ACC">
      <w:pPr>
        <w:pStyle w:val="ListBullet2"/>
      </w:pPr>
      <w:r w:rsidRPr="00DA7ACC">
        <w:t>waste disposal</w:t>
      </w:r>
    </w:p>
    <w:p w:rsidR="00000000" w:rsidRPr="00DA7ACC" w:rsidP="00DA7ACC">
      <w:pPr>
        <w:pStyle w:val="ListBullet"/>
      </w:pPr>
      <w:r w:rsidRPr="00DA7ACC">
        <w:t>different types of medical specimens and associated handling procedures, including those for:</w:t>
      </w:r>
    </w:p>
    <w:p w:rsidR="00000000" w:rsidRPr="00DA7ACC" w:rsidP="00DA7ACC">
      <w:pPr>
        <w:pStyle w:val="ListBullet2"/>
      </w:pPr>
      <w:r w:rsidRPr="00DA7ACC">
        <w:t>urine</w:t>
      </w:r>
    </w:p>
    <w:p w:rsidR="00000000" w:rsidRPr="00DA7ACC" w:rsidP="00DA7ACC">
      <w:pPr>
        <w:pStyle w:val="ListBullet2"/>
      </w:pPr>
      <w:r w:rsidRPr="00DA7ACC">
        <w:t>blood</w:t>
      </w:r>
    </w:p>
    <w:p w:rsidR="00000000" w:rsidRPr="00DA7ACC" w:rsidP="00DA7ACC">
      <w:pPr>
        <w:pStyle w:val="ListBullet2"/>
      </w:pPr>
      <w:r w:rsidRPr="00DA7ACC">
        <w:t>oral fluids</w:t>
      </w:r>
    </w:p>
    <w:p w:rsidR="00000000" w:rsidRPr="00DA7ACC" w:rsidP="00DA7ACC">
      <w:pPr>
        <w:pStyle w:val="ListBullet2"/>
      </w:pPr>
      <w:r w:rsidRPr="00DA7ACC">
        <w:t>skin scrapings</w:t>
      </w:r>
    </w:p>
    <w:p w:rsidR="00000000" w:rsidRPr="00DA7ACC" w:rsidP="00DA7ACC">
      <w:pPr>
        <w:pStyle w:val="ListBullet"/>
      </w:pPr>
      <w:r w:rsidRPr="00DA7ACC">
        <w:t>storage conditions for different types of specimen</w:t>
      </w:r>
    </w:p>
    <w:p w:rsidR="00000000" w:rsidRPr="00DA7ACC" w:rsidP="00DA7ACC">
      <w:pPr>
        <w:pStyle w:val="ListBullet"/>
      </w:pPr>
      <w:r w:rsidRPr="00DA7ACC">
        <w:t>transport requirements for different types of specimen</w:t>
      </w:r>
    </w:p>
    <w:p w:rsidR="00000000" w:rsidRPr="00DA7ACC" w:rsidP="00DA7ACC">
      <w:pPr>
        <w:pStyle w:val="ListBullet"/>
      </w:pPr>
      <w:r w:rsidRPr="00DA7ACC">
        <w:t>types of on-sit</w:t>
      </w:r>
      <w:r w:rsidRPr="00DA7ACC">
        <w:t>e tests and how they are conducted, including:</w:t>
      </w:r>
    </w:p>
    <w:p w:rsidR="00000000" w:rsidRPr="00DA7ACC" w:rsidP="00DA7ACC">
      <w:pPr>
        <w:pStyle w:val="ListBullet2"/>
      </w:pPr>
      <w:r w:rsidRPr="00DA7ACC">
        <w:t>uriscreen</w:t>
      </w:r>
    </w:p>
    <w:p w:rsidR="00000000" w:rsidRPr="00DA7ACC" w:rsidP="00DA7ACC">
      <w:pPr>
        <w:pStyle w:val="ListBullet2"/>
      </w:pPr>
      <w:r w:rsidRPr="00DA7ACC">
        <w:t>pregnancy tests</w:t>
      </w:r>
    </w:p>
    <w:p w:rsidR="00000000" w:rsidRPr="00DA7ACC" w:rsidP="00DA7ACC">
      <w:pPr>
        <w:pStyle w:val="ListBullet2"/>
      </w:pPr>
      <w:r w:rsidRPr="00DA7ACC">
        <w:t>blood glucose level measurement</w:t>
      </w:r>
    </w:p>
    <w:p w:rsidR="00000000" w:rsidRPr="00DA7ACC" w:rsidP="00DA7ACC">
      <w:pPr>
        <w:pStyle w:val="ListBullet"/>
      </w:pPr>
      <w:r w:rsidRPr="00DA7ACC">
        <w:t>how to deal appropriately with adverse incidents</w:t>
      </w:r>
    </w:p>
    <w:p w:rsidR="00000000" w:rsidRPr="00DA7ACC" w:rsidP="00DA7ACC">
      <w:pPr>
        <w:pStyle w:val="AllowPageBreak"/>
      </w:pPr>
    </w:p>
    <w:p w:rsidR="00000000" w:rsidRPr="00DA7ACC" w:rsidP="00DA7ACC">
      <w:pPr>
        <w:pStyle w:val="Heading1"/>
      </w:pPr>
      <w:bookmarkStart w:id="10" w:name="O_656580"/>
      <w:bookmarkEnd w:id="10"/>
      <w:r w:rsidRPr="00DA7ACC">
        <w:t>Assessment Conditions</w:t>
      </w:r>
    </w:p>
    <w:p w:rsidR="00000000" w:rsidRPr="00DA7ACC" w:rsidP="007071E6">
      <w:pPr>
        <w:pStyle w:val="BodyText"/>
      </w:pPr>
      <w:r w:rsidRPr="00DA7ACC">
        <w:t xml:space="preserve">Skills must have been demonstrated in the workplace or in a simulated environment that reflects workplace conditions. The following conditions must be met for this unit: </w:t>
      </w:r>
    </w:p>
    <w:p w:rsidR="00000000" w:rsidRPr="00DA7ACC" w:rsidP="00DA7ACC">
      <w:pPr>
        <w:pStyle w:val="ListBullet"/>
      </w:pPr>
      <w:r w:rsidRPr="00DA7ACC">
        <w:t xml:space="preserve">use of suitable facilities, equipment and resources, including: </w:t>
      </w:r>
    </w:p>
    <w:p w:rsidR="00000000" w:rsidRPr="00DA7ACC" w:rsidP="00DA7ACC">
      <w:pPr>
        <w:pStyle w:val="ListBullet2"/>
      </w:pPr>
      <w:r w:rsidRPr="00DA7ACC">
        <w:t>real specimens</w:t>
      </w:r>
    </w:p>
    <w:p w:rsidR="00000000" w:rsidRPr="00DA7ACC" w:rsidP="00DA7ACC">
      <w:pPr>
        <w:pStyle w:val="ListBullet2"/>
      </w:pPr>
      <w:r w:rsidRPr="00DA7ACC">
        <w:t>pac</w:t>
      </w:r>
      <w:r w:rsidRPr="00DA7ACC">
        <w:t>kaging</w:t>
      </w:r>
    </w:p>
    <w:p w:rsidR="00000000" w:rsidRPr="00DA7ACC" w:rsidP="00DA7ACC">
      <w:pPr>
        <w:pStyle w:val="ListBullet2"/>
      </w:pPr>
      <w:r w:rsidRPr="00DA7ACC">
        <w:t>storage facilities</w:t>
      </w:r>
    </w:p>
    <w:p w:rsidR="00000000" w:rsidRPr="00DA7ACC" w:rsidP="00DA7ACC">
      <w:pPr>
        <w:pStyle w:val="ListBullet2"/>
      </w:pPr>
      <w:r w:rsidRPr="00DA7ACC">
        <w:t>documented procedures for the candidate to follow</w:t>
      </w:r>
    </w:p>
    <w:p w:rsidR="00000000" w:rsidRPr="00DA7ACC" w:rsidP="00DA7ACC">
      <w:pPr>
        <w:pStyle w:val="ListBullet"/>
      </w:pPr>
      <w:r w:rsidRPr="00DA7ACC">
        <w:t>modelling of industry operating conditions, including integration of situations requiring problem solving</w:t>
      </w:r>
    </w:p>
    <w:p w:rsidR="00000000" w:rsidRPr="00DA7ACC" w:rsidP="00DA7ACC">
      <w:pPr>
        <w:pStyle w:val="BodyText"/>
      </w:pPr>
    </w:p>
    <w:p w:rsidR="00000000" w:rsidRPr="00DA7ACC" w:rsidP="007071E6">
      <w:pPr>
        <w:pStyle w:val="BodyText"/>
      </w:pPr>
      <w:r w:rsidRPr="00DA7ACC">
        <w:t>Assessors must satisfy the Standards for Registered Training Organisations (RTOs) 2015/AQTF mandatory competency requirements for assessors.</w:t>
      </w:r>
    </w:p>
    <w:p w:rsidR="00000000" w:rsidRPr="00DA7ACC" w:rsidP="00DA7ACC">
      <w:pPr>
        <w:pStyle w:val="Heading1"/>
      </w:pPr>
      <w:bookmarkStart w:id="11" w:name="O_656583"/>
      <w:bookmarkEnd w:id="11"/>
      <w:r w:rsidRPr="00DA7ACC">
        <w:t>Links</w:t>
      </w:r>
    </w:p>
    <w:p w:rsidR="00000000" w:rsidRPr="00DA7ACC" w:rsidP="007071E6">
      <w:pPr>
        <w:pStyle w:val="BodyText"/>
      </w:pPr>
      <w:r w:rsidRPr="00DA7ACC">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E4A3A">
        <w:rPr>
          <w:rStyle w:val="Hyperlink"/>
        </w:rPr>
        <w:t>https://vetnet.gov.au/Pages/TrainingDocs.aspx?q=ced1390f-48d9-4ab0-bd50-b015e5485705</w:t>
      </w:r>
      <w:r>
        <w:fldChar w:fldCharType="end"/>
      </w:r>
    </w:p>
    <w:p w:rsidR="00000000" w:rsidRPr="00DA7ACC" w:rsidP="00DA7ACC"/>
    <w:sectPr w:rsidSect="00DA7AC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A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ACC" w:rsidRPr="007071E6" w:rsidP="007071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A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1E6" w:rsidP="00DA7A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71E6" w:rsidP="00DA7AC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071E6" w:rsidP="00DA7AC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ACC" w:rsidP="00DA7ACC">
    <w:pPr>
      <w:pStyle w:val="Footer"/>
      <w:framePr w:wrap="around"/>
    </w:pPr>
    <w:r>
      <w:fldChar w:fldCharType="begin"/>
    </w:r>
    <w:r>
      <w:instrText xml:space="preserve"> DOCPROPERTY  Subject  \* MERGEFORMAT </w:instrText>
    </w:r>
    <w:r>
      <w:fldChar w:fldCharType="separate"/>
    </w:r>
    <w:r w:rsidR="007071E6">
      <w:t>Approved</w:t>
    </w:r>
    <w:r w:rsidR="007071E6">
      <w:fldChar w:fldCharType="end"/>
    </w:r>
    <w:r>
      <w:tab/>
      <w:t xml:space="preserve">Page </w:t>
    </w:r>
    <w:r>
      <w:fldChar w:fldCharType="begin"/>
    </w:r>
    <w:r>
      <w:instrText xml:space="preserve"> PAGE  \* Arabic  \* MERGEFORMAT </w:instrText>
    </w:r>
    <w:r>
      <w:fldChar w:fldCharType="separate"/>
    </w:r>
    <w:r w:rsidR="007071E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071E6">
      <w:rPr>
        <w:noProof/>
      </w:rPr>
      <w:t>4</w:t>
    </w:r>
    <w:r>
      <w:rPr>
        <w:noProof/>
      </w:rPr>
      <w:fldChar w:fldCharType="end"/>
    </w:r>
  </w:p>
  <w:p w:rsidR="00DA7ACC" w:rsidP="00DA7ACC">
    <w:pPr>
      <w:pStyle w:val="Footer"/>
      <w:framePr w:wrap="around"/>
    </w:pPr>
    <w:r>
      <w:t xml:space="preserve">© Commonwealth of Australia, </w:t>
    </w:r>
    <w:r>
      <w:fldChar w:fldCharType="begin"/>
    </w:r>
    <w:r>
      <w:instrText xml:space="preserve"> DATE  \@ "yyyy"  \* MERGEFORMAT </w:instrText>
    </w:r>
    <w:r>
      <w:fldChar w:fldCharType="separate"/>
    </w:r>
    <w:r w:rsidR="007071E6">
      <w:rPr>
        <w:noProof/>
      </w:rPr>
      <w:t>2025</w:t>
    </w:r>
    <w:r>
      <w:fldChar w:fldCharType="end"/>
    </w:r>
    <w:r>
      <w:tab/>
    </w:r>
    <w:r>
      <w:fldChar w:fldCharType="begin"/>
    </w:r>
    <w:r>
      <w:instrText xml:space="preserve"> DOCPROPERTY  Author  \* MERGEFORMAT </w:instrText>
    </w:r>
    <w:r>
      <w:fldChar w:fldCharType="separate"/>
    </w:r>
    <w:r w:rsidR="007071E6">
      <w:t>HumanAbility</w:t>
    </w:r>
    <w:r w:rsidR="007071E6">
      <w:fldChar w:fldCharType="end"/>
    </w:r>
  </w:p>
  <w:p w:rsidR="00DA7ACC" w:rsidP="00DA7A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A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1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7ACC" w:rsidRPr="007071E6" w:rsidP="007071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A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1E6" w:rsidRPr="002D2AF8" w:rsidP="00DA7ACC">
    <w:pPr>
      <w:pStyle w:val="Header"/>
      <w:framePr w:wrap="around"/>
    </w:pPr>
    <w:r>
      <w:fldChar w:fldCharType="begin"/>
    </w:r>
    <w:r>
      <w:instrText xml:space="preserve"> TITLE   \* MERGEFORMAT </w:instrText>
    </w:r>
    <w:r>
      <w:fldChar w:fldCharType="separate"/>
    </w:r>
    <w:r>
      <w:t>HLTHPS005 Handle medical specimens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071E6" w:rsidP="00DA7AC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ACC" w:rsidRPr="002D2AF8" w:rsidP="00DA7ACC">
    <w:pPr>
      <w:pStyle w:val="Header"/>
      <w:framePr w:wrap="around"/>
    </w:pPr>
    <w:r>
      <w:fldChar w:fldCharType="begin"/>
    </w:r>
    <w:r>
      <w:instrText xml:space="preserve"> TITLE   \* MERGEFORMAT </w:instrText>
    </w:r>
    <w:r>
      <w:fldChar w:fldCharType="separate"/>
    </w:r>
    <w:r w:rsidR="007071E6">
      <w:t>HLTHPS005 Handle medical specimens</w:t>
    </w:r>
    <w:r w:rsidR="007071E6">
      <w:fldChar w:fldCharType="end"/>
    </w:r>
    <w:r>
      <w:tab/>
      <w:t xml:space="preserve">Date this document was generated: </w:t>
    </w:r>
    <w:r>
      <w:fldChar w:fldCharType="begin"/>
    </w:r>
    <w:r>
      <w:instrText xml:space="preserve"> CREATEDATE  \@ "d MMMM yyyy"  \* MERGEFORMAT </w:instrText>
    </w:r>
    <w:r>
      <w:fldChar w:fldCharType="separate"/>
    </w:r>
    <w:r w:rsidR="007071E6">
      <w:rPr>
        <w:noProof/>
      </w:rPr>
      <w:t>2 March 2025</w:t>
    </w:r>
    <w:r>
      <w:fldChar w:fldCharType="end"/>
    </w:r>
  </w:p>
  <w:p w:rsidR="00DA7ACC" w:rsidP="00DA7A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708C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F209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42E9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7A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7ACC"/>
    <w:pPr>
      <w:spacing w:before="360" w:after="60"/>
      <w:outlineLvl w:val="0"/>
    </w:pPr>
    <w:rPr>
      <w:sz w:val="32"/>
    </w:rPr>
  </w:style>
  <w:style w:type="paragraph" w:styleId="Heading2">
    <w:name w:val="heading 2"/>
    <w:basedOn w:val="HeadingBase"/>
    <w:next w:val="BodyText"/>
    <w:link w:val="Heading2Char"/>
    <w:qFormat/>
    <w:rsid w:val="00DA7ACC"/>
    <w:pPr>
      <w:keepLines/>
      <w:spacing w:before="240" w:after="120"/>
      <w:outlineLvl w:val="1"/>
    </w:pPr>
    <w:rPr>
      <w:sz w:val="28"/>
      <w:szCs w:val="40"/>
    </w:rPr>
  </w:style>
  <w:style w:type="paragraph" w:styleId="Heading3">
    <w:name w:val="heading 3"/>
    <w:basedOn w:val="HeadingBase"/>
    <w:next w:val="BodyText"/>
    <w:link w:val="Heading3Char"/>
    <w:qFormat/>
    <w:rsid w:val="00DA7ACC"/>
    <w:pPr>
      <w:spacing w:before="180" w:after="120"/>
      <w:outlineLvl w:val="2"/>
    </w:pPr>
    <w:rPr>
      <w:spacing w:val="-10"/>
      <w:kern w:val="32"/>
    </w:rPr>
  </w:style>
  <w:style w:type="paragraph" w:styleId="Heading4">
    <w:name w:val="heading 4"/>
    <w:basedOn w:val="HeadingBase"/>
    <w:next w:val="BodyText"/>
    <w:link w:val="Heading4Char"/>
    <w:qFormat/>
    <w:rsid w:val="00DA7ACC"/>
    <w:pPr>
      <w:spacing w:before="160" w:after="120"/>
      <w:outlineLvl w:val="3"/>
    </w:pPr>
    <w:rPr>
      <w:sz w:val="22"/>
    </w:rPr>
  </w:style>
  <w:style w:type="paragraph" w:styleId="Heading5">
    <w:name w:val="heading 5"/>
    <w:basedOn w:val="HeadingBase"/>
    <w:next w:val="Normal"/>
    <w:link w:val="Heading5Char"/>
    <w:qFormat/>
    <w:rsid w:val="00DA7ACC"/>
    <w:pPr>
      <w:spacing w:before="80"/>
      <w:outlineLvl w:val="4"/>
    </w:pPr>
    <w:rPr>
      <w:color w:val="918585"/>
      <w:sz w:val="20"/>
    </w:rPr>
  </w:style>
  <w:style w:type="paragraph" w:styleId="Heading6">
    <w:name w:val="heading 6"/>
    <w:basedOn w:val="HeadingBase"/>
    <w:next w:val="Normal"/>
    <w:link w:val="Heading6Char"/>
    <w:qFormat/>
    <w:rsid w:val="00DA7ACC"/>
    <w:pPr>
      <w:spacing w:before="60"/>
      <w:outlineLvl w:val="5"/>
    </w:pPr>
    <w:rPr>
      <w:color w:val="918585"/>
      <w:sz w:val="20"/>
    </w:rPr>
  </w:style>
  <w:style w:type="paragraph" w:styleId="Heading7">
    <w:name w:val="heading 7"/>
    <w:basedOn w:val="Normal"/>
    <w:next w:val="Normal"/>
    <w:link w:val="Heading7Char"/>
    <w:qFormat/>
    <w:rsid w:val="00DA7ACC"/>
    <w:pPr>
      <w:ind w:left="720"/>
      <w:outlineLvl w:val="6"/>
    </w:pPr>
    <w:rPr>
      <w:i/>
    </w:rPr>
  </w:style>
  <w:style w:type="paragraph" w:styleId="Heading8">
    <w:name w:val="heading 8"/>
    <w:basedOn w:val="Normal"/>
    <w:next w:val="Normal"/>
    <w:link w:val="Heading8Char"/>
    <w:qFormat/>
    <w:rsid w:val="00DA7ACC"/>
    <w:pPr>
      <w:ind w:left="720"/>
      <w:outlineLvl w:val="7"/>
    </w:pPr>
    <w:rPr>
      <w:i/>
    </w:rPr>
  </w:style>
  <w:style w:type="paragraph" w:styleId="Heading9">
    <w:name w:val="heading 9"/>
    <w:basedOn w:val="Normal"/>
    <w:next w:val="Normal"/>
    <w:link w:val="Heading9Char"/>
    <w:qFormat/>
    <w:rsid w:val="00DA7ACC"/>
    <w:pPr>
      <w:ind w:left="720"/>
      <w:outlineLvl w:val="8"/>
    </w:pPr>
    <w:rPr>
      <w:i/>
    </w:rPr>
  </w:style>
  <w:style w:type="character" w:default="1" w:styleId="DefaultParagraphFont">
    <w:name w:val="Default Paragraph Font"/>
    <w:uiPriority w:val="1"/>
    <w:unhideWhenUsed/>
    <w:rsid w:val="00DA7A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7ACC"/>
  </w:style>
  <w:style w:type="character" w:customStyle="1" w:styleId="Heading1Char">
    <w:name w:val="Heading 1 Char"/>
    <w:basedOn w:val="DefaultParagraphFont"/>
    <w:link w:val="Heading1"/>
    <w:rsid w:val="00DA7ACC"/>
    <w:rPr>
      <w:rFonts w:ascii="Times New Roman" w:eastAsia="Times New Roman" w:hAnsi="Times New Roman" w:cs="Times New Roman"/>
      <w:b/>
      <w:sz w:val="32"/>
      <w:szCs w:val="20"/>
      <w:lang w:eastAsia="en-US"/>
    </w:rPr>
  </w:style>
  <w:style w:type="paragraph" w:styleId="BodyText">
    <w:name w:val="Body Text"/>
    <w:basedOn w:val="Normal"/>
    <w:link w:val="BodyTextChar"/>
    <w:rsid w:val="00DA7A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7ACC"/>
    <w:rPr>
      <w:rFonts w:ascii="Times New Roman" w:eastAsia="Times New Roman" w:hAnsi="Times New Roman" w:cs="Times New Roman"/>
      <w:sz w:val="24"/>
      <w:lang w:eastAsia="en-US"/>
    </w:rPr>
  </w:style>
  <w:style w:type="paragraph" w:styleId="ListBullet">
    <w:name w:val="List Bullet"/>
    <w:basedOn w:val="List"/>
    <w:rsid w:val="00DA7ACC"/>
    <w:pPr>
      <w:numPr>
        <w:numId w:val="12"/>
      </w:numPr>
      <w:tabs>
        <w:tab w:val="clear" w:pos="340"/>
      </w:tabs>
      <w:spacing w:before="40" w:after="40"/>
    </w:pPr>
  </w:style>
  <w:style w:type="character" w:customStyle="1" w:styleId="SpecialBold">
    <w:name w:val="Special Bold"/>
    <w:basedOn w:val="DefaultParagraphFont"/>
    <w:rsid w:val="00DA7ACC"/>
    <w:rPr>
      <w:b/>
      <w:spacing w:val="0"/>
    </w:rPr>
  </w:style>
  <w:style w:type="paragraph" w:styleId="ListBullet2">
    <w:name w:val="List Bullet 2"/>
    <w:basedOn w:val="List2"/>
    <w:rsid w:val="00DA7ACC"/>
    <w:pPr>
      <w:numPr>
        <w:numId w:val="13"/>
      </w:numPr>
      <w:tabs>
        <w:tab w:val="clear" w:pos="680"/>
      </w:tabs>
    </w:pPr>
  </w:style>
  <w:style w:type="character" w:styleId="Emphasis">
    <w:name w:val="Emphasis"/>
    <w:basedOn w:val="DefaultParagraphFont"/>
    <w:qFormat/>
    <w:rsid w:val="00DA7ACC"/>
    <w:rPr>
      <w:i/>
    </w:rPr>
  </w:style>
  <w:style w:type="paragraph" w:customStyle="1" w:styleId="SuperHeading">
    <w:name w:val="SuperHeading"/>
    <w:basedOn w:val="Normal"/>
    <w:rsid w:val="00DA7ACC"/>
    <w:pPr>
      <w:spacing w:before="240" w:after="120"/>
      <w:outlineLvl w:val="0"/>
    </w:pPr>
    <w:rPr>
      <w:rFonts w:ascii="Times New Roman" w:hAnsi="Times New Roman"/>
      <w:b/>
      <w:sz w:val="32"/>
    </w:rPr>
  </w:style>
  <w:style w:type="paragraph" w:customStyle="1" w:styleId="AllowPageBreak">
    <w:name w:val="AllowPageBreak"/>
    <w:rsid w:val="00DA7ACC"/>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DA7ACC"/>
    <w:pPr>
      <w:ind w:firstLine="0"/>
    </w:pPr>
  </w:style>
  <w:style w:type="character" w:customStyle="1" w:styleId="Heading2Char">
    <w:name w:val="Heading 2 Char"/>
    <w:basedOn w:val="DefaultParagraphFont"/>
    <w:link w:val="Heading2"/>
    <w:rsid w:val="00DA7A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7A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7A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7A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7A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7A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7A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7ACC"/>
    <w:rPr>
      <w:rFonts w:ascii="Courier New" w:eastAsia="Times New Roman" w:hAnsi="Courier New" w:cs="Times New Roman"/>
      <w:i/>
      <w:szCs w:val="20"/>
      <w:lang w:eastAsia="en-US"/>
    </w:rPr>
  </w:style>
  <w:style w:type="paragraph" w:customStyle="1" w:styleId="HeadingBase">
    <w:name w:val="Heading Base"/>
    <w:rsid w:val="00DA7A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7ACC"/>
    <w:pPr>
      <w:tabs>
        <w:tab w:val="right" w:leader="dot" w:pos="9072"/>
      </w:tabs>
      <w:ind w:left="567"/>
    </w:pPr>
    <w:rPr>
      <w:szCs w:val="22"/>
    </w:rPr>
  </w:style>
  <w:style w:type="paragraph" w:customStyle="1" w:styleId="TOCBase">
    <w:name w:val="TOC Base"/>
    <w:rsid w:val="00DA7A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7ACC"/>
    <w:pPr>
      <w:tabs>
        <w:tab w:val="right" w:leader="dot" w:pos="9072"/>
      </w:tabs>
      <w:spacing w:before="40" w:after="40"/>
      <w:ind w:left="284"/>
    </w:pPr>
    <w:rPr>
      <w:rFonts w:ascii="Times New Roman" w:hAnsi="Times New Roman"/>
    </w:rPr>
  </w:style>
  <w:style w:type="paragraph" w:styleId="TOC1">
    <w:name w:val="toc 1"/>
    <w:basedOn w:val="TOCBase"/>
    <w:next w:val="Normal"/>
    <w:rsid w:val="00DA7A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7A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7ACC"/>
    <w:rPr>
      <w:rFonts w:ascii="Times New Roman" w:eastAsia="Times New Roman" w:hAnsi="Times New Roman" w:cs="Times New Roman"/>
      <w:sz w:val="16"/>
      <w:lang w:eastAsia="en-US"/>
    </w:rPr>
  </w:style>
  <w:style w:type="paragraph" w:styleId="Title">
    <w:name w:val="Title"/>
    <w:basedOn w:val="HeadingBase"/>
    <w:link w:val="TitleChar"/>
    <w:qFormat/>
    <w:rsid w:val="00DA7ACC"/>
    <w:pPr>
      <w:spacing w:before="5040"/>
      <w:jc w:val="center"/>
    </w:pPr>
    <w:rPr>
      <w:sz w:val="48"/>
      <w:szCs w:val="72"/>
      <w:lang w:val="en-US"/>
    </w:rPr>
  </w:style>
  <w:style w:type="character" w:customStyle="1" w:styleId="TitleChar">
    <w:name w:val="Title Char"/>
    <w:basedOn w:val="DefaultParagraphFont"/>
    <w:link w:val="Title"/>
    <w:rsid w:val="00DA7A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7ACC"/>
    <w:pPr>
      <w:tabs>
        <w:tab w:val="left" w:pos="3600"/>
        <w:tab w:val="left" w:pos="3958"/>
      </w:tabs>
    </w:pPr>
  </w:style>
  <w:style w:type="paragraph" w:styleId="List">
    <w:name w:val="List"/>
    <w:basedOn w:val="BodyText"/>
    <w:next w:val="BodyText"/>
    <w:rsid w:val="00DA7ACC"/>
    <w:pPr>
      <w:tabs>
        <w:tab w:val="left" w:pos="340"/>
      </w:tabs>
      <w:spacing w:before="60" w:after="60"/>
      <w:ind w:left="340" w:hanging="340"/>
    </w:pPr>
  </w:style>
  <w:style w:type="paragraph" w:customStyle="1" w:styleId="Note">
    <w:name w:val="Note"/>
    <w:basedOn w:val="BodyText"/>
    <w:rsid w:val="00DA7A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7ACC"/>
    <w:pPr>
      <w:framePr w:wrap="auto" w:hAnchor="text" w:y="6049"/>
    </w:pPr>
    <w:rPr>
      <w:color w:val="000000"/>
      <w:sz w:val="40"/>
    </w:rPr>
  </w:style>
  <w:style w:type="paragraph" w:customStyle="1" w:styleId="TOCTitle">
    <w:name w:val="TOCTitle"/>
    <w:basedOn w:val="Heading1"/>
    <w:rsid w:val="00DA7ACC"/>
    <w:pPr>
      <w:spacing w:after="240"/>
      <w:jc w:val="center"/>
      <w:outlineLvl w:val="9"/>
    </w:pPr>
    <w:rPr>
      <w:caps/>
    </w:rPr>
  </w:style>
  <w:style w:type="paragraph" w:customStyle="1" w:styleId="Version">
    <w:name w:val="Version"/>
    <w:rsid w:val="00DA7A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7ACC"/>
    <w:pPr>
      <w:keepNext w:val="0"/>
      <w:tabs>
        <w:tab w:val="right" w:pos="4176"/>
      </w:tabs>
      <w:ind w:left="198" w:hanging="198"/>
    </w:pPr>
    <w:rPr>
      <w:rFonts w:ascii="Garamond" w:hAnsi="Garamond"/>
    </w:rPr>
  </w:style>
  <w:style w:type="paragraph" w:styleId="IndexHeading">
    <w:name w:val="index heading"/>
    <w:basedOn w:val="Normal"/>
    <w:next w:val="Index1"/>
    <w:semiHidden/>
    <w:rsid w:val="00DA7ACC"/>
    <w:pPr>
      <w:spacing w:before="120" w:after="120"/>
    </w:pPr>
    <w:rPr>
      <w:rFonts w:ascii="Arial" w:hAnsi="Arial"/>
      <w:b/>
      <w:color w:val="918585"/>
      <w:sz w:val="24"/>
    </w:rPr>
  </w:style>
  <w:style w:type="paragraph" w:styleId="Header">
    <w:name w:val="header"/>
    <w:basedOn w:val="Normal"/>
    <w:link w:val="HeaderChar"/>
    <w:rsid w:val="00DA7A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7ACC"/>
    <w:rPr>
      <w:rFonts w:ascii="Times New Roman" w:eastAsia="Times New Roman" w:hAnsi="Times New Roman" w:cs="Times New Roman"/>
      <w:sz w:val="16"/>
      <w:szCs w:val="20"/>
      <w:lang w:val="en-GB" w:eastAsia="en-US"/>
    </w:rPr>
  </w:style>
  <w:style w:type="paragraph" w:customStyle="1" w:styleId="Chapter">
    <w:name w:val="Chapter"/>
    <w:basedOn w:val="Normal"/>
    <w:rsid w:val="00DA7ACC"/>
    <w:pPr>
      <w:spacing w:before="240"/>
    </w:pPr>
    <w:rPr>
      <w:rFonts w:ascii="Times New Roman" w:hAnsi="Times New Roman"/>
      <w:smallCaps/>
      <w:spacing w:val="80"/>
      <w:sz w:val="28"/>
    </w:rPr>
  </w:style>
  <w:style w:type="paragraph" w:customStyle="1" w:styleId="InChapter">
    <w:name w:val="InChapter"/>
    <w:basedOn w:val="Heading3"/>
    <w:rsid w:val="00DA7ACC"/>
    <w:pPr>
      <w:spacing w:after="240"/>
      <w:outlineLvl w:val="9"/>
    </w:pPr>
    <w:rPr>
      <w:noProof/>
    </w:rPr>
  </w:style>
  <w:style w:type="paragraph" w:styleId="Index2">
    <w:name w:val="index 2"/>
    <w:basedOn w:val="Normal"/>
    <w:next w:val="Normal"/>
    <w:semiHidden/>
    <w:rsid w:val="00DA7ACC"/>
    <w:pPr>
      <w:tabs>
        <w:tab w:val="right" w:pos="4176"/>
      </w:tabs>
      <w:ind w:left="568" w:hanging="284"/>
    </w:pPr>
    <w:rPr>
      <w:rFonts w:ascii="Garamond" w:hAnsi="Garamond"/>
    </w:rPr>
  </w:style>
  <w:style w:type="paragraph" w:customStyle="1" w:styleId="Byline">
    <w:name w:val="Byline"/>
    <w:rsid w:val="00DA7A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7ACC"/>
    <w:pPr>
      <w:tabs>
        <w:tab w:val="clear" w:pos="3600"/>
        <w:tab w:val="clear" w:pos="3958"/>
      </w:tabs>
      <w:jc w:val="right"/>
    </w:pPr>
  </w:style>
  <w:style w:type="paragraph" w:styleId="Caption">
    <w:name w:val="caption"/>
    <w:basedOn w:val="BodyText"/>
    <w:next w:val="Normal"/>
    <w:qFormat/>
    <w:rsid w:val="00DA7ACC"/>
    <w:pPr>
      <w:framePr w:w="2268" w:hSpace="181" w:vSpace="181" w:wrap="around" w:vAnchor="text" w:hAnchor="page" w:x="1135" w:y="285" w:anchorLock="1"/>
    </w:pPr>
    <w:rPr>
      <w:i/>
    </w:rPr>
  </w:style>
  <w:style w:type="paragraph" w:customStyle="1" w:styleId="MiniTOCTitle">
    <w:name w:val="MiniTOCTitle"/>
    <w:basedOn w:val="Heading4"/>
    <w:rsid w:val="00DA7ACC"/>
    <w:pPr>
      <w:spacing w:before="240"/>
      <w:outlineLvl w:val="9"/>
    </w:pPr>
    <w:rPr>
      <w:noProof/>
      <w:sz w:val="24"/>
    </w:rPr>
  </w:style>
  <w:style w:type="paragraph" w:customStyle="1" w:styleId="MiniTOCItem">
    <w:name w:val="MiniTOCItem"/>
    <w:basedOn w:val="ListBullet"/>
    <w:rsid w:val="00DA7ACC"/>
    <w:pPr>
      <w:numPr>
        <w:numId w:val="0"/>
      </w:numPr>
      <w:tabs>
        <w:tab w:val="right" w:leader="dot" w:pos="6521"/>
      </w:tabs>
      <w:spacing w:before="0" w:after="0"/>
    </w:pPr>
  </w:style>
  <w:style w:type="paragraph" w:customStyle="1" w:styleId="TOFTitle">
    <w:name w:val="TOFTitle"/>
    <w:basedOn w:val="TOCTitle"/>
    <w:rsid w:val="00DA7ACC"/>
  </w:style>
  <w:style w:type="paragraph" w:styleId="TableofFigures">
    <w:name w:val="table of figures"/>
    <w:basedOn w:val="Normal"/>
    <w:next w:val="Normal"/>
    <w:semiHidden/>
    <w:rsid w:val="00DA7ACC"/>
    <w:pPr>
      <w:tabs>
        <w:tab w:val="right" w:leader="dot" w:pos="9072"/>
      </w:tabs>
      <w:ind w:left="970" w:hanging="403"/>
    </w:pPr>
    <w:rPr>
      <w:rFonts w:ascii="Times New Roman" w:hAnsi="Times New Roman"/>
      <w:b/>
    </w:rPr>
  </w:style>
  <w:style w:type="paragraph" w:styleId="ListNumber">
    <w:name w:val="List Number"/>
    <w:basedOn w:val="List"/>
    <w:rsid w:val="00DA7ACC"/>
    <w:pPr>
      <w:numPr>
        <w:numId w:val="15"/>
      </w:numPr>
      <w:tabs>
        <w:tab w:val="clear" w:pos="340"/>
      </w:tabs>
    </w:pPr>
  </w:style>
  <w:style w:type="character" w:customStyle="1" w:styleId="WingdingSymbols">
    <w:name w:val="Wingding Symbols"/>
    <w:rsid w:val="00DA7ACC"/>
    <w:rPr>
      <w:rFonts w:ascii="Wingdings" w:hAnsi="Wingdings"/>
    </w:rPr>
  </w:style>
  <w:style w:type="paragraph" w:customStyle="1" w:styleId="TableHeading">
    <w:name w:val="Table Heading"/>
    <w:basedOn w:val="HeadingBase"/>
    <w:rsid w:val="00DA7ACC"/>
    <w:pPr>
      <w:keepLines/>
      <w:pBdr>
        <w:bottom w:val="single" w:sz="6" w:space="1" w:color="918585"/>
      </w:pBdr>
      <w:spacing w:before="240"/>
    </w:pPr>
  </w:style>
  <w:style w:type="character" w:customStyle="1" w:styleId="HotSpot">
    <w:name w:val="HotSpot"/>
    <w:rsid w:val="00DA7ACC"/>
    <w:rPr>
      <w:color w:val="0033CC"/>
      <w:u w:val="none"/>
    </w:rPr>
  </w:style>
  <w:style w:type="paragraph" w:customStyle="1" w:styleId="BodyTextRight">
    <w:name w:val="Body Text Right"/>
    <w:basedOn w:val="BodyText"/>
    <w:rsid w:val="00DA7ACC"/>
    <w:pPr>
      <w:spacing w:before="0" w:after="0"/>
      <w:jc w:val="right"/>
    </w:pPr>
  </w:style>
  <w:style w:type="paragraph" w:styleId="Index3">
    <w:name w:val="index 3"/>
    <w:basedOn w:val="ListNumber2"/>
    <w:next w:val="Normal"/>
    <w:semiHidden/>
    <w:rsid w:val="00DA7ACC"/>
    <w:pPr>
      <w:numPr>
        <w:numId w:val="0"/>
      </w:numPr>
      <w:tabs>
        <w:tab w:val="right" w:leader="dot" w:pos="4176"/>
      </w:tabs>
    </w:pPr>
  </w:style>
  <w:style w:type="paragraph" w:styleId="ListNumber2">
    <w:name w:val="List Number 2"/>
    <w:basedOn w:val="List2"/>
    <w:rsid w:val="00DA7ACC"/>
    <w:pPr>
      <w:numPr>
        <w:numId w:val="10"/>
      </w:numPr>
      <w:tabs>
        <w:tab w:val="clear" w:pos="1060"/>
      </w:tabs>
    </w:pPr>
  </w:style>
  <w:style w:type="paragraph" w:customStyle="1" w:styleId="MarginNote">
    <w:name w:val="Margin Note"/>
    <w:basedOn w:val="BodyText"/>
    <w:rsid w:val="00DA7A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7A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7A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7ACC"/>
    <w:rPr>
      <w:sz w:val="32"/>
    </w:rPr>
  </w:style>
  <w:style w:type="paragraph" w:customStyle="1" w:styleId="HeadingProcedure">
    <w:name w:val="Heading Procedure"/>
    <w:basedOn w:val="HeadingBase"/>
    <w:next w:val="Normal"/>
    <w:rsid w:val="00DA7ACC"/>
    <w:pPr>
      <w:tabs>
        <w:tab w:val="left" w:pos="0"/>
      </w:tabs>
      <w:spacing w:before="120" w:after="60"/>
    </w:pPr>
    <w:rPr>
      <w:i/>
      <w:color w:val="918585"/>
      <w:sz w:val="22"/>
    </w:rPr>
  </w:style>
  <w:style w:type="paragraph" w:customStyle="1" w:styleId="TableBodyText">
    <w:name w:val="Table Body Text"/>
    <w:basedOn w:val="BodyText"/>
    <w:rsid w:val="00DA7ACC"/>
    <w:pPr>
      <w:spacing w:before="60" w:after="60"/>
    </w:pPr>
  </w:style>
  <w:style w:type="paragraph" w:customStyle="1" w:styleId="ListNote">
    <w:name w:val="List Note"/>
    <w:basedOn w:val="List"/>
    <w:rsid w:val="00DA7ACC"/>
    <w:pPr>
      <w:pBdr>
        <w:top w:val="single" w:sz="6" w:space="2" w:color="918585"/>
        <w:bottom w:val="single" w:sz="6" w:space="2" w:color="918585"/>
      </w:pBdr>
      <w:tabs>
        <w:tab w:val="left" w:pos="1021"/>
      </w:tabs>
      <w:ind w:firstLine="0"/>
    </w:pPr>
  </w:style>
  <w:style w:type="paragraph" w:customStyle="1" w:styleId="Warning">
    <w:name w:val="Warning"/>
    <w:basedOn w:val="BodyText"/>
    <w:rsid w:val="00DA7ACC"/>
    <w:pPr>
      <w:shd w:val="clear" w:color="auto" w:fill="D9D9D9"/>
      <w:tabs>
        <w:tab w:val="left" w:pos="992"/>
      </w:tabs>
      <w:ind w:left="119" w:right="119"/>
    </w:pPr>
    <w:rPr>
      <w:sz w:val="20"/>
    </w:rPr>
  </w:style>
  <w:style w:type="paragraph" w:customStyle="1" w:styleId="MarginIcons">
    <w:name w:val="Margin Icons"/>
    <w:basedOn w:val="BodyText"/>
    <w:rsid w:val="00DA7A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7ACC"/>
    <w:rPr>
      <w:rFonts w:ascii="Courier New" w:hAnsi="Courier New"/>
    </w:rPr>
  </w:style>
  <w:style w:type="paragraph" w:customStyle="1" w:styleId="NoteBullet">
    <w:name w:val="Note Bullet"/>
    <w:basedOn w:val="Note"/>
    <w:rsid w:val="00DA7ACC"/>
    <w:pPr>
      <w:tabs>
        <w:tab w:val="clear" w:pos="680"/>
      </w:tabs>
      <w:spacing w:before="60" w:after="60"/>
    </w:pPr>
  </w:style>
  <w:style w:type="paragraph" w:customStyle="1" w:styleId="SubHeading2">
    <w:name w:val="SubHeading2"/>
    <w:basedOn w:val="HeadingBase"/>
    <w:rsid w:val="00DA7ACC"/>
    <w:pPr>
      <w:spacing w:before="240" w:after="60"/>
    </w:pPr>
    <w:rPr>
      <w:sz w:val="20"/>
    </w:rPr>
  </w:style>
  <w:style w:type="paragraph" w:customStyle="1" w:styleId="SubHeading1">
    <w:name w:val="SubHeading1"/>
    <w:basedOn w:val="HeadingBase"/>
    <w:rsid w:val="00DA7ACC"/>
    <w:pPr>
      <w:spacing w:before="240" w:after="60"/>
    </w:pPr>
    <w:rPr>
      <w:color w:val="918585"/>
      <w:sz w:val="22"/>
    </w:rPr>
  </w:style>
  <w:style w:type="paragraph" w:customStyle="1" w:styleId="SideHeading">
    <w:name w:val="Side Heading"/>
    <w:basedOn w:val="HeadingBase"/>
    <w:rsid w:val="00DA7A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7ACC"/>
    <w:pPr>
      <w:tabs>
        <w:tab w:val="num" w:pos="360"/>
      </w:tabs>
    </w:pPr>
  </w:style>
  <w:style w:type="paragraph" w:styleId="PlainText">
    <w:name w:val="Plain Text"/>
    <w:basedOn w:val="Normal"/>
    <w:link w:val="PlainTextChar"/>
    <w:rsid w:val="00DA7ACC"/>
    <w:rPr>
      <w:sz w:val="20"/>
    </w:rPr>
  </w:style>
  <w:style w:type="character" w:customStyle="1" w:styleId="PlainTextChar">
    <w:name w:val="Plain Text Char"/>
    <w:basedOn w:val="DefaultParagraphFont"/>
    <w:link w:val="PlainText"/>
    <w:rsid w:val="00DA7ACC"/>
    <w:rPr>
      <w:rFonts w:ascii="Courier New" w:eastAsia="Times New Roman" w:hAnsi="Courier New" w:cs="Times New Roman"/>
      <w:sz w:val="20"/>
      <w:szCs w:val="20"/>
      <w:lang w:eastAsia="en-US"/>
    </w:rPr>
  </w:style>
  <w:style w:type="character" w:customStyle="1" w:styleId="MenuOption">
    <w:name w:val="Menu Option"/>
    <w:basedOn w:val="DefaultParagraphFont"/>
    <w:rsid w:val="00DA7ACC"/>
    <w:rPr>
      <w:b/>
      <w:smallCaps/>
    </w:rPr>
  </w:style>
  <w:style w:type="paragraph" w:customStyle="1" w:styleId="TableListNumber">
    <w:name w:val="Table List Number"/>
    <w:basedOn w:val="ListNumber"/>
    <w:rsid w:val="00DA7ACC"/>
    <w:pPr>
      <w:numPr>
        <w:numId w:val="0"/>
      </w:numPr>
    </w:pPr>
  </w:style>
  <w:style w:type="paragraph" w:styleId="TOC4">
    <w:name w:val="toc 4"/>
    <w:basedOn w:val="TOCBase"/>
    <w:next w:val="Normal"/>
    <w:semiHidden/>
    <w:rsid w:val="00DA7ACC"/>
    <w:pPr>
      <w:tabs>
        <w:tab w:val="right" w:leader="dot" w:pos="9071"/>
      </w:tabs>
      <w:ind w:left="1701"/>
    </w:pPr>
  </w:style>
  <w:style w:type="paragraph" w:customStyle="1" w:styleId="ListAlpha">
    <w:name w:val="List Alpha"/>
    <w:basedOn w:val="List"/>
    <w:rsid w:val="00DA7ACC"/>
    <w:pPr>
      <w:numPr>
        <w:numId w:val="9"/>
      </w:numPr>
    </w:pPr>
  </w:style>
  <w:style w:type="paragraph" w:customStyle="1" w:styleId="ListAlpha2">
    <w:name w:val="List Alpha 2"/>
    <w:basedOn w:val="List2"/>
    <w:rsid w:val="00DA7ACC"/>
    <w:pPr>
      <w:numPr>
        <w:numId w:val="8"/>
      </w:numPr>
    </w:pPr>
  </w:style>
  <w:style w:type="paragraph" w:styleId="List2">
    <w:name w:val="List 2"/>
    <w:basedOn w:val="BodyText"/>
    <w:rsid w:val="00DA7ACC"/>
    <w:pPr>
      <w:tabs>
        <w:tab w:val="left" w:pos="680"/>
      </w:tabs>
      <w:spacing w:before="60" w:after="60"/>
      <w:ind w:left="680" w:hanging="340"/>
    </w:pPr>
  </w:style>
  <w:style w:type="paragraph" w:styleId="List3">
    <w:name w:val="List 3"/>
    <w:basedOn w:val="BodyText"/>
    <w:rsid w:val="00DA7ACC"/>
    <w:pPr>
      <w:tabs>
        <w:tab w:val="left" w:pos="1021"/>
      </w:tabs>
      <w:spacing w:before="60" w:after="60"/>
      <w:ind w:left="1020" w:hanging="340"/>
    </w:pPr>
  </w:style>
  <w:style w:type="paragraph" w:styleId="List4">
    <w:name w:val="List 4"/>
    <w:basedOn w:val="BodyText"/>
    <w:rsid w:val="00DA7ACC"/>
    <w:pPr>
      <w:tabs>
        <w:tab w:val="left" w:pos="1361"/>
      </w:tabs>
      <w:spacing w:before="60" w:after="60"/>
      <w:ind w:left="1361" w:hanging="340"/>
    </w:pPr>
  </w:style>
  <w:style w:type="paragraph" w:styleId="List5">
    <w:name w:val="List 5"/>
    <w:basedOn w:val="BodyText"/>
    <w:rsid w:val="00DA7ACC"/>
    <w:pPr>
      <w:tabs>
        <w:tab w:val="left" w:pos="1701"/>
      </w:tabs>
      <w:spacing w:before="60" w:after="60"/>
      <w:ind w:left="1701" w:hanging="340"/>
    </w:pPr>
  </w:style>
  <w:style w:type="paragraph" w:styleId="ListBullet3">
    <w:name w:val="List Bullet 3"/>
    <w:basedOn w:val="List3"/>
    <w:rsid w:val="00DA7ACC"/>
    <w:pPr>
      <w:numPr>
        <w:numId w:val="14"/>
      </w:numPr>
      <w:tabs>
        <w:tab w:val="clear" w:pos="1021"/>
      </w:tabs>
      <w:ind w:left="1037" w:hanging="357"/>
    </w:pPr>
  </w:style>
  <w:style w:type="paragraph" w:styleId="ListBullet4">
    <w:name w:val="List Bullet 4"/>
    <w:basedOn w:val="List4"/>
    <w:rsid w:val="00DA7ACC"/>
    <w:pPr>
      <w:numPr>
        <w:numId w:val="3"/>
      </w:numPr>
      <w:tabs>
        <w:tab w:val="clear" w:pos="1361"/>
      </w:tabs>
    </w:pPr>
  </w:style>
  <w:style w:type="paragraph" w:styleId="ListBullet5">
    <w:name w:val="List Bullet 5"/>
    <w:basedOn w:val="List5"/>
    <w:rsid w:val="00DA7ACC"/>
    <w:pPr>
      <w:numPr>
        <w:numId w:val="4"/>
      </w:numPr>
    </w:pPr>
  </w:style>
  <w:style w:type="paragraph" w:styleId="ListContinue2">
    <w:name w:val="List Continue 2"/>
    <w:basedOn w:val="List2"/>
    <w:rsid w:val="00DA7ACC"/>
    <w:pPr>
      <w:ind w:firstLine="0"/>
    </w:pPr>
  </w:style>
  <w:style w:type="paragraph" w:styleId="ListContinue3">
    <w:name w:val="List Continue 3"/>
    <w:basedOn w:val="List3"/>
    <w:rsid w:val="00DA7ACC"/>
    <w:pPr>
      <w:ind w:left="1021" w:firstLine="0"/>
    </w:pPr>
  </w:style>
  <w:style w:type="paragraph" w:styleId="ListContinue4">
    <w:name w:val="List Continue 4"/>
    <w:basedOn w:val="List4"/>
    <w:rsid w:val="00DA7ACC"/>
    <w:pPr>
      <w:ind w:firstLine="0"/>
    </w:pPr>
  </w:style>
  <w:style w:type="paragraph" w:styleId="ListContinue5">
    <w:name w:val="List Continue 5"/>
    <w:basedOn w:val="List5"/>
    <w:rsid w:val="00DA7ACC"/>
    <w:pPr>
      <w:ind w:firstLine="0"/>
    </w:pPr>
  </w:style>
  <w:style w:type="paragraph" w:styleId="ListNumber3">
    <w:name w:val="List Number 3"/>
    <w:basedOn w:val="List3"/>
    <w:rsid w:val="00DA7ACC"/>
    <w:pPr>
      <w:numPr>
        <w:numId w:val="5"/>
      </w:numPr>
    </w:pPr>
  </w:style>
  <w:style w:type="paragraph" w:styleId="ListNumber4">
    <w:name w:val="List Number 4"/>
    <w:basedOn w:val="List4"/>
    <w:rsid w:val="00DA7ACC"/>
    <w:pPr>
      <w:numPr>
        <w:numId w:val="6"/>
      </w:numPr>
    </w:pPr>
  </w:style>
  <w:style w:type="paragraph" w:styleId="ListNumber5">
    <w:name w:val="List Number 5"/>
    <w:basedOn w:val="List5"/>
    <w:rsid w:val="00DA7ACC"/>
    <w:pPr>
      <w:numPr>
        <w:numId w:val="7"/>
      </w:numPr>
    </w:pPr>
  </w:style>
  <w:style w:type="paragraph" w:styleId="BlockText">
    <w:name w:val="Block Text"/>
    <w:basedOn w:val="Normal"/>
    <w:rsid w:val="00DA7ACC"/>
    <w:pPr>
      <w:spacing w:after="120"/>
      <w:ind w:left="1440" w:right="1440"/>
    </w:pPr>
  </w:style>
  <w:style w:type="character" w:customStyle="1" w:styleId="Subscript">
    <w:name w:val="Subscript"/>
    <w:basedOn w:val="DefaultParagraphFont"/>
    <w:rsid w:val="00DA7ACC"/>
    <w:rPr>
      <w:sz w:val="16"/>
      <w:vertAlign w:val="subscript"/>
    </w:rPr>
  </w:style>
  <w:style w:type="character" w:customStyle="1" w:styleId="Superscript">
    <w:name w:val="Superscript"/>
    <w:basedOn w:val="DefaultParagraphFont"/>
    <w:rsid w:val="00DA7ACC"/>
    <w:rPr>
      <w:sz w:val="16"/>
      <w:vertAlign w:val="superscript"/>
    </w:rPr>
  </w:style>
  <w:style w:type="character" w:customStyle="1" w:styleId="Symbols">
    <w:name w:val="Symbols"/>
    <w:basedOn w:val="DefaultParagraphFont"/>
    <w:rsid w:val="00DA7ACC"/>
    <w:rPr>
      <w:rFonts w:ascii="Symbol" w:hAnsi="Symbol"/>
    </w:rPr>
  </w:style>
  <w:style w:type="character" w:customStyle="1" w:styleId="MenuOptions">
    <w:name w:val="Menu Options"/>
    <w:basedOn w:val="DefaultParagraphFont"/>
    <w:rsid w:val="00DA7ACC"/>
    <w:rPr>
      <w:rFonts w:ascii="Arial Narrow" w:hAnsi="Arial Narrow"/>
      <w:smallCaps/>
    </w:rPr>
  </w:style>
  <w:style w:type="character" w:customStyle="1" w:styleId="Buttons">
    <w:name w:val="Buttons"/>
    <w:basedOn w:val="DefaultParagraphFont"/>
    <w:rsid w:val="00DA7ACC"/>
    <w:rPr>
      <w:b/>
    </w:rPr>
  </w:style>
  <w:style w:type="character" w:customStyle="1" w:styleId="Underlined">
    <w:name w:val="Underlined"/>
    <w:basedOn w:val="DefaultParagraphFont"/>
    <w:rsid w:val="00DA7ACC"/>
    <w:rPr>
      <w:u w:val="single"/>
    </w:rPr>
  </w:style>
  <w:style w:type="paragraph" w:customStyle="1" w:styleId="TableBodyTextRight">
    <w:name w:val="Table Body Text Right"/>
    <w:basedOn w:val="TableBodyText"/>
    <w:rsid w:val="00DA7ACC"/>
    <w:pPr>
      <w:widowControl w:val="0"/>
      <w:autoSpaceDE w:val="0"/>
      <w:autoSpaceDN w:val="0"/>
      <w:adjustRightInd w:val="0"/>
      <w:jc w:val="right"/>
    </w:pPr>
    <w:rPr>
      <w:rFonts w:cs="Arial"/>
      <w:szCs w:val="18"/>
    </w:rPr>
  </w:style>
  <w:style w:type="paragraph" w:customStyle="1" w:styleId="CopyrightText">
    <w:name w:val="Copyright Text"/>
    <w:basedOn w:val="BodyText"/>
    <w:rsid w:val="00DA7ACC"/>
    <w:rPr>
      <w:sz w:val="18"/>
    </w:rPr>
  </w:style>
  <w:style w:type="paragraph" w:customStyle="1" w:styleId="BodySmallRight">
    <w:name w:val="Body Small Right"/>
    <w:basedOn w:val="BodyTextRight"/>
    <w:rsid w:val="00DA7ACC"/>
    <w:rPr>
      <w:sz w:val="18"/>
      <w:szCs w:val="18"/>
    </w:rPr>
  </w:style>
  <w:style w:type="paragraph" w:customStyle="1" w:styleId="MarginEdition">
    <w:name w:val="Margin Edition"/>
    <w:basedOn w:val="MarginNote"/>
    <w:rsid w:val="00DA7ACC"/>
    <w:pPr>
      <w:spacing w:before="0" w:after="0"/>
    </w:pPr>
    <w:rPr>
      <w:rFonts w:ascii="Times New Roman" w:hAnsi="Times New Roman"/>
      <w:color w:val="999999"/>
    </w:rPr>
  </w:style>
  <w:style w:type="paragraph" w:customStyle="1" w:styleId="Spacer">
    <w:name w:val="Spacer"/>
    <w:basedOn w:val="Normal"/>
    <w:rsid w:val="00DA7ACC"/>
    <w:rPr>
      <w:sz w:val="2"/>
      <w:szCs w:val="2"/>
    </w:rPr>
  </w:style>
  <w:style w:type="character" w:customStyle="1" w:styleId="Small">
    <w:name w:val="Small"/>
    <w:basedOn w:val="DefaultParagraphFont"/>
    <w:rsid w:val="00DA7ACC"/>
    <w:rPr>
      <w:sz w:val="16"/>
    </w:rPr>
  </w:style>
  <w:style w:type="paragraph" w:customStyle="1" w:styleId="WideTable">
    <w:name w:val="Wide Table"/>
    <w:basedOn w:val="Normal"/>
    <w:rsid w:val="00DA7ACC"/>
    <w:pPr>
      <w:ind w:left="-1418"/>
    </w:pPr>
    <w:rPr>
      <w:sz w:val="2"/>
      <w:szCs w:val="2"/>
    </w:rPr>
  </w:style>
  <w:style w:type="character" w:styleId="PageNumber">
    <w:name w:val="page number"/>
    <w:basedOn w:val="DefaultParagraphFont"/>
    <w:rsid w:val="00DA7ACC"/>
  </w:style>
  <w:style w:type="paragraph" w:styleId="Quote">
    <w:name w:val="Quote"/>
    <w:basedOn w:val="Heading1"/>
    <w:link w:val="QuoteChar"/>
    <w:qFormat/>
    <w:rsid w:val="00DA7ACC"/>
    <w:rPr>
      <w:b w:val="0"/>
      <w:sz w:val="72"/>
      <w:szCs w:val="72"/>
      <w:lang w:val="en-NZ"/>
    </w:rPr>
  </w:style>
  <w:style w:type="character" w:customStyle="1" w:styleId="QuoteChar">
    <w:name w:val="Quote Char"/>
    <w:basedOn w:val="DefaultParagraphFont"/>
    <w:link w:val="Quote"/>
    <w:rsid w:val="00DA7A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7ACC"/>
    <w:pPr>
      <w:pageBreakBefore/>
    </w:pPr>
  </w:style>
  <w:style w:type="paragraph" w:customStyle="1" w:styleId="Border">
    <w:name w:val="Border"/>
    <w:basedOn w:val="Normal"/>
    <w:qFormat/>
    <w:rsid w:val="00DA7A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7ACC"/>
    <w:rPr>
      <w:b/>
      <w:bCs/>
      <w:i/>
      <w:iCs/>
      <w:color w:val="auto"/>
    </w:rPr>
  </w:style>
  <w:style w:type="paragraph" w:styleId="IntenseQuote">
    <w:name w:val="Intense Quote"/>
    <w:basedOn w:val="Normal"/>
    <w:next w:val="Normal"/>
    <w:link w:val="IntenseQuoteChar"/>
    <w:uiPriority w:val="30"/>
    <w:qFormat/>
    <w:rsid w:val="00DA7A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7A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7ACC"/>
    <w:rPr>
      <w:smallCaps/>
      <w:color w:val="auto"/>
      <w:u w:val="single"/>
    </w:rPr>
  </w:style>
  <w:style w:type="character" w:styleId="IntenseReference">
    <w:name w:val="Intense Reference"/>
    <w:basedOn w:val="DefaultParagraphFont"/>
    <w:uiPriority w:val="32"/>
    <w:qFormat/>
    <w:rsid w:val="00DA7ACC"/>
    <w:rPr>
      <w:b/>
      <w:bCs/>
      <w:smallCaps/>
      <w:color w:val="auto"/>
      <w:spacing w:val="5"/>
      <w:u w:val="single"/>
    </w:rPr>
  </w:style>
  <w:style w:type="paragraph" w:customStyle="1" w:styleId="2ColumnHeading">
    <w:name w:val="2Column Heading"/>
    <w:basedOn w:val="BodyText"/>
    <w:qFormat/>
    <w:rsid w:val="00DA7ACC"/>
    <w:pPr>
      <w:spacing w:after="60"/>
      <w:ind w:left="-2268"/>
    </w:pPr>
    <w:rPr>
      <w:b/>
    </w:rPr>
  </w:style>
  <w:style w:type="paragraph" w:customStyle="1" w:styleId="Heading1TOC">
    <w:name w:val="Heading1 TOC"/>
    <w:basedOn w:val="Normal"/>
    <w:qFormat/>
    <w:rsid w:val="00DA7ACC"/>
    <w:pPr>
      <w:spacing w:before="240" w:after="120"/>
    </w:pPr>
    <w:rPr>
      <w:rFonts w:ascii="Times New Roman" w:hAnsi="Times New Roman"/>
      <w:b/>
      <w:sz w:val="32"/>
    </w:rPr>
  </w:style>
  <w:style w:type="paragraph" w:customStyle="1" w:styleId="Heading2TOC">
    <w:name w:val="Heading2 TOC"/>
    <w:basedOn w:val="Normal"/>
    <w:qFormat/>
    <w:rsid w:val="00DA7ACC"/>
    <w:pPr>
      <w:spacing w:before="240" w:after="60"/>
    </w:pPr>
    <w:rPr>
      <w:rFonts w:ascii="Times New Roman" w:hAnsi="Times New Roman"/>
      <w:b/>
      <w:sz w:val="28"/>
    </w:rPr>
  </w:style>
  <w:style w:type="character" w:customStyle="1" w:styleId="Underline">
    <w:name w:val="Underline"/>
    <w:basedOn w:val="DefaultParagraphFont"/>
    <w:qFormat/>
    <w:rsid w:val="00DA7ACC"/>
    <w:rPr>
      <w:u w:val="single"/>
    </w:rPr>
  </w:style>
  <w:style w:type="character" w:customStyle="1" w:styleId="BoldandItalics">
    <w:name w:val="Bold and Italics"/>
    <w:qFormat/>
    <w:rsid w:val="00DA7ACC"/>
    <w:rPr>
      <w:b/>
      <w:i/>
      <w:u w:val="none"/>
    </w:rPr>
  </w:style>
  <w:style w:type="paragraph" w:styleId="BalloonText">
    <w:name w:val="Balloon Text"/>
    <w:basedOn w:val="Normal"/>
    <w:link w:val="BalloonTextChar"/>
    <w:rsid w:val="00DA7ACC"/>
    <w:rPr>
      <w:rFonts w:ascii="Tahoma" w:hAnsi="Tahoma" w:cs="Tahoma"/>
      <w:sz w:val="16"/>
      <w:szCs w:val="16"/>
    </w:rPr>
  </w:style>
  <w:style w:type="character" w:customStyle="1" w:styleId="BalloonTextChar">
    <w:name w:val="Balloon Text Char"/>
    <w:basedOn w:val="DefaultParagraphFont"/>
    <w:link w:val="BalloonText"/>
    <w:rsid w:val="00DA7A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7A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7A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7ACC"/>
    <w:rPr>
      <w:b/>
      <w:color w:val="660033"/>
      <w:spacing w:val="0"/>
    </w:rPr>
  </w:style>
  <w:style w:type="paragraph" w:customStyle="1" w:styleId="Nameditemlist">
    <w:name w:val="Named item list"/>
    <w:basedOn w:val="BodyText"/>
    <w:qFormat/>
    <w:rsid w:val="00DA7ACC"/>
    <w:pPr>
      <w:tabs>
        <w:tab w:val="left" w:pos="2835"/>
      </w:tabs>
      <w:ind w:left="2835" w:hanging="2835"/>
    </w:pPr>
  </w:style>
  <w:style w:type="paragraph" w:customStyle="1" w:styleId="BodyTextnopadding">
    <w:name w:val="Body Text no padding"/>
    <w:basedOn w:val="BodyText"/>
    <w:qFormat/>
    <w:rsid w:val="00DA7ACC"/>
    <w:pPr>
      <w:spacing w:before="0" w:after="0"/>
    </w:pPr>
  </w:style>
  <w:style w:type="paragraph" w:customStyle="1" w:styleId="BodyTextBold">
    <w:name w:val="Body Text Bold"/>
    <w:basedOn w:val="BodyText"/>
    <w:qFormat/>
    <w:rsid w:val="00DA7ACC"/>
    <w:rPr>
      <w:b/>
    </w:rPr>
  </w:style>
  <w:style w:type="character" w:styleId="Hyperlink">
    <w:name w:val="Hyperlink"/>
    <w:basedOn w:val="DefaultParagraphFont"/>
    <w:uiPriority w:val="99"/>
    <w:unhideWhenUsed/>
    <w:rsid w:val="007071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756</Words>
  <Characters>5035</Characters>
  <Application>Microsoft Office Word</Application>
  <DocSecurity>0</DocSecurity>
  <Lines>167</Lines>
  <Paragraphs>103</Paragraphs>
  <ScaleCrop>false</ScaleCrop>
  <Company>Author-it Software Corporation Ltd.</Company>
  <LinksUpToDate>false</LinksUpToDate>
  <CharactersWithSpaces>5688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HLTHPS005 Handle medical specimens</dc:title>
  <dc:subject>Approved</dc:subject>
  <dc:creator>HumanAbility</dc:creator>
  <cp:keywords>Release: 1</cp:keywords>
  <dc:description>Review Date: 12 April 2008</dc:description>
  <cp:lastModifiedBy>HSD_TPCMSd.prod</cp:lastModifiedBy>
  <cp:revision>3</cp:revision>
  <dcterms:created xsi:type="dcterms:W3CDTF">2025-03-02T00:53:00Z</dcterms:created>
  <dcterms:modified xsi:type="dcterms:W3CDTF">2025-03-02T00:53:00Z</dcterms:modified>
</cp:coreProperties>
</file>