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0889" w:rsidP="00AD0889">
      <w:pPr>
        <w:pStyle w:val="Title"/>
      </w:pPr>
      <w:r>
        <w:fldChar w:fldCharType="begin"/>
      </w:r>
      <w:r>
        <w:instrText xml:space="preserve"> TITLE   \* MERGEFORMAT </w:instrText>
      </w:r>
      <w:r>
        <w:fldChar w:fldCharType="separate"/>
      </w:r>
      <w:r>
        <w:t>HLTHPS002 Support health professional in the delivery of care</w:t>
      </w:r>
      <w:r>
        <w:fldChar w:fldCharType="end"/>
      </w:r>
    </w:p>
    <w:p w:rsidR="00AD0889" w:rsidP="00AD0889">
      <w:pPr>
        <w:pStyle w:val="Version"/>
        <w:sectPr w:rsidSect="00A444D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A444D9" w:rsidP="00A444D9">
      <w:pPr>
        <w:pStyle w:val="SuperHeading"/>
      </w:pPr>
      <w:r w:rsidRPr="00A444D9">
        <w:t>HLTHPS002 Support health professional in the delivery of care</w:t>
      </w:r>
    </w:p>
    <w:p w:rsidR="00000000" w:rsidRPr="00A444D9" w:rsidP="00A444D9">
      <w:pPr>
        <w:pStyle w:val="Heading1"/>
      </w:pPr>
      <w:bookmarkStart w:id="1" w:name="O_1202949"/>
      <w:bookmarkEnd w:id="1"/>
      <w:r w:rsidRPr="00A444D9">
        <w:t>Modification History</w:t>
      </w:r>
    </w:p>
    <w:tbl>
      <w:tblPr>
        <w:tblW w:w="0" w:type="auto"/>
        <w:tblLayout w:type="fixed"/>
        <w:tblCellMar>
          <w:left w:w="62" w:type="dxa"/>
          <w:right w:w="62" w:type="dxa"/>
        </w:tblCellMar>
        <w:tblLook w:val="0000"/>
      </w:tblPr>
      <w:tblGrid>
        <w:gridCol w:w="2250"/>
        <w:gridCol w:w="6884"/>
      </w:tblGrid>
      <w:tr w:rsidTr="00A444D9">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RPr="00A444D9" w:rsidP="00A444D9">
            <w:pPr>
              <w:pStyle w:val="BodyText"/>
            </w:pPr>
            <w:r w:rsidRPr="00A444D9">
              <w:rPr>
                <w:rStyle w:val="SpecialBold"/>
              </w:rPr>
              <w:t>Release</w:t>
            </w:r>
          </w:p>
        </w:tc>
        <w:tc>
          <w:tcPr>
            <w:tcW w:w="6884" w:type="dxa"/>
            <w:tcBorders>
              <w:top w:val="nil"/>
              <w:left w:val="nil"/>
              <w:bottom w:val="nil"/>
              <w:right w:val="nil"/>
            </w:tcBorders>
            <w:tcMar>
              <w:top w:w="0" w:type="dxa"/>
              <w:left w:w="62" w:type="dxa"/>
              <w:bottom w:w="0" w:type="dxa"/>
              <w:right w:w="62" w:type="dxa"/>
            </w:tcMar>
          </w:tcPr>
          <w:p w:rsidR="00000000" w:rsidP="00A444D9">
            <w:pPr>
              <w:pStyle w:val="BodyText"/>
              <w:rPr>
                <w:lang w:val="en-NZ"/>
              </w:rPr>
            </w:pPr>
            <w:r w:rsidRPr="00A444D9">
              <w:rPr>
                <w:rStyle w:val="SpecialBold"/>
              </w:rPr>
              <w:t>Comments</w:t>
            </w:r>
          </w:p>
        </w:tc>
      </w:tr>
      <w:tr w:rsidTr="00A444D9">
        <w:tblPrEx>
          <w:tblW w:w="0" w:type="auto"/>
          <w:tblLayout w:type="fixed"/>
          <w:tblCellMar>
            <w:left w:w="62" w:type="dxa"/>
            <w:right w:w="62" w:type="dxa"/>
          </w:tblCellMar>
          <w:tblLook w:val="0000"/>
        </w:tblPrEx>
        <w:trPr>
          <w:trHeight w:val="1491"/>
        </w:trPr>
        <w:tc>
          <w:tcPr>
            <w:tcW w:w="2250" w:type="dxa"/>
            <w:tcBorders>
              <w:top w:val="nil"/>
              <w:left w:val="nil"/>
              <w:bottom w:val="nil"/>
              <w:right w:val="nil"/>
            </w:tcBorders>
            <w:tcMar>
              <w:top w:w="0" w:type="dxa"/>
              <w:left w:w="62" w:type="dxa"/>
              <w:bottom w:w="0" w:type="dxa"/>
              <w:right w:w="62" w:type="dxa"/>
            </w:tcMar>
          </w:tcPr>
          <w:p w:rsidR="00000000" w:rsidP="00A444D9">
            <w:pPr>
              <w:pStyle w:val="BodyText"/>
              <w:rPr>
                <w:lang w:val="en-NZ"/>
              </w:rPr>
            </w:pPr>
            <w:r w:rsidRPr="00A444D9">
              <w:t>Release 3</w:t>
            </w:r>
          </w:p>
        </w:tc>
        <w:tc>
          <w:tcPr>
            <w:tcW w:w="6884" w:type="dxa"/>
            <w:tcBorders>
              <w:top w:val="nil"/>
              <w:left w:val="nil"/>
              <w:bottom w:val="nil"/>
              <w:right w:val="nil"/>
            </w:tcBorders>
            <w:tcMar>
              <w:top w:w="0" w:type="dxa"/>
              <w:left w:w="62" w:type="dxa"/>
              <w:bottom w:w="0" w:type="dxa"/>
              <w:right w:w="62" w:type="dxa"/>
            </w:tcMar>
          </w:tcPr>
          <w:p w:rsidR="00000000" w:rsidRPr="00A444D9" w:rsidP="00A444D9">
            <w:pPr>
              <w:pStyle w:val="BodyText"/>
            </w:pPr>
            <w:r w:rsidRPr="00A444D9">
              <w:t>This version was released in HLT Health Training Package Release 7.0.</w:t>
            </w:r>
          </w:p>
          <w:p w:rsidR="00000000" w:rsidP="00A444D9">
            <w:pPr>
              <w:pStyle w:val="BodyText"/>
              <w:rPr>
                <w:lang w:val="en-NZ"/>
              </w:rPr>
            </w:pPr>
            <w:r w:rsidRPr="00A444D9">
              <w:t>Minor updates to Performance Evidence, Knowledge Evidence and Assessment Conditions. Equivalent outcome.</w:t>
            </w:r>
          </w:p>
        </w:tc>
      </w:tr>
      <w:tr w:rsidTr="00A444D9">
        <w:tblPrEx>
          <w:tblW w:w="0" w:type="auto"/>
          <w:tblLayout w:type="fixed"/>
          <w:tblCellMar>
            <w:left w:w="62" w:type="dxa"/>
            <w:right w:w="62" w:type="dxa"/>
          </w:tblCellMar>
          <w:tblLook w:val="0000"/>
        </w:tblPrEx>
        <w:trPr>
          <w:trHeight w:val="1145"/>
        </w:trPr>
        <w:tc>
          <w:tcPr>
            <w:tcW w:w="2250" w:type="dxa"/>
            <w:tcBorders>
              <w:top w:val="nil"/>
              <w:left w:val="nil"/>
              <w:bottom w:val="nil"/>
              <w:right w:val="nil"/>
            </w:tcBorders>
            <w:tcMar>
              <w:top w:w="0" w:type="dxa"/>
              <w:left w:w="62" w:type="dxa"/>
              <w:bottom w:w="0" w:type="dxa"/>
              <w:right w:w="62" w:type="dxa"/>
            </w:tcMar>
          </w:tcPr>
          <w:p w:rsidR="00000000" w:rsidP="00A444D9">
            <w:pPr>
              <w:pStyle w:val="BodyText"/>
              <w:rPr>
                <w:lang w:val="en-NZ"/>
              </w:rPr>
            </w:pPr>
            <w:r w:rsidRPr="00A444D9">
              <w:t>Release 2</w:t>
            </w:r>
          </w:p>
        </w:tc>
        <w:tc>
          <w:tcPr>
            <w:tcW w:w="6884" w:type="dxa"/>
            <w:tcBorders>
              <w:top w:val="nil"/>
              <w:left w:val="nil"/>
              <w:bottom w:val="nil"/>
              <w:right w:val="nil"/>
            </w:tcBorders>
            <w:tcMar>
              <w:top w:w="0" w:type="dxa"/>
              <w:left w:w="62" w:type="dxa"/>
              <w:bottom w:w="0" w:type="dxa"/>
              <w:right w:w="62" w:type="dxa"/>
            </w:tcMar>
          </w:tcPr>
          <w:p w:rsidR="00000000" w:rsidRPr="00A444D9" w:rsidP="00A444D9">
            <w:pPr>
              <w:pStyle w:val="BodyText"/>
            </w:pPr>
            <w:r w:rsidRPr="00A444D9">
              <w:t xml:space="preserve">This version was released in </w:t>
            </w:r>
            <w:r w:rsidRPr="00A444D9">
              <w:rPr>
                <w:rStyle w:val="Emphasis"/>
              </w:rPr>
              <w:t>HLT Health Training Package Release 3.0.</w:t>
            </w:r>
          </w:p>
          <w:p w:rsidR="00000000" w:rsidP="00A444D9">
            <w:pPr>
              <w:pStyle w:val="BodyText"/>
              <w:rPr>
                <w:lang w:val="en-NZ"/>
              </w:rPr>
            </w:pPr>
            <w:r w:rsidRPr="00A444D9">
              <w:t>Update to mapping and metadata. Equivalent outcome.</w:t>
            </w:r>
          </w:p>
        </w:tc>
      </w:tr>
      <w:tr w:rsidTr="00A444D9">
        <w:tblPrEx>
          <w:tblW w:w="0" w:type="auto"/>
          <w:tblLayout w:type="fixed"/>
          <w:tblCellMar>
            <w:left w:w="62" w:type="dxa"/>
            <w:right w:w="62" w:type="dxa"/>
          </w:tblCellMar>
          <w:tblLook w:val="0000"/>
        </w:tblPrEx>
        <w:trPr>
          <w:trHeight w:val="707"/>
        </w:trPr>
        <w:tc>
          <w:tcPr>
            <w:tcW w:w="2250" w:type="dxa"/>
            <w:tcBorders>
              <w:top w:val="nil"/>
              <w:left w:val="nil"/>
              <w:bottom w:val="nil"/>
              <w:right w:val="nil"/>
            </w:tcBorders>
            <w:tcMar>
              <w:top w:w="0" w:type="dxa"/>
              <w:left w:w="62" w:type="dxa"/>
              <w:bottom w:w="0" w:type="dxa"/>
              <w:right w:w="62" w:type="dxa"/>
            </w:tcMar>
          </w:tcPr>
          <w:p w:rsidR="00000000" w:rsidP="00A444D9">
            <w:pPr>
              <w:pStyle w:val="BodyText"/>
              <w:rPr>
                <w:lang w:val="en-NZ"/>
              </w:rPr>
            </w:pPr>
            <w:r w:rsidRPr="00A444D9">
              <w:t>Release 1</w:t>
            </w:r>
          </w:p>
        </w:tc>
        <w:tc>
          <w:tcPr>
            <w:tcW w:w="6884" w:type="dxa"/>
            <w:tcBorders>
              <w:top w:val="nil"/>
              <w:left w:val="nil"/>
              <w:bottom w:val="nil"/>
              <w:right w:val="nil"/>
            </w:tcBorders>
            <w:tcMar>
              <w:top w:w="0" w:type="dxa"/>
              <w:left w:w="62" w:type="dxa"/>
              <w:bottom w:w="0" w:type="dxa"/>
              <w:right w:w="62" w:type="dxa"/>
            </w:tcMar>
          </w:tcPr>
          <w:p w:rsidR="00000000" w:rsidRPr="00A444D9" w:rsidP="00A444D9">
            <w:pPr>
              <w:pStyle w:val="BodyText"/>
            </w:pPr>
            <w:r w:rsidRPr="00A444D9">
              <w:t xml:space="preserve">This version was released in </w:t>
            </w:r>
            <w:r w:rsidRPr="00A444D9">
              <w:rPr>
                <w:rStyle w:val="Emphasis"/>
              </w:rPr>
              <w:t>HLT Health Training Package Release 2.0</w:t>
            </w:r>
            <w:r w:rsidRPr="00A444D9">
              <w:t xml:space="preserve"> and meets the requirements of the 2012 Standards for Training Packages.</w:t>
            </w:r>
          </w:p>
          <w:p w:rsidR="00000000" w:rsidRPr="00A444D9" w:rsidP="00A444D9">
            <w:pPr>
              <w:pStyle w:val="BodyText"/>
            </w:pPr>
            <w:r w:rsidRPr="00A444D9">
              <w:t>Supersedes HLTMAMP402C. Significant changes to the elements and performance criteria. New evidence requirements for assessment, including volume and frequency requirements. Significan</w:t>
            </w:r>
            <w:r w:rsidRPr="00A444D9">
              <w:t>t change to knowledge evidence. Removed prerequisite.</w:t>
            </w:r>
          </w:p>
        </w:tc>
      </w:tr>
    </w:tbl>
    <w:p w:rsidR="00000000" w:rsidRPr="00A444D9" w:rsidP="00A444D9">
      <w:pPr>
        <w:pStyle w:val="BodyText"/>
      </w:pPr>
    </w:p>
    <w:p w:rsidR="00000000" w:rsidRPr="00A444D9" w:rsidP="00A444D9">
      <w:pPr>
        <w:pStyle w:val="AllowPageBreak"/>
      </w:pPr>
    </w:p>
    <w:p w:rsidR="00000000" w:rsidRPr="00A444D9" w:rsidP="00A444D9">
      <w:pPr>
        <w:pStyle w:val="Heading1"/>
      </w:pPr>
      <w:bookmarkStart w:id="2" w:name="O_1202948"/>
      <w:bookmarkEnd w:id="2"/>
      <w:r w:rsidRPr="00A444D9">
        <w:t>Application</w:t>
      </w:r>
    </w:p>
    <w:p w:rsidR="00000000" w:rsidRPr="00A444D9" w:rsidP="00AD0889">
      <w:pPr>
        <w:pStyle w:val="BodyText"/>
      </w:pPr>
      <w:r w:rsidRPr="00A444D9">
        <w:t>This unit describes the skills and knowledge required to complete preparation, general assistance and follow up tasks that support health professionals in the delivery o</w:t>
      </w:r>
      <w:r w:rsidRPr="00A444D9">
        <w:t xml:space="preserve">f care to clients. </w:t>
      </w:r>
    </w:p>
    <w:p w:rsidR="00000000" w:rsidRPr="00A444D9" w:rsidP="00AD0889">
      <w:pPr>
        <w:pStyle w:val="BodyText"/>
      </w:pPr>
      <w:r w:rsidRPr="00A444D9">
        <w:t xml:space="preserve">This unit applies to health care workers who work under the direct or indirect supervision of a health professional in medical practices and other care facilities. </w:t>
      </w:r>
    </w:p>
    <w:p w:rsidR="00000000" w:rsidRPr="00AD0889" w:rsidP="00AD0889">
      <w:pPr>
        <w:pStyle w:val="BodyText"/>
        <w:rPr>
          <w:i/>
        </w:rPr>
      </w:pPr>
      <w:r w:rsidRPr="00AD0889">
        <w:rPr>
          <w:rStyle w:val="Emphasis"/>
        </w:rPr>
        <w:t>The skills in this unit must be applied in accordance with Commonweal</w:t>
      </w:r>
      <w:r w:rsidRPr="00AD0889">
        <w:rPr>
          <w:rStyle w:val="Emphasis"/>
        </w:rPr>
        <w:t>th and State/Territory legislation, Australian/New Zealand standards and industry codes of practice.</w:t>
      </w:r>
    </w:p>
    <w:p w:rsidR="00000000" w:rsidRPr="00A444D9" w:rsidP="00A444D9">
      <w:pPr>
        <w:pStyle w:val="Heading1"/>
      </w:pPr>
      <w:bookmarkStart w:id="3" w:name="O_1202947"/>
      <w:bookmarkEnd w:id="3"/>
      <w:r w:rsidRPr="00A444D9">
        <w:t>Elements and Performance Criteria</w:t>
      </w:r>
    </w:p>
    <w:tbl>
      <w:tblPr>
        <w:tblW w:w="0" w:type="auto"/>
        <w:tblLayout w:type="fixed"/>
        <w:tblCellMar>
          <w:left w:w="62" w:type="dxa"/>
          <w:right w:w="62" w:type="dxa"/>
        </w:tblCellMar>
        <w:tblLook w:val="0000"/>
      </w:tblPr>
      <w:tblGrid>
        <w:gridCol w:w="3261"/>
        <w:gridCol w:w="5702"/>
      </w:tblGrid>
      <w:tr w:rsidTr="00A444D9">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A444D9" w:rsidP="00A444D9">
            <w:pPr>
              <w:pStyle w:val="BodyText"/>
            </w:pPr>
            <w:r w:rsidRPr="00A444D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444D9">
            <w:pPr>
              <w:pStyle w:val="BodyText"/>
              <w:rPr>
                <w:lang w:val="en-NZ"/>
              </w:rPr>
            </w:pPr>
            <w:r w:rsidRPr="00A444D9">
              <w:rPr>
                <w:rStyle w:val="SpecialBold"/>
              </w:rPr>
              <w:t>PERFORMANCE CRITERIA</w:t>
            </w:r>
          </w:p>
        </w:tc>
      </w:tr>
      <w:tr w:rsidTr="00A444D9">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A444D9" w:rsidP="00A444D9">
            <w:pPr>
              <w:pStyle w:val="BodyText"/>
            </w:pPr>
            <w:r w:rsidRPr="00A444D9">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A444D9">
            <w:pPr>
              <w:pStyle w:val="BodyText"/>
              <w:rPr>
                <w:lang w:val="en-NZ"/>
              </w:rPr>
            </w:pPr>
            <w:r w:rsidRPr="00A444D9">
              <w:rPr>
                <w:rStyle w:val="Emphasis"/>
              </w:rPr>
              <w:t>Performance criteria describe the performance needed to demonstrate achievement of the element</w:t>
            </w:r>
          </w:p>
        </w:tc>
      </w:tr>
      <w:tr w:rsidTr="00A444D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444D9">
            <w:pPr>
              <w:pStyle w:val="BodyText"/>
              <w:rPr>
                <w:lang w:val="en-NZ"/>
              </w:rPr>
            </w:pPr>
            <w:r w:rsidRPr="00A444D9">
              <w:t xml:space="preserve">1. Prepare environment and equipment </w:t>
            </w:r>
          </w:p>
        </w:tc>
        <w:tc>
          <w:tcPr>
            <w:tcW w:w="5702" w:type="dxa"/>
            <w:tcBorders>
              <w:top w:val="nil"/>
              <w:left w:val="nil"/>
              <w:bottom w:val="nil"/>
              <w:right w:val="nil"/>
            </w:tcBorders>
            <w:tcMar>
              <w:top w:w="0" w:type="dxa"/>
              <w:left w:w="62" w:type="dxa"/>
              <w:bottom w:w="0" w:type="dxa"/>
              <w:right w:w="62" w:type="dxa"/>
            </w:tcMar>
          </w:tcPr>
          <w:p w:rsidR="00000000" w:rsidRPr="00A444D9" w:rsidP="00A444D9">
            <w:pPr>
              <w:pStyle w:val="BodyText"/>
            </w:pPr>
            <w:r w:rsidRPr="00A444D9">
              <w:t>1.1 Obtain and clarify instructions from health professional or according to organisation procedures</w:t>
            </w:r>
          </w:p>
          <w:p w:rsidR="00000000" w:rsidRPr="00A444D9" w:rsidP="00A444D9">
            <w:pPr>
              <w:pStyle w:val="BodyText"/>
            </w:pPr>
            <w:r w:rsidRPr="00A444D9">
              <w:t>1.2 Follow standard p</w:t>
            </w:r>
            <w:r w:rsidRPr="00A444D9">
              <w:t xml:space="preserve">rocedures for infection control </w:t>
            </w:r>
          </w:p>
          <w:p w:rsidR="00000000" w:rsidRPr="00A444D9" w:rsidP="00A444D9">
            <w:pPr>
              <w:pStyle w:val="BodyText"/>
            </w:pPr>
            <w:r w:rsidRPr="00A444D9">
              <w:t xml:space="preserve">1.3 Assess environment for suitability </w:t>
            </w:r>
          </w:p>
          <w:p w:rsidR="00000000" w:rsidRPr="00A444D9" w:rsidP="00A444D9">
            <w:pPr>
              <w:pStyle w:val="BodyText"/>
            </w:pPr>
            <w:r w:rsidRPr="00A444D9">
              <w:t>1.4 Gather, prepare and check readiness of equipment and consumables prior to use</w:t>
            </w:r>
          </w:p>
          <w:p w:rsidR="00000000" w:rsidP="00A444D9">
            <w:pPr>
              <w:pStyle w:val="BodyText"/>
              <w:rPr>
                <w:lang w:val="en-NZ"/>
              </w:rPr>
            </w:pPr>
            <w:r w:rsidRPr="00A444D9">
              <w:t>1.5 Confirm readiness and availability of emergency equipment, medications and supplies as appropriat</w:t>
            </w:r>
            <w:r w:rsidRPr="00A444D9">
              <w:t>e for procedure</w:t>
            </w:r>
          </w:p>
        </w:tc>
      </w:tr>
      <w:tr w:rsidTr="00A444D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444D9">
            <w:pPr>
              <w:pStyle w:val="BodyText"/>
              <w:rPr>
                <w:lang w:val="en-NZ"/>
              </w:rPr>
            </w:pPr>
          </w:p>
        </w:tc>
      </w:tr>
      <w:tr w:rsidTr="00A444D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444D9">
            <w:pPr>
              <w:pStyle w:val="BodyText"/>
              <w:rPr>
                <w:lang w:val="en-NZ"/>
              </w:rPr>
            </w:pPr>
            <w:r w:rsidRPr="00A444D9">
              <w:t xml:space="preserve">2. Prepare client </w:t>
            </w:r>
          </w:p>
        </w:tc>
        <w:tc>
          <w:tcPr>
            <w:tcW w:w="5702" w:type="dxa"/>
            <w:tcBorders>
              <w:top w:val="nil"/>
              <w:left w:val="nil"/>
              <w:bottom w:val="nil"/>
              <w:right w:val="nil"/>
            </w:tcBorders>
            <w:tcMar>
              <w:top w:w="0" w:type="dxa"/>
              <w:left w:w="62" w:type="dxa"/>
              <w:bottom w:w="0" w:type="dxa"/>
              <w:right w:w="62" w:type="dxa"/>
            </w:tcMar>
          </w:tcPr>
          <w:p w:rsidR="00000000" w:rsidRPr="00A444D9" w:rsidP="00A444D9">
            <w:pPr>
              <w:pStyle w:val="BodyText"/>
            </w:pPr>
            <w:r w:rsidRPr="00A444D9">
              <w:t>2.1 Read client information and confirm client identity in accordance with organisation procedures</w:t>
            </w:r>
          </w:p>
          <w:p w:rsidR="00000000" w:rsidRPr="00A444D9" w:rsidP="00A444D9">
            <w:pPr>
              <w:pStyle w:val="BodyText"/>
            </w:pPr>
            <w:r w:rsidRPr="00A444D9">
              <w:t xml:space="preserve">2.2 Clearly communicate information to client and confirm their understanding </w:t>
            </w:r>
          </w:p>
          <w:p w:rsidR="00000000" w:rsidRPr="00A444D9" w:rsidP="00A444D9">
            <w:pPr>
              <w:pStyle w:val="BodyText"/>
            </w:pPr>
            <w:r w:rsidRPr="00A444D9">
              <w:t xml:space="preserve">2.3 Give client the opportunity to ask questions and discuss any concerns </w:t>
            </w:r>
          </w:p>
          <w:p w:rsidR="00000000" w:rsidRPr="00A444D9" w:rsidP="00A444D9">
            <w:pPr>
              <w:pStyle w:val="BodyText"/>
            </w:pPr>
            <w:r w:rsidRPr="00A444D9">
              <w:t>2.4 Obtain agreement from the client in accordance with clinical guidelines, organisation policies and procedures</w:t>
            </w:r>
          </w:p>
          <w:p w:rsidR="00000000" w:rsidRPr="00A444D9" w:rsidP="00A444D9">
            <w:pPr>
              <w:pStyle w:val="BodyText"/>
            </w:pPr>
            <w:r w:rsidRPr="00A444D9">
              <w:t>2.5 Check for contraindications to procedure according to direction</w:t>
            </w:r>
            <w:r w:rsidRPr="00A444D9">
              <w:t xml:space="preserve"> and confirm client’s status within scope of own job role</w:t>
            </w:r>
          </w:p>
          <w:p w:rsidR="00000000" w:rsidRPr="00A444D9" w:rsidP="00A444D9">
            <w:pPr>
              <w:pStyle w:val="BodyText"/>
            </w:pPr>
            <w:r w:rsidRPr="00A444D9">
              <w:t>2.6 Assist with positioning client for procedure ensuring client comfort and accessibility according to safe manual task procedures and health professional’s instructions</w:t>
            </w:r>
          </w:p>
          <w:p w:rsidR="00000000" w:rsidP="00A444D9">
            <w:pPr>
              <w:pStyle w:val="BodyText"/>
              <w:rPr>
                <w:lang w:val="en-NZ"/>
              </w:rPr>
            </w:pPr>
            <w:r w:rsidRPr="00A444D9">
              <w:t>2.7 Recognise and respond a</w:t>
            </w:r>
            <w:r w:rsidRPr="00A444D9">
              <w:t xml:space="preserve">ppropriately to client needs for reassurance </w:t>
            </w:r>
          </w:p>
        </w:tc>
      </w:tr>
      <w:tr w:rsidTr="00A444D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444D9">
            <w:pPr>
              <w:pStyle w:val="BodyText"/>
              <w:rPr>
                <w:lang w:val="en-NZ"/>
              </w:rPr>
            </w:pPr>
          </w:p>
        </w:tc>
      </w:tr>
      <w:tr w:rsidTr="00A444D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444D9">
            <w:pPr>
              <w:pStyle w:val="BodyText"/>
              <w:rPr>
                <w:lang w:val="en-NZ"/>
              </w:rPr>
            </w:pPr>
            <w:r w:rsidRPr="00A444D9">
              <w:t>3. Follow health professional directions</w:t>
            </w:r>
          </w:p>
        </w:tc>
        <w:tc>
          <w:tcPr>
            <w:tcW w:w="5702" w:type="dxa"/>
            <w:tcBorders>
              <w:top w:val="nil"/>
              <w:left w:val="nil"/>
              <w:bottom w:val="nil"/>
              <w:right w:val="nil"/>
            </w:tcBorders>
            <w:tcMar>
              <w:top w:w="0" w:type="dxa"/>
              <w:left w:w="62" w:type="dxa"/>
              <w:bottom w:w="0" w:type="dxa"/>
              <w:right w:w="62" w:type="dxa"/>
            </w:tcMar>
          </w:tcPr>
          <w:p w:rsidR="00000000" w:rsidRPr="00A444D9" w:rsidP="00A444D9">
            <w:pPr>
              <w:pStyle w:val="BodyText"/>
            </w:pPr>
            <w:r w:rsidRPr="00A444D9">
              <w:t>3.1 Respond to requests for assistance according to workplace protocols and within the scope of own job role</w:t>
            </w:r>
          </w:p>
          <w:p w:rsidR="00000000" w:rsidRPr="00A444D9" w:rsidP="00A444D9">
            <w:pPr>
              <w:pStyle w:val="BodyText"/>
            </w:pPr>
            <w:r w:rsidRPr="00A444D9">
              <w:t>3.2 Monitor client’s condition as directed and within sc</w:t>
            </w:r>
            <w:r w:rsidRPr="00A444D9">
              <w:t>ope of own job role</w:t>
            </w:r>
          </w:p>
          <w:p w:rsidR="00000000" w:rsidRPr="00A444D9" w:rsidP="00A444D9">
            <w:pPr>
              <w:pStyle w:val="BodyText"/>
            </w:pPr>
            <w:r w:rsidRPr="00A444D9">
              <w:t>3.3 Report abnormal observations or client reactions to health professional immediately, in line with directions from the health professional</w:t>
            </w:r>
          </w:p>
          <w:p w:rsidR="00000000" w:rsidRPr="00A444D9" w:rsidP="00A444D9">
            <w:pPr>
              <w:pStyle w:val="BodyText"/>
            </w:pPr>
            <w:r w:rsidRPr="00A444D9">
              <w:t xml:space="preserve">3.4 Deal with adverse incidents as per workplace </w:t>
            </w:r>
            <w:r w:rsidRPr="00A444D9">
              <w:t>protocols and directions from health professi</w:t>
            </w:r>
            <w:r w:rsidRPr="00A444D9">
              <w:t>onal</w:t>
            </w:r>
          </w:p>
          <w:p w:rsidR="00000000" w:rsidP="00A444D9">
            <w:pPr>
              <w:pStyle w:val="BodyText"/>
              <w:rPr>
                <w:lang w:val="en-NZ"/>
              </w:rPr>
            </w:pPr>
            <w:r w:rsidRPr="00A444D9">
              <w:t>3.5 Accurately document procedure in client’s medical record under supervision of the health professional in line with protocols and confidentiality requirements</w:t>
            </w:r>
          </w:p>
        </w:tc>
      </w:tr>
      <w:tr w:rsidTr="00A444D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444D9">
            <w:pPr>
              <w:pStyle w:val="BodyText"/>
              <w:rPr>
                <w:lang w:val="en-NZ"/>
              </w:rPr>
            </w:pPr>
          </w:p>
        </w:tc>
      </w:tr>
      <w:tr w:rsidTr="00A444D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444D9">
            <w:pPr>
              <w:pStyle w:val="BodyText"/>
              <w:rPr>
                <w:lang w:val="en-NZ"/>
              </w:rPr>
            </w:pPr>
            <w:r w:rsidRPr="00A444D9">
              <w:t>4. Complete follow up tasks</w:t>
            </w:r>
          </w:p>
        </w:tc>
        <w:tc>
          <w:tcPr>
            <w:tcW w:w="5702" w:type="dxa"/>
            <w:tcBorders>
              <w:top w:val="nil"/>
              <w:left w:val="nil"/>
              <w:bottom w:val="nil"/>
              <w:right w:val="nil"/>
            </w:tcBorders>
            <w:tcMar>
              <w:top w:w="0" w:type="dxa"/>
              <w:left w:w="62" w:type="dxa"/>
              <w:bottom w:w="0" w:type="dxa"/>
              <w:right w:w="62" w:type="dxa"/>
            </w:tcMar>
          </w:tcPr>
          <w:p w:rsidR="00000000" w:rsidRPr="00A444D9" w:rsidP="00A444D9">
            <w:pPr>
              <w:pStyle w:val="BodyText"/>
            </w:pPr>
            <w:r w:rsidRPr="00A444D9">
              <w:t>4.1 Assist, advise and instruct client in accordance with</w:t>
            </w:r>
            <w:r w:rsidRPr="00A444D9">
              <w:t xml:space="preserve"> practitioner instructions</w:t>
            </w:r>
          </w:p>
          <w:p w:rsidR="00000000" w:rsidRPr="00A444D9" w:rsidP="00A444D9">
            <w:pPr>
              <w:pStyle w:val="BodyText"/>
            </w:pPr>
            <w:r w:rsidRPr="00A444D9">
              <w:t>4.2 Monitor client for signs of adverse reaction for appropriate time period as directed and within scope of own job role</w:t>
            </w:r>
          </w:p>
          <w:p w:rsidR="00000000" w:rsidRPr="00A444D9" w:rsidP="00A444D9">
            <w:pPr>
              <w:pStyle w:val="BodyText"/>
            </w:pPr>
            <w:r w:rsidRPr="00A444D9">
              <w:t>4.3 Advise and instruct client as per organisation protocol and in line with health professional’s instruct</w:t>
            </w:r>
            <w:r w:rsidRPr="00A444D9">
              <w:t>ions</w:t>
            </w:r>
          </w:p>
          <w:p w:rsidR="00000000" w:rsidRPr="00A444D9" w:rsidP="00A444D9">
            <w:pPr>
              <w:pStyle w:val="BodyText"/>
            </w:pPr>
            <w:r w:rsidRPr="00A444D9">
              <w:t>4.4 Clean and dispose of equipment and consumables in accordance with manufacturers’ requirements and infection control procedures</w:t>
            </w:r>
          </w:p>
          <w:p w:rsidR="00000000" w:rsidRPr="00A444D9" w:rsidP="00A444D9">
            <w:pPr>
              <w:pStyle w:val="BodyText"/>
            </w:pPr>
            <w:r w:rsidRPr="00A444D9">
              <w:t>4.5 Clean work area and dispose of waste in line with practice protocols and infection control procedures</w:t>
            </w:r>
          </w:p>
          <w:p w:rsidR="00000000" w:rsidP="00A444D9">
            <w:pPr>
              <w:pStyle w:val="BodyText"/>
              <w:rPr>
                <w:lang w:val="en-NZ"/>
              </w:rPr>
            </w:pPr>
            <w:r w:rsidRPr="00A444D9">
              <w:t>4.6 Store equipment and consumables in accordance with clinical guidelines, organisation policies and procedures</w:t>
            </w:r>
          </w:p>
        </w:tc>
      </w:tr>
      <w:tr w:rsidTr="00A444D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A444D9" w:rsidP="00A444D9">
            <w:pPr>
              <w:pStyle w:val="BodyText"/>
            </w:pPr>
          </w:p>
        </w:tc>
      </w:tr>
    </w:tbl>
    <w:p w:rsidR="00000000" w:rsidRPr="00A444D9" w:rsidP="00A444D9">
      <w:pPr>
        <w:pStyle w:val="BodyText"/>
      </w:pPr>
    </w:p>
    <w:p w:rsidR="00000000" w:rsidRPr="00A444D9" w:rsidP="00A444D9">
      <w:pPr>
        <w:pStyle w:val="AllowPageBreak"/>
      </w:pPr>
    </w:p>
    <w:p w:rsidR="00000000" w:rsidRPr="00A444D9" w:rsidP="00A444D9">
      <w:pPr>
        <w:pStyle w:val="Heading1"/>
      </w:pPr>
      <w:bookmarkStart w:id="4" w:name="O_1202946"/>
      <w:bookmarkEnd w:id="4"/>
      <w:r w:rsidRPr="00A444D9">
        <w:t>Foundation Skills</w:t>
      </w:r>
    </w:p>
    <w:tbl>
      <w:tblPr>
        <w:tblW w:w="0" w:type="auto"/>
        <w:tblLayout w:type="fixed"/>
        <w:tblCellMar>
          <w:left w:w="62" w:type="dxa"/>
          <w:right w:w="62" w:type="dxa"/>
        </w:tblCellMar>
        <w:tblLook w:val="0000"/>
      </w:tblPr>
      <w:tblGrid>
        <w:gridCol w:w="8964"/>
      </w:tblGrid>
      <w:tr w:rsidTr="00A444D9">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A444D9">
            <w:pPr>
              <w:pStyle w:val="BodyText"/>
              <w:rPr>
                <w:lang w:val="en-NZ"/>
              </w:rPr>
            </w:pPr>
            <w:r w:rsidRPr="00A444D9">
              <w:rPr>
                <w:rStyle w:val="Emphasis"/>
              </w:rPr>
              <w:t xml:space="preserve">The Foundation Skills describe those required skills (language, literacy, numeracy and employment </w:t>
            </w:r>
            <w:r w:rsidRPr="00A444D9">
              <w:t>ski</w:t>
            </w:r>
            <w:r w:rsidRPr="00A444D9">
              <w:t xml:space="preserve">lls) that are essential </w:t>
            </w:r>
            <w:r w:rsidRPr="00A444D9">
              <w:rPr>
                <w:rStyle w:val="Emphasis"/>
              </w:rPr>
              <w:t>to performance.</w:t>
            </w:r>
          </w:p>
        </w:tc>
      </w:tr>
      <w:tr w:rsidTr="00A444D9">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A444D9" w:rsidP="00A444D9">
            <w:pPr>
              <w:pStyle w:val="BodyText"/>
            </w:pPr>
          </w:p>
          <w:p w:rsidR="00000000" w:rsidRPr="00A444D9" w:rsidP="00A444D9">
            <w:pPr>
              <w:pStyle w:val="BodyText"/>
            </w:pPr>
            <w:r w:rsidRPr="00A444D9">
              <w:t>Foundation skills essential to performance are explicit in the performance criteria of this unit of competency.</w:t>
            </w:r>
          </w:p>
        </w:tc>
      </w:tr>
    </w:tbl>
    <w:p w:rsidR="00AD0889" w:rsidP="00A444D9">
      <w:pPr>
        <w:pStyle w:val="BodyText"/>
      </w:pPr>
    </w:p>
    <w:p w:rsidR="00AD0889" w:rsidP="00A444D9">
      <w:pPr>
        <w:pStyle w:val="BodyText"/>
      </w:pPr>
    </w:p>
    <w:p w:rsidR="00000000" w:rsidRPr="00A444D9" w:rsidP="00A444D9">
      <w:pPr>
        <w:pStyle w:val="Heading1"/>
      </w:pPr>
      <w:bookmarkStart w:id="5" w:name="O_1202945"/>
      <w:bookmarkEnd w:id="5"/>
      <w:r w:rsidRPr="00A444D9">
        <w:t>Unit Mapping Information</w:t>
      </w:r>
    </w:p>
    <w:p w:rsidR="00000000" w:rsidRPr="00A444D9" w:rsidP="00AD0889">
      <w:pPr>
        <w:pStyle w:val="BodyText"/>
      </w:pPr>
      <w:r w:rsidRPr="00A444D9">
        <w:t xml:space="preserve">This version was released in </w:t>
      </w:r>
      <w:r w:rsidRPr="00A444D9">
        <w:rPr>
          <w:rStyle w:val="Emphasis"/>
        </w:rPr>
        <w:t>HLT Health Training Package Release 2.0</w:t>
      </w:r>
      <w:r w:rsidRPr="00A444D9">
        <w:t xml:space="preserve"> and meets the requirements of the 2012 Standards for Training Packages.</w:t>
      </w:r>
    </w:p>
    <w:p w:rsidR="00000000" w:rsidRPr="00A444D9" w:rsidP="00AD0889">
      <w:pPr>
        <w:pStyle w:val="BodyText"/>
      </w:pPr>
      <w:r w:rsidRPr="00A444D9">
        <w:t>Supersedes HLTMAMP402C. Significant changes to the elements and performance criteria. New evidence requirements for assessment, including volume</w:t>
      </w:r>
      <w:r w:rsidRPr="00A444D9">
        <w:t xml:space="preserve"> and frequency requirements. Significant change to knowledge evidence. Removed prerequisite.</w:t>
      </w:r>
    </w:p>
    <w:p w:rsidR="00000000" w:rsidRPr="00A444D9" w:rsidP="00A444D9">
      <w:pPr>
        <w:pStyle w:val="Heading1"/>
      </w:pPr>
      <w:bookmarkStart w:id="6" w:name="O_1202950"/>
      <w:bookmarkEnd w:id="6"/>
      <w:r w:rsidRPr="00A444D9">
        <w:t>Links</w:t>
      </w:r>
    </w:p>
    <w:p w:rsidR="00000000" w:rsidRPr="00A444D9" w:rsidP="00AD0889">
      <w:pPr>
        <w:pStyle w:val="BodyText"/>
      </w:pPr>
      <w:r w:rsidRPr="00A444D9">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340162">
        <w:rPr>
          <w:rStyle w:val="Hyperlink"/>
        </w:rPr>
        <w:t>https://vetnet.gov.au/Pages/TrainingDocs.aspx?q=ced1390f-48d9-4ab0-bd50-b015e5485705</w:t>
      </w:r>
      <w:r>
        <w:fldChar w:fldCharType="end"/>
      </w:r>
    </w:p>
    <w:p w:rsidR="00000000" w:rsidRPr="00A444D9" w:rsidP="00AD0889">
      <w:pPr>
        <w:pStyle w:val="BodyText"/>
        <w:sectPr w:rsidSect="00A444D9">
          <w:headerReference w:type="default" r:id="rId10"/>
          <w:footerReference w:type="default" r:id="rId11"/>
          <w:pgSz w:w="11908" w:h="16833"/>
          <w:pgMar w:top="1702" w:right="1418" w:bottom="1702" w:left="1418" w:header="992" w:footer="992" w:gutter="0"/>
          <w:cols w:space="720"/>
          <w:noEndnote/>
          <w:docGrid w:linePitch="299"/>
        </w:sectPr>
      </w:pPr>
    </w:p>
    <w:p w:rsidR="00000000" w:rsidRPr="00A444D9" w:rsidP="00A444D9">
      <w:pPr>
        <w:pStyle w:val="SuperHeading"/>
      </w:pPr>
      <w:r w:rsidRPr="00A444D9">
        <w:t>Assessment Requirements for HLTHPS002 Support health professional in the delivery of care</w:t>
      </w:r>
    </w:p>
    <w:p w:rsidR="00000000" w:rsidRPr="00A444D9" w:rsidP="00A444D9">
      <w:pPr>
        <w:pStyle w:val="Heading1"/>
      </w:pPr>
      <w:bookmarkStart w:id="7" w:name="O_1202943"/>
      <w:bookmarkEnd w:id="7"/>
      <w:r w:rsidRPr="00A444D9">
        <w:t>Modification History</w:t>
      </w:r>
    </w:p>
    <w:tbl>
      <w:tblPr>
        <w:tblW w:w="0" w:type="auto"/>
        <w:tblLayout w:type="fixed"/>
        <w:tblCellMar>
          <w:left w:w="62" w:type="dxa"/>
          <w:right w:w="62" w:type="dxa"/>
        </w:tblCellMar>
        <w:tblLook w:val="0000"/>
      </w:tblPr>
      <w:tblGrid>
        <w:gridCol w:w="2250"/>
        <w:gridCol w:w="6884"/>
      </w:tblGrid>
      <w:tr w:rsidTr="00A444D9">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RPr="00A444D9" w:rsidP="00A444D9">
            <w:pPr>
              <w:pStyle w:val="BodyText"/>
            </w:pPr>
            <w:r w:rsidRPr="00A444D9">
              <w:rPr>
                <w:rStyle w:val="SpecialBold"/>
              </w:rPr>
              <w:t>Release</w:t>
            </w:r>
          </w:p>
        </w:tc>
        <w:tc>
          <w:tcPr>
            <w:tcW w:w="6884" w:type="dxa"/>
            <w:tcBorders>
              <w:top w:val="nil"/>
              <w:left w:val="nil"/>
              <w:bottom w:val="nil"/>
              <w:right w:val="nil"/>
            </w:tcBorders>
            <w:tcMar>
              <w:top w:w="0" w:type="dxa"/>
              <w:left w:w="62" w:type="dxa"/>
              <w:bottom w:w="0" w:type="dxa"/>
              <w:right w:w="62" w:type="dxa"/>
            </w:tcMar>
          </w:tcPr>
          <w:p w:rsidR="00000000" w:rsidP="00A444D9">
            <w:pPr>
              <w:pStyle w:val="BodyText"/>
              <w:rPr>
                <w:lang w:val="en-NZ"/>
              </w:rPr>
            </w:pPr>
            <w:r w:rsidRPr="00A444D9">
              <w:rPr>
                <w:rStyle w:val="SpecialBold"/>
              </w:rPr>
              <w:t>Comments</w:t>
            </w:r>
          </w:p>
        </w:tc>
      </w:tr>
      <w:tr w:rsidTr="00A444D9">
        <w:tblPrEx>
          <w:tblW w:w="0" w:type="auto"/>
          <w:tblLayout w:type="fixed"/>
          <w:tblCellMar>
            <w:left w:w="62" w:type="dxa"/>
            <w:right w:w="62" w:type="dxa"/>
          </w:tblCellMar>
          <w:tblLook w:val="0000"/>
        </w:tblPrEx>
        <w:trPr>
          <w:trHeight w:val="1491"/>
        </w:trPr>
        <w:tc>
          <w:tcPr>
            <w:tcW w:w="2250" w:type="dxa"/>
            <w:tcBorders>
              <w:top w:val="nil"/>
              <w:left w:val="nil"/>
              <w:bottom w:val="nil"/>
              <w:right w:val="nil"/>
            </w:tcBorders>
            <w:tcMar>
              <w:top w:w="0" w:type="dxa"/>
              <w:left w:w="62" w:type="dxa"/>
              <w:bottom w:w="0" w:type="dxa"/>
              <w:right w:w="62" w:type="dxa"/>
            </w:tcMar>
          </w:tcPr>
          <w:p w:rsidR="00000000" w:rsidP="00A444D9">
            <w:pPr>
              <w:pStyle w:val="BodyText"/>
              <w:rPr>
                <w:lang w:val="en-NZ"/>
              </w:rPr>
            </w:pPr>
            <w:r w:rsidRPr="00A444D9">
              <w:t>Release 3</w:t>
            </w:r>
          </w:p>
        </w:tc>
        <w:tc>
          <w:tcPr>
            <w:tcW w:w="6884" w:type="dxa"/>
            <w:tcBorders>
              <w:top w:val="nil"/>
              <w:left w:val="nil"/>
              <w:bottom w:val="nil"/>
              <w:right w:val="nil"/>
            </w:tcBorders>
            <w:tcMar>
              <w:top w:w="0" w:type="dxa"/>
              <w:left w:w="62" w:type="dxa"/>
              <w:bottom w:w="0" w:type="dxa"/>
              <w:right w:w="62" w:type="dxa"/>
            </w:tcMar>
          </w:tcPr>
          <w:p w:rsidR="00000000" w:rsidRPr="00A444D9" w:rsidP="00A444D9">
            <w:pPr>
              <w:pStyle w:val="BodyText"/>
            </w:pPr>
            <w:r w:rsidRPr="00A444D9">
              <w:t>This version was released in HLT Health Trai</w:t>
            </w:r>
            <w:r w:rsidRPr="00A444D9">
              <w:t>ning Package Release 7.0.</w:t>
            </w:r>
          </w:p>
          <w:p w:rsidR="00000000" w:rsidP="00A444D9">
            <w:pPr>
              <w:pStyle w:val="BodyText"/>
              <w:rPr>
                <w:lang w:val="en-NZ"/>
              </w:rPr>
            </w:pPr>
            <w:r w:rsidRPr="00A444D9">
              <w:t>Minor updates to Performance Evidence, Knowledge Evidence and Assessment Conditions. Equivalent outcome.</w:t>
            </w:r>
          </w:p>
        </w:tc>
      </w:tr>
      <w:tr w:rsidTr="00A444D9">
        <w:tblPrEx>
          <w:tblW w:w="0" w:type="auto"/>
          <w:tblLayout w:type="fixed"/>
          <w:tblCellMar>
            <w:left w:w="62" w:type="dxa"/>
            <w:right w:w="62" w:type="dxa"/>
          </w:tblCellMar>
          <w:tblLook w:val="0000"/>
        </w:tblPrEx>
        <w:trPr>
          <w:trHeight w:val="1145"/>
        </w:trPr>
        <w:tc>
          <w:tcPr>
            <w:tcW w:w="2250" w:type="dxa"/>
            <w:tcBorders>
              <w:top w:val="nil"/>
              <w:left w:val="nil"/>
              <w:bottom w:val="nil"/>
              <w:right w:val="nil"/>
            </w:tcBorders>
            <w:tcMar>
              <w:top w:w="0" w:type="dxa"/>
              <w:left w:w="62" w:type="dxa"/>
              <w:bottom w:w="0" w:type="dxa"/>
              <w:right w:w="62" w:type="dxa"/>
            </w:tcMar>
          </w:tcPr>
          <w:p w:rsidR="00000000" w:rsidP="00A444D9">
            <w:pPr>
              <w:pStyle w:val="BodyText"/>
              <w:rPr>
                <w:lang w:val="en-NZ"/>
              </w:rPr>
            </w:pPr>
            <w:r w:rsidRPr="00A444D9">
              <w:t>Release 2</w:t>
            </w:r>
          </w:p>
        </w:tc>
        <w:tc>
          <w:tcPr>
            <w:tcW w:w="6884" w:type="dxa"/>
            <w:tcBorders>
              <w:top w:val="nil"/>
              <w:left w:val="nil"/>
              <w:bottom w:val="nil"/>
              <w:right w:val="nil"/>
            </w:tcBorders>
            <w:tcMar>
              <w:top w:w="0" w:type="dxa"/>
              <w:left w:w="62" w:type="dxa"/>
              <w:bottom w:w="0" w:type="dxa"/>
              <w:right w:w="62" w:type="dxa"/>
            </w:tcMar>
          </w:tcPr>
          <w:p w:rsidR="00000000" w:rsidRPr="00A444D9" w:rsidP="00A444D9">
            <w:pPr>
              <w:pStyle w:val="BodyText"/>
            </w:pPr>
            <w:r w:rsidRPr="00A444D9">
              <w:t xml:space="preserve">This version was released in </w:t>
            </w:r>
            <w:r w:rsidRPr="00A444D9">
              <w:rPr>
                <w:rStyle w:val="Emphasis"/>
              </w:rPr>
              <w:t>HLT Health Training Package Release 3.0.</w:t>
            </w:r>
          </w:p>
          <w:p w:rsidR="00000000" w:rsidP="00A444D9">
            <w:pPr>
              <w:pStyle w:val="BodyText"/>
              <w:rPr>
                <w:lang w:val="en-NZ"/>
              </w:rPr>
            </w:pPr>
            <w:r w:rsidRPr="00A444D9">
              <w:t>Update to mapping and metadata. Equivalent outcome.</w:t>
            </w:r>
          </w:p>
        </w:tc>
      </w:tr>
      <w:tr w:rsidTr="00A444D9">
        <w:tblPrEx>
          <w:tblW w:w="0" w:type="auto"/>
          <w:tblLayout w:type="fixed"/>
          <w:tblCellMar>
            <w:left w:w="62" w:type="dxa"/>
            <w:right w:w="62" w:type="dxa"/>
          </w:tblCellMar>
          <w:tblLook w:val="0000"/>
        </w:tblPrEx>
        <w:trPr>
          <w:trHeight w:val="707"/>
        </w:trPr>
        <w:tc>
          <w:tcPr>
            <w:tcW w:w="2250" w:type="dxa"/>
            <w:tcBorders>
              <w:top w:val="nil"/>
              <w:left w:val="nil"/>
              <w:bottom w:val="nil"/>
              <w:right w:val="nil"/>
            </w:tcBorders>
            <w:tcMar>
              <w:top w:w="0" w:type="dxa"/>
              <w:left w:w="62" w:type="dxa"/>
              <w:bottom w:w="0" w:type="dxa"/>
              <w:right w:w="62" w:type="dxa"/>
            </w:tcMar>
          </w:tcPr>
          <w:p w:rsidR="00000000" w:rsidP="00A444D9">
            <w:pPr>
              <w:pStyle w:val="BodyText"/>
              <w:rPr>
                <w:lang w:val="en-NZ"/>
              </w:rPr>
            </w:pPr>
            <w:r w:rsidRPr="00A444D9">
              <w:t>Release 1</w:t>
            </w:r>
          </w:p>
        </w:tc>
        <w:tc>
          <w:tcPr>
            <w:tcW w:w="6884" w:type="dxa"/>
            <w:tcBorders>
              <w:top w:val="nil"/>
              <w:left w:val="nil"/>
              <w:bottom w:val="nil"/>
              <w:right w:val="nil"/>
            </w:tcBorders>
            <w:tcMar>
              <w:top w:w="0" w:type="dxa"/>
              <w:left w:w="62" w:type="dxa"/>
              <w:bottom w:w="0" w:type="dxa"/>
              <w:right w:w="62" w:type="dxa"/>
            </w:tcMar>
          </w:tcPr>
          <w:p w:rsidR="00000000" w:rsidRPr="00A444D9" w:rsidP="00A444D9">
            <w:pPr>
              <w:pStyle w:val="BodyText"/>
            </w:pPr>
            <w:r w:rsidRPr="00A444D9">
              <w:t xml:space="preserve">This version was released in </w:t>
            </w:r>
            <w:r w:rsidRPr="00A444D9">
              <w:rPr>
                <w:rStyle w:val="Emphasis"/>
              </w:rPr>
              <w:t>HLT Health Training Package Release 2.0</w:t>
            </w:r>
            <w:r w:rsidRPr="00A444D9">
              <w:t xml:space="preserve"> and meets the requirements of the 2012 Standards for Training Packages.</w:t>
            </w:r>
          </w:p>
          <w:p w:rsidR="00000000" w:rsidRPr="00A444D9" w:rsidP="00A444D9">
            <w:pPr>
              <w:pStyle w:val="BodyText"/>
            </w:pPr>
            <w:r w:rsidRPr="00A444D9">
              <w:t>Supersedes HLTMAMP402C. Significant changes to the e</w:t>
            </w:r>
            <w:r w:rsidRPr="00A444D9">
              <w:t>lements and performance criteria. New evidence requirements for assessment, including volume and frequency requirements. Significant change to knowledge evidence. Removed prerequisite.</w:t>
            </w:r>
          </w:p>
        </w:tc>
      </w:tr>
    </w:tbl>
    <w:p w:rsidR="00000000" w:rsidRPr="00A444D9" w:rsidP="00A444D9">
      <w:pPr>
        <w:pStyle w:val="BodyText"/>
      </w:pPr>
    </w:p>
    <w:p w:rsidR="00000000" w:rsidRPr="00A444D9" w:rsidP="00A444D9">
      <w:pPr>
        <w:pStyle w:val="AllowPageBreak"/>
      </w:pPr>
    </w:p>
    <w:p w:rsidR="00000000" w:rsidRPr="00A444D9" w:rsidP="00A444D9">
      <w:pPr>
        <w:pStyle w:val="Heading1"/>
      </w:pPr>
      <w:bookmarkStart w:id="8" w:name="O_1202942"/>
      <w:bookmarkEnd w:id="8"/>
      <w:r w:rsidRPr="00A444D9">
        <w:t>Performance Evidence</w:t>
      </w:r>
    </w:p>
    <w:p w:rsidR="00000000" w:rsidRPr="00A444D9" w:rsidP="00AD0889">
      <w:pPr>
        <w:pStyle w:val="BodyText"/>
      </w:pPr>
      <w:r w:rsidRPr="00A444D9">
        <w:t>The candidate must show evidence of the ability to complete tasks outlined in elements and performance criteria of this unit, manage tasks and manage contingencies in the context of the job role. There must be evidence that the candidate has:</w:t>
      </w:r>
    </w:p>
    <w:p w:rsidR="00000000" w:rsidRPr="00A444D9" w:rsidP="00A444D9">
      <w:pPr>
        <w:pStyle w:val="ListBullet"/>
      </w:pPr>
      <w:r w:rsidRPr="00A444D9">
        <w:t>followed est</w:t>
      </w:r>
      <w:r w:rsidRPr="00A444D9">
        <w:t>ablished protocols, procedures and infection control and safety requirements to provide assistance in delivery of care under the direction of a health professional for the following 5 procedures:</w:t>
      </w:r>
    </w:p>
    <w:p w:rsidR="00000000" w:rsidRPr="00A444D9" w:rsidP="00A444D9">
      <w:pPr>
        <w:pStyle w:val="ListBullet2"/>
      </w:pPr>
      <w:r w:rsidRPr="00A444D9">
        <w:t>dressing of wounds not involving scheduled medication wound</w:t>
      </w:r>
      <w:r w:rsidRPr="00A444D9">
        <w:t xml:space="preserve"> care</w:t>
      </w:r>
    </w:p>
    <w:p w:rsidR="00000000" w:rsidRPr="00A444D9" w:rsidP="00A444D9">
      <w:pPr>
        <w:pStyle w:val="ListBullet2"/>
      </w:pPr>
      <w:r w:rsidRPr="00A444D9">
        <w:t>suture and staple removal</w:t>
      </w:r>
    </w:p>
    <w:p w:rsidR="00000000" w:rsidRPr="00A444D9" w:rsidP="00A444D9">
      <w:pPr>
        <w:pStyle w:val="ListBullet2"/>
      </w:pPr>
      <w:r w:rsidRPr="00A444D9">
        <w:t>removal of plasters</w:t>
      </w:r>
    </w:p>
    <w:p w:rsidR="00000000" w:rsidRPr="00A444D9" w:rsidP="00A444D9">
      <w:pPr>
        <w:pStyle w:val="ListBullet2"/>
      </w:pPr>
      <w:r w:rsidRPr="00A444D9">
        <w:t>application of bandaging, splints and slings</w:t>
      </w:r>
    </w:p>
    <w:p w:rsidR="00000000" w:rsidRPr="00A444D9" w:rsidP="00A444D9">
      <w:pPr>
        <w:pStyle w:val="ListBullet2"/>
      </w:pPr>
      <w:r w:rsidRPr="00A444D9">
        <w:t>set up and monitoring of nebulisation without medication</w:t>
      </w:r>
    </w:p>
    <w:p w:rsidR="00000000" w:rsidRPr="00A444D9" w:rsidP="00A444D9">
      <w:pPr>
        <w:pStyle w:val="ListBullet"/>
      </w:pPr>
      <w:r w:rsidRPr="00A444D9">
        <w:t>followed established protocols, procedures, infection control and safety requirements to provide assi</w:t>
      </w:r>
      <w:r w:rsidRPr="00A444D9">
        <w:t>stance to a health professional who is undertaking:</w:t>
      </w:r>
    </w:p>
    <w:p w:rsidR="00000000" w:rsidRPr="00A444D9" w:rsidP="00A444D9">
      <w:pPr>
        <w:pStyle w:val="ListBullet2"/>
      </w:pPr>
      <w:r w:rsidRPr="00A444D9">
        <w:t>pap tests or cervical screening tests</w:t>
      </w:r>
    </w:p>
    <w:p w:rsidR="00000000" w:rsidRPr="00A444D9" w:rsidP="00A444D9">
      <w:pPr>
        <w:pStyle w:val="ListBullet2"/>
      </w:pPr>
      <w:r w:rsidRPr="00A444D9">
        <w:t xml:space="preserve">plastering </w:t>
      </w:r>
    </w:p>
    <w:p w:rsidR="00000000" w:rsidRPr="00A444D9" w:rsidP="00A444D9">
      <w:pPr>
        <w:pStyle w:val="ListBullet2"/>
      </w:pPr>
      <w:r w:rsidRPr="00A444D9">
        <w:t>physical examination</w:t>
      </w:r>
    </w:p>
    <w:p w:rsidR="00000000" w:rsidRPr="00A444D9" w:rsidP="00A444D9">
      <w:pPr>
        <w:pStyle w:val="ListBullet2"/>
      </w:pPr>
      <w:r w:rsidRPr="00A444D9">
        <w:t>minor operations</w:t>
      </w:r>
    </w:p>
    <w:p w:rsidR="00000000" w:rsidRPr="00A444D9" w:rsidP="00A444D9">
      <w:pPr>
        <w:pStyle w:val="AllowPageBreak"/>
      </w:pPr>
    </w:p>
    <w:p w:rsidR="00000000" w:rsidRPr="00A444D9" w:rsidP="00A444D9">
      <w:pPr>
        <w:pStyle w:val="Heading1"/>
      </w:pPr>
      <w:bookmarkStart w:id="9" w:name="O_1202941"/>
      <w:bookmarkEnd w:id="9"/>
      <w:r w:rsidRPr="00A444D9">
        <w:t>Knowledge Evidence</w:t>
      </w:r>
    </w:p>
    <w:p w:rsidR="00000000" w:rsidRPr="00A444D9" w:rsidP="00AD0889">
      <w:pPr>
        <w:pStyle w:val="BodyText"/>
      </w:pPr>
      <w:r w:rsidRPr="00A444D9">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A444D9">
        <w:t>of:</w:t>
      </w:r>
    </w:p>
    <w:p w:rsidR="00000000" w:rsidRPr="00A444D9" w:rsidP="00A444D9">
      <w:pPr>
        <w:pStyle w:val="ListBullet"/>
      </w:pPr>
      <w:r w:rsidRPr="00A444D9">
        <w:t>legal and ethical considerations for supporting the health professional in the delivery of care, including:</w:t>
      </w:r>
    </w:p>
    <w:p w:rsidR="00000000" w:rsidRPr="00A444D9" w:rsidP="00A444D9">
      <w:pPr>
        <w:pStyle w:val="ListBullet2"/>
      </w:pPr>
      <w:r w:rsidRPr="00A444D9">
        <w:t>duty of care</w:t>
      </w:r>
    </w:p>
    <w:p w:rsidR="00000000" w:rsidRPr="00A444D9" w:rsidP="00A444D9">
      <w:pPr>
        <w:pStyle w:val="ListBullet2"/>
      </w:pPr>
      <w:r w:rsidRPr="00A444D9">
        <w:t xml:space="preserve">informed consent, what it means, and the limitations of obtaining consent by workers who are not </w:t>
      </w:r>
      <w:r w:rsidRPr="00A444D9">
        <w:t>health professionals</w:t>
      </w:r>
    </w:p>
    <w:p w:rsidR="00000000" w:rsidRPr="00A444D9" w:rsidP="00A444D9">
      <w:pPr>
        <w:pStyle w:val="ListBullet2"/>
      </w:pPr>
      <w:r w:rsidRPr="00A444D9">
        <w:t>records man</w:t>
      </w:r>
      <w:r w:rsidRPr="00A444D9">
        <w:t>agement</w:t>
      </w:r>
    </w:p>
    <w:p w:rsidR="00000000" w:rsidRPr="00A444D9" w:rsidP="00A444D9">
      <w:pPr>
        <w:pStyle w:val="ListBullet2"/>
      </w:pPr>
      <w:r w:rsidRPr="00A444D9">
        <w:t>privacy, confidentiality and disclosure</w:t>
      </w:r>
    </w:p>
    <w:p w:rsidR="00000000" w:rsidRPr="00A444D9" w:rsidP="00A444D9">
      <w:pPr>
        <w:pStyle w:val="ListBullet2"/>
      </w:pPr>
      <w:r w:rsidRPr="00A444D9">
        <w:t>industry standards</w:t>
      </w:r>
    </w:p>
    <w:p w:rsidR="00000000" w:rsidRPr="00A444D9" w:rsidP="00A444D9">
      <w:pPr>
        <w:pStyle w:val="ListBullet2"/>
      </w:pPr>
      <w:r w:rsidRPr="00A444D9">
        <w:t>work role boundaries – responsibilities and limitations</w:t>
      </w:r>
    </w:p>
    <w:p w:rsidR="00000000" w:rsidRPr="00A444D9" w:rsidP="00A444D9">
      <w:pPr>
        <w:pStyle w:val="ListBullet2"/>
      </w:pPr>
      <w:r w:rsidRPr="00A444D9">
        <w:t>risk management considerations</w:t>
      </w:r>
    </w:p>
    <w:p w:rsidR="00000000" w:rsidRPr="00A444D9" w:rsidP="00A444D9">
      <w:pPr>
        <w:pStyle w:val="ListBullet2"/>
      </w:pPr>
      <w:r w:rsidRPr="00A444D9">
        <w:t>work health and safety</w:t>
      </w:r>
    </w:p>
    <w:p w:rsidR="00000000" w:rsidRPr="00A444D9" w:rsidP="00A444D9">
      <w:pPr>
        <w:pStyle w:val="ListBullet3"/>
      </w:pPr>
      <w:r w:rsidRPr="00A444D9">
        <w:t>manual task safety procedures</w:t>
      </w:r>
    </w:p>
    <w:p w:rsidR="00000000" w:rsidRPr="00A444D9" w:rsidP="00A444D9">
      <w:pPr>
        <w:pStyle w:val="ListBullet"/>
      </w:pPr>
      <w:r w:rsidRPr="00A444D9">
        <w:t>standard infection control requirements for clinical procedures:</w:t>
      </w:r>
    </w:p>
    <w:p w:rsidR="00000000" w:rsidRPr="00A444D9" w:rsidP="00A444D9">
      <w:pPr>
        <w:pStyle w:val="ListBullet2"/>
      </w:pPr>
      <w:r w:rsidRPr="00A444D9">
        <w:t>hand washing</w:t>
      </w:r>
    </w:p>
    <w:p w:rsidR="00000000" w:rsidRPr="00A444D9" w:rsidP="00A444D9">
      <w:pPr>
        <w:pStyle w:val="ListBullet2"/>
      </w:pPr>
      <w:r w:rsidRPr="00A444D9">
        <w:t>use of personal protective equipment (PPE)</w:t>
      </w:r>
    </w:p>
    <w:p w:rsidR="00000000" w:rsidRPr="00A444D9" w:rsidP="00A444D9">
      <w:pPr>
        <w:pStyle w:val="ListBullet2"/>
      </w:pPr>
      <w:r w:rsidRPr="00A444D9">
        <w:t>avoiding contact with bodily fluids</w:t>
      </w:r>
    </w:p>
    <w:p w:rsidR="00000000" w:rsidRPr="00A444D9" w:rsidP="00A444D9">
      <w:pPr>
        <w:pStyle w:val="ListBullet2"/>
      </w:pPr>
      <w:r w:rsidRPr="00A444D9">
        <w:t>needle stick injury considerations</w:t>
      </w:r>
    </w:p>
    <w:p w:rsidR="00000000" w:rsidRPr="00A444D9" w:rsidP="00A444D9">
      <w:pPr>
        <w:pStyle w:val="ListBullet2"/>
      </w:pPr>
      <w:r w:rsidRPr="00A444D9">
        <w:t>waste disposal</w:t>
      </w:r>
    </w:p>
    <w:p w:rsidR="00000000" w:rsidRPr="00A444D9" w:rsidP="00A444D9">
      <w:pPr>
        <w:pStyle w:val="ListBullet2"/>
      </w:pPr>
      <w:r w:rsidRPr="00A444D9">
        <w:t>how to assist with the maintenance of surgical asepsis and the reasons for maintaining a sterile field</w:t>
      </w:r>
    </w:p>
    <w:p w:rsidR="00000000" w:rsidRPr="00A444D9" w:rsidP="00A444D9">
      <w:pPr>
        <w:pStyle w:val="ListBullet"/>
      </w:pPr>
      <w:r w:rsidRPr="00A444D9">
        <w:t>how to assist with the maintenance of surgical asepsis and the reasons for maintaining a sterile field</w:t>
      </w:r>
    </w:p>
    <w:p w:rsidR="00000000" w:rsidRPr="00A444D9" w:rsidP="00A444D9">
      <w:pPr>
        <w:pStyle w:val="ListBullet"/>
      </w:pPr>
      <w:r w:rsidRPr="00A444D9">
        <w:t>procedures, equipment and terminology used for co</w:t>
      </w:r>
      <w:r w:rsidRPr="00A444D9">
        <w:t>mmonly occurring care procedures undertaken by health professionals, including:</w:t>
      </w:r>
    </w:p>
    <w:p w:rsidR="00000000" w:rsidRPr="00A444D9" w:rsidP="00A444D9">
      <w:pPr>
        <w:pStyle w:val="ListBullet2"/>
      </w:pPr>
      <w:r w:rsidRPr="00A444D9">
        <w:t>dressing of wounds not involving scheduled medication wound care</w:t>
      </w:r>
    </w:p>
    <w:p w:rsidR="00000000" w:rsidRPr="00A444D9" w:rsidP="00A444D9">
      <w:pPr>
        <w:pStyle w:val="ListBullet2"/>
      </w:pPr>
      <w:r w:rsidRPr="00A444D9">
        <w:t>suture and staple removal</w:t>
      </w:r>
    </w:p>
    <w:p w:rsidR="00000000" w:rsidRPr="00A444D9" w:rsidP="00A444D9">
      <w:pPr>
        <w:pStyle w:val="ListBullet2"/>
      </w:pPr>
      <w:r w:rsidRPr="00A444D9">
        <w:t>pap tests or cervical screening tests</w:t>
      </w:r>
    </w:p>
    <w:p w:rsidR="00000000" w:rsidRPr="00A444D9" w:rsidP="00A444D9">
      <w:pPr>
        <w:pStyle w:val="ListBullet2"/>
      </w:pPr>
      <w:r w:rsidRPr="00A444D9">
        <w:t>plastering/removal of plasters</w:t>
      </w:r>
    </w:p>
    <w:p w:rsidR="00000000" w:rsidRPr="00A444D9" w:rsidP="00A444D9">
      <w:pPr>
        <w:pStyle w:val="ListBullet2"/>
      </w:pPr>
      <w:r w:rsidRPr="00A444D9">
        <w:t>physical examin</w:t>
      </w:r>
      <w:r w:rsidRPr="00A444D9">
        <w:t>ation</w:t>
      </w:r>
    </w:p>
    <w:p w:rsidR="00000000" w:rsidRPr="00A444D9" w:rsidP="00A444D9">
      <w:pPr>
        <w:pStyle w:val="ListBullet2"/>
      </w:pPr>
      <w:r w:rsidRPr="00A444D9">
        <w:t>application of bandaging, splints and slings</w:t>
      </w:r>
    </w:p>
    <w:p w:rsidR="00000000" w:rsidRPr="00A444D9" w:rsidP="00A444D9">
      <w:pPr>
        <w:pStyle w:val="ListBullet2"/>
      </w:pPr>
      <w:r w:rsidRPr="00A444D9">
        <w:t>set up and monitoring of nebulisation without medication</w:t>
      </w:r>
    </w:p>
    <w:p w:rsidR="00000000" w:rsidRPr="00A444D9" w:rsidP="00A444D9">
      <w:pPr>
        <w:pStyle w:val="ListBullet2"/>
      </w:pPr>
      <w:r w:rsidRPr="00A444D9">
        <w:t>minor operations</w:t>
      </w:r>
    </w:p>
    <w:p w:rsidR="00000000" w:rsidRPr="00A444D9" w:rsidP="00A444D9">
      <w:pPr>
        <w:pStyle w:val="ListBullet"/>
      </w:pPr>
      <w:r w:rsidRPr="00A444D9">
        <w:t>types of information included in client medical records and rationale for these, including:</w:t>
      </w:r>
    </w:p>
    <w:p w:rsidR="00000000" w:rsidRPr="00A444D9" w:rsidP="00A444D9">
      <w:pPr>
        <w:pStyle w:val="ListBullet2"/>
      </w:pPr>
      <w:r w:rsidRPr="00A444D9">
        <w:t>procedures detail – name, date, time</w:t>
      </w:r>
    </w:p>
    <w:p w:rsidR="00000000" w:rsidRPr="00A444D9" w:rsidP="00A444D9">
      <w:pPr>
        <w:pStyle w:val="ListBullet2"/>
      </w:pPr>
      <w:r w:rsidRPr="00A444D9">
        <w:t>name of supplies used including batch and lot number and expiry date, if applicable</w:t>
      </w:r>
    </w:p>
    <w:p w:rsidR="00000000" w:rsidRPr="00A444D9" w:rsidP="00A444D9">
      <w:pPr>
        <w:pStyle w:val="ListBullet2"/>
      </w:pPr>
      <w:r w:rsidRPr="00A444D9">
        <w:t>details of procedure</w:t>
      </w:r>
    </w:p>
    <w:p w:rsidR="00000000" w:rsidRPr="00A444D9" w:rsidP="00A444D9">
      <w:pPr>
        <w:pStyle w:val="ListBullet2"/>
      </w:pPr>
      <w:r w:rsidRPr="00A444D9">
        <w:t>site of procedure</w:t>
      </w:r>
    </w:p>
    <w:p w:rsidR="00000000" w:rsidRPr="00A444D9" w:rsidP="00A444D9">
      <w:pPr>
        <w:pStyle w:val="ListBullet2"/>
      </w:pPr>
      <w:r w:rsidRPr="00A444D9">
        <w:t>results of procedure</w:t>
      </w:r>
    </w:p>
    <w:p w:rsidR="00000000" w:rsidRPr="00A444D9" w:rsidP="00A444D9">
      <w:pPr>
        <w:pStyle w:val="ListBullet2"/>
      </w:pPr>
      <w:r w:rsidRPr="00A444D9">
        <w:t>any adverse effects or incidents</w:t>
      </w:r>
    </w:p>
    <w:p w:rsidR="00000000" w:rsidRPr="00A444D9" w:rsidP="00A444D9">
      <w:pPr>
        <w:pStyle w:val="ListBullet2"/>
      </w:pPr>
      <w:r w:rsidRPr="00A444D9">
        <w:t>advice or instructions given</w:t>
      </w:r>
    </w:p>
    <w:p w:rsidR="00000000" w:rsidRPr="00A444D9" w:rsidP="00A444D9">
      <w:pPr>
        <w:pStyle w:val="ListBullet2"/>
      </w:pPr>
      <w:r w:rsidRPr="00A444D9">
        <w:t>information collected regarding client’s current h</w:t>
      </w:r>
      <w:r w:rsidRPr="00A444D9">
        <w:t>ealth status, physical and social function</w:t>
      </w:r>
    </w:p>
    <w:p w:rsidR="00000000" w:rsidRPr="00A444D9" w:rsidP="00A444D9">
      <w:pPr>
        <w:pStyle w:val="ListBullet2"/>
      </w:pPr>
      <w:r w:rsidRPr="00A444D9">
        <w:t>medical assistant’s signature or initials</w:t>
      </w:r>
    </w:p>
    <w:p w:rsidR="00000000" w:rsidRPr="00A444D9" w:rsidP="00A444D9">
      <w:pPr>
        <w:pStyle w:val="AllowPageBreak"/>
      </w:pPr>
    </w:p>
    <w:p w:rsidR="00000000" w:rsidRPr="00A444D9" w:rsidP="00A444D9">
      <w:pPr>
        <w:pStyle w:val="Heading1"/>
      </w:pPr>
      <w:bookmarkStart w:id="10" w:name="O_1202940"/>
      <w:bookmarkEnd w:id="10"/>
      <w:r w:rsidRPr="00A444D9">
        <w:t>Assessment Conditions</w:t>
      </w:r>
    </w:p>
    <w:p w:rsidR="00000000" w:rsidRPr="00A444D9" w:rsidP="00AD0889">
      <w:pPr>
        <w:pStyle w:val="BodyText"/>
      </w:pPr>
      <w:r w:rsidRPr="00A444D9">
        <w:t xml:space="preserve">Skills must have been demonstrated in the workplace or in a simulated environment that reflects workplace conditions. The following conditions must be met for this unit: </w:t>
      </w:r>
    </w:p>
    <w:p w:rsidR="00000000" w:rsidRPr="00A444D9" w:rsidP="00A444D9">
      <w:pPr>
        <w:pStyle w:val="ListBullet"/>
      </w:pPr>
      <w:r w:rsidRPr="00A444D9">
        <w:t xml:space="preserve">use of suitable facilities, equipment and resources, including: </w:t>
      </w:r>
    </w:p>
    <w:p w:rsidR="00000000" w:rsidRPr="00A444D9" w:rsidP="00A444D9">
      <w:pPr>
        <w:pStyle w:val="ListBullet2"/>
      </w:pPr>
      <w:r w:rsidRPr="00A444D9">
        <w:t>client information</w:t>
      </w:r>
      <w:r w:rsidRPr="00A444D9">
        <w:t xml:space="preserve"> and medical records</w:t>
      </w:r>
    </w:p>
    <w:p w:rsidR="00000000" w:rsidRPr="00A444D9" w:rsidP="00A444D9">
      <w:pPr>
        <w:pStyle w:val="ListBullet2"/>
      </w:pPr>
      <w:r w:rsidRPr="00A444D9">
        <w:t>disposable gloves</w:t>
      </w:r>
    </w:p>
    <w:p w:rsidR="00000000" w:rsidRPr="00A444D9" w:rsidP="00A444D9">
      <w:pPr>
        <w:pStyle w:val="ListBullet2"/>
      </w:pPr>
      <w:r w:rsidRPr="00A444D9">
        <w:t>hand hygiene facilities</w:t>
      </w:r>
    </w:p>
    <w:p w:rsidR="00000000" w:rsidRPr="00A444D9" w:rsidP="00A444D9">
      <w:pPr>
        <w:pStyle w:val="ListBullet2"/>
      </w:pPr>
      <w:r w:rsidRPr="00A444D9">
        <w:t>equipment and consumables needed for specific procedures, including:</w:t>
      </w:r>
    </w:p>
    <w:p w:rsidR="00000000" w:rsidRPr="00A444D9" w:rsidP="00A444D9">
      <w:pPr>
        <w:pStyle w:val="ListBullet3"/>
      </w:pPr>
      <w:r w:rsidRPr="00A444D9">
        <w:t>bandage scissors</w:t>
      </w:r>
    </w:p>
    <w:p w:rsidR="00000000" w:rsidRPr="00A444D9" w:rsidP="00A444D9">
      <w:pPr>
        <w:pStyle w:val="ListBullet3"/>
      </w:pPr>
      <w:r w:rsidRPr="00A444D9">
        <w:t>cleaning agents</w:t>
      </w:r>
    </w:p>
    <w:p w:rsidR="00000000" w:rsidRPr="00A444D9" w:rsidP="00A444D9">
      <w:pPr>
        <w:pStyle w:val="ListBullet3"/>
      </w:pPr>
      <w:r w:rsidRPr="00A444D9">
        <w:t>dressing packs – basic, for skin lesion</w:t>
      </w:r>
    </w:p>
    <w:p w:rsidR="00000000" w:rsidRPr="00A444D9" w:rsidP="00A444D9">
      <w:pPr>
        <w:pStyle w:val="ListBullet3"/>
      </w:pPr>
      <w:r w:rsidRPr="00A444D9">
        <w:t>dressings, swabs and bandages</w:t>
      </w:r>
    </w:p>
    <w:p w:rsidR="00000000" w:rsidRPr="00A444D9" w:rsidP="00A444D9">
      <w:pPr>
        <w:pStyle w:val="ListBullet3"/>
      </w:pPr>
      <w:r w:rsidRPr="00A444D9">
        <w:t>examination couch with sheets or disposable covers</w:t>
      </w:r>
    </w:p>
    <w:p w:rsidR="00000000" w:rsidRPr="00A444D9" w:rsidP="00A444D9">
      <w:pPr>
        <w:pStyle w:val="ListBullet3"/>
      </w:pPr>
      <w:r w:rsidRPr="00A444D9">
        <w:t>flow meter for oxygen cylinder</w:t>
      </w:r>
    </w:p>
    <w:p w:rsidR="00000000" w:rsidRPr="00A444D9" w:rsidP="00A444D9">
      <w:pPr>
        <w:pStyle w:val="ListBullet3"/>
      </w:pPr>
      <w:r w:rsidRPr="00A444D9">
        <w:t>moisture proof sheets (blueys)</w:t>
      </w:r>
    </w:p>
    <w:p w:rsidR="00000000" w:rsidRPr="00A444D9" w:rsidP="00A444D9">
      <w:pPr>
        <w:pStyle w:val="ListBullet3"/>
      </w:pPr>
      <w:r w:rsidRPr="00A444D9">
        <w:t>nebulisation mask and bowl (adult and child sizes)</w:t>
      </w:r>
    </w:p>
    <w:p w:rsidR="00000000" w:rsidRPr="00A444D9" w:rsidP="00A444D9">
      <w:pPr>
        <w:pStyle w:val="ListBullet3"/>
      </w:pPr>
      <w:r w:rsidRPr="00A444D9">
        <w:t>oxygen tubing</w:t>
      </w:r>
    </w:p>
    <w:p w:rsidR="00000000" w:rsidRPr="00A444D9" w:rsidP="00A444D9">
      <w:pPr>
        <w:pStyle w:val="ListBullet3"/>
      </w:pPr>
      <w:r w:rsidRPr="00A444D9">
        <w:t>equipment for pap tests or cervical screening tests</w:t>
      </w:r>
    </w:p>
    <w:p w:rsidR="00000000" w:rsidRPr="00A444D9" w:rsidP="00A444D9">
      <w:pPr>
        <w:pStyle w:val="ListBullet3"/>
      </w:pPr>
      <w:r w:rsidRPr="00A444D9">
        <w:t>patient gown</w:t>
      </w:r>
    </w:p>
    <w:p w:rsidR="00000000" w:rsidRPr="00A444D9" w:rsidP="00A444D9">
      <w:pPr>
        <w:pStyle w:val="ListBullet3"/>
      </w:pPr>
      <w:r w:rsidRPr="00A444D9">
        <w:t>plaster of pa</w:t>
      </w:r>
      <w:r w:rsidRPr="00A444D9">
        <w:t>ris and padding</w:t>
      </w:r>
    </w:p>
    <w:p w:rsidR="00000000" w:rsidRPr="00A444D9" w:rsidP="00A444D9">
      <w:pPr>
        <w:pStyle w:val="ListBullet3"/>
      </w:pPr>
      <w:r w:rsidRPr="00A444D9">
        <w:t>plaster saw</w:t>
      </w:r>
    </w:p>
    <w:p w:rsidR="00000000" w:rsidRPr="00A444D9" w:rsidP="00A444D9">
      <w:pPr>
        <w:pStyle w:val="ListBullet3"/>
      </w:pPr>
      <w:r w:rsidRPr="00A444D9">
        <w:t>sharps container</w:t>
      </w:r>
    </w:p>
    <w:p w:rsidR="00000000" w:rsidRPr="00A444D9" w:rsidP="00A444D9">
      <w:pPr>
        <w:pStyle w:val="ListBullet3"/>
      </w:pPr>
      <w:r w:rsidRPr="00A444D9">
        <w:t>simulated wound with removable sutures and staples</w:t>
      </w:r>
    </w:p>
    <w:p w:rsidR="00000000" w:rsidRPr="00A444D9" w:rsidP="00A444D9">
      <w:pPr>
        <w:pStyle w:val="ListBullet3"/>
      </w:pPr>
      <w:r w:rsidRPr="00A444D9">
        <w:t>skin cleansing solution</w:t>
      </w:r>
    </w:p>
    <w:p w:rsidR="00000000" w:rsidRPr="00A444D9" w:rsidP="00A444D9">
      <w:pPr>
        <w:pStyle w:val="ListBullet3"/>
      </w:pPr>
      <w:r w:rsidRPr="00A444D9">
        <w:t>splinting material</w:t>
      </w:r>
    </w:p>
    <w:p w:rsidR="00000000" w:rsidRPr="00A444D9" w:rsidP="00A444D9">
      <w:pPr>
        <w:pStyle w:val="ListBullet3"/>
      </w:pPr>
      <w:r w:rsidRPr="00A444D9">
        <w:t>stainless steel dressing trolley</w:t>
      </w:r>
    </w:p>
    <w:p w:rsidR="00000000" w:rsidRPr="00A444D9" w:rsidP="00A444D9">
      <w:pPr>
        <w:pStyle w:val="ListBullet3"/>
      </w:pPr>
      <w:r w:rsidRPr="00A444D9">
        <w:t>staple remover, stitch cutting blade, stitch removal scissors</w:t>
      </w:r>
    </w:p>
    <w:p w:rsidR="00000000" w:rsidRPr="00A444D9" w:rsidP="00A444D9">
      <w:pPr>
        <w:pStyle w:val="ListBullet3"/>
      </w:pPr>
      <w:r w:rsidRPr="00A444D9">
        <w:t>suture material</w:t>
      </w:r>
    </w:p>
    <w:p w:rsidR="00000000" w:rsidRPr="00A444D9" w:rsidP="00A444D9">
      <w:pPr>
        <w:pStyle w:val="ListBullet"/>
      </w:pPr>
      <w:r w:rsidRPr="00A444D9">
        <w:t>model</w:t>
      </w:r>
      <w:r w:rsidRPr="00A444D9">
        <w:t xml:space="preserve">ling of industry operating conditions, including: </w:t>
      </w:r>
    </w:p>
    <w:p w:rsidR="00000000" w:rsidRPr="00A444D9" w:rsidP="00A444D9">
      <w:pPr>
        <w:pStyle w:val="ListBullet2"/>
      </w:pPr>
      <w:r w:rsidRPr="00A444D9">
        <w:t>interaction with clients</w:t>
      </w:r>
    </w:p>
    <w:p w:rsidR="00000000" w:rsidRPr="00A444D9" w:rsidP="00A444D9">
      <w:pPr>
        <w:pStyle w:val="ListBullet2"/>
      </w:pPr>
      <w:r w:rsidRPr="00A444D9">
        <w:t>integration of situations requiring problem solving</w:t>
      </w:r>
    </w:p>
    <w:p w:rsidR="00000000" w:rsidRPr="00A444D9" w:rsidP="00A444D9">
      <w:pPr>
        <w:pStyle w:val="BodyText"/>
      </w:pPr>
    </w:p>
    <w:p w:rsidR="00000000" w:rsidRPr="00A444D9" w:rsidP="00AD0889">
      <w:pPr>
        <w:pStyle w:val="BodyText"/>
      </w:pPr>
      <w:r w:rsidRPr="00A444D9">
        <w:t>Assessors must satisfy the Standards for Registered Training Organisations (RTOs) 2015/AQTF mandatory competency requirements for assessors.</w:t>
      </w:r>
    </w:p>
    <w:p w:rsidR="00000000" w:rsidRPr="00A444D9" w:rsidP="00A444D9">
      <w:pPr>
        <w:pStyle w:val="Heading1"/>
      </w:pPr>
      <w:bookmarkStart w:id="11" w:name="O_1202951"/>
      <w:bookmarkEnd w:id="11"/>
      <w:r w:rsidRPr="00A444D9">
        <w:t>Links</w:t>
      </w:r>
    </w:p>
    <w:p w:rsidR="00000000" w:rsidRPr="00A444D9" w:rsidP="00AD0889">
      <w:pPr>
        <w:pStyle w:val="BodyText"/>
      </w:pPr>
      <w:r w:rsidRPr="00A444D9">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340162">
        <w:rPr>
          <w:rStyle w:val="Hyperlink"/>
        </w:rPr>
        <w:t>https://vetnet.gov.au/Pages/TrainingDocs.aspx?q=ced1390f-48d9-4ab0-bd50-b015e5485705</w:t>
      </w:r>
      <w:r>
        <w:fldChar w:fldCharType="end"/>
      </w:r>
    </w:p>
    <w:p w:rsidR="00000000" w:rsidRPr="00A444D9" w:rsidP="00A444D9"/>
    <w:sectPr w:rsidSect="00A444D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4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4D9" w:rsidRPr="00AD0889" w:rsidP="00AD08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4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889" w:rsidP="00A444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D0889" w:rsidP="00A444D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AD0889" w:rsidP="00A444D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4D9" w:rsidP="00A444D9">
    <w:pPr>
      <w:pStyle w:val="Footer"/>
      <w:framePr w:wrap="around"/>
    </w:pPr>
    <w:r>
      <w:fldChar w:fldCharType="begin"/>
    </w:r>
    <w:r>
      <w:instrText xml:space="preserve"> DOCPROPERTY  Subject  \* MERGEFORMAT </w:instrText>
    </w:r>
    <w:r>
      <w:fldChar w:fldCharType="separate"/>
    </w:r>
    <w:r w:rsidR="00AD0889">
      <w:t>Approved</w:t>
    </w:r>
    <w:r w:rsidR="00AD0889">
      <w:fldChar w:fldCharType="end"/>
    </w:r>
    <w:r>
      <w:tab/>
      <w:t xml:space="preserve">Page </w:t>
    </w:r>
    <w:r>
      <w:fldChar w:fldCharType="begin"/>
    </w:r>
    <w:r>
      <w:instrText xml:space="preserve"> PAGE  \* Arabic  \* MERGEFORMAT </w:instrText>
    </w:r>
    <w:r>
      <w:fldChar w:fldCharType="separate"/>
    </w:r>
    <w:r w:rsidR="00AD088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D0889">
      <w:rPr>
        <w:noProof/>
      </w:rPr>
      <w:t>6</w:t>
    </w:r>
    <w:r>
      <w:rPr>
        <w:noProof/>
      </w:rPr>
      <w:fldChar w:fldCharType="end"/>
    </w:r>
  </w:p>
  <w:p w:rsidR="00A444D9" w:rsidP="00A444D9">
    <w:pPr>
      <w:pStyle w:val="Footer"/>
      <w:framePr w:wrap="around"/>
    </w:pPr>
    <w:r>
      <w:t xml:space="preserve">© Commonwealth of Australia, </w:t>
    </w:r>
    <w:r>
      <w:fldChar w:fldCharType="begin"/>
    </w:r>
    <w:r>
      <w:instrText xml:space="preserve"> DATE  \@ "yyyy"  \* MERGEFORMAT </w:instrText>
    </w:r>
    <w:r>
      <w:fldChar w:fldCharType="separate"/>
    </w:r>
    <w:r w:rsidR="00AD0889">
      <w:rPr>
        <w:noProof/>
      </w:rPr>
      <w:t>2025</w:t>
    </w:r>
    <w:r>
      <w:fldChar w:fldCharType="end"/>
    </w:r>
    <w:r>
      <w:tab/>
    </w:r>
    <w:r>
      <w:fldChar w:fldCharType="begin"/>
    </w:r>
    <w:r>
      <w:instrText xml:space="preserve"> DOCPROPERTY  Author  \* MERGEFORMAT </w:instrText>
    </w:r>
    <w:r>
      <w:fldChar w:fldCharType="separate"/>
    </w:r>
    <w:r w:rsidR="00AD0889">
      <w:t>HumanAbility</w:t>
    </w:r>
    <w:r w:rsidR="00AD0889">
      <w:fldChar w:fldCharType="end"/>
    </w:r>
  </w:p>
  <w:p w:rsidR="00A444D9" w:rsidP="00A444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4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8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44D9" w:rsidRPr="00AD0889" w:rsidP="00AD08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4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889" w:rsidRPr="002D2AF8" w:rsidP="00A444D9">
    <w:pPr>
      <w:pStyle w:val="Header"/>
      <w:framePr w:wrap="around"/>
    </w:pPr>
    <w:r>
      <w:fldChar w:fldCharType="begin"/>
    </w:r>
    <w:r>
      <w:instrText xml:space="preserve"> TITLE   \* MERGEFORMAT </w:instrText>
    </w:r>
    <w:r>
      <w:fldChar w:fldCharType="separate"/>
    </w:r>
    <w:r>
      <w:t>HLTHPS002 Support health professional in the delivery of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D0889" w:rsidP="00A444D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4D9" w:rsidRPr="002D2AF8" w:rsidP="00A444D9">
    <w:pPr>
      <w:pStyle w:val="Header"/>
      <w:framePr w:wrap="around"/>
    </w:pPr>
    <w:r>
      <w:fldChar w:fldCharType="begin"/>
    </w:r>
    <w:r>
      <w:instrText xml:space="preserve"> TITLE   \* MERGEFORMAT </w:instrText>
    </w:r>
    <w:r>
      <w:fldChar w:fldCharType="separate"/>
    </w:r>
    <w:r w:rsidR="00AD0889">
      <w:t>HLTHPS002 Support health professional in the delivery of care</w:t>
    </w:r>
    <w:r w:rsidR="00AD0889">
      <w:fldChar w:fldCharType="end"/>
    </w:r>
    <w:r>
      <w:tab/>
      <w:t xml:space="preserve">Date this document was generated: </w:t>
    </w:r>
    <w:r>
      <w:fldChar w:fldCharType="begin"/>
    </w:r>
    <w:r>
      <w:instrText xml:space="preserve"> CREATEDATE  \@ "d MMMM yyyy"  \* MERGEFORMAT </w:instrText>
    </w:r>
    <w:r>
      <w:fldChar w:fldCharType="separate"/>
    </w:r>
    <w:r w:rsidR="00AD0889">
      <w:rPr>
        <w:noProof/>
      </w:rPr>
      <w:t>2 March 2025</w:t>
    </w:r>
    <w:r>
      <w:fldChar w:fldCharType="end"/>
    </w:r>
  </w:p>
  <w:p w:rsidR="00A444D9" w:rsidP="00A444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0A2E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903B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BA59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44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44D9"/>
    <w:pPr>
      <w:spacing w:before="360" w:after="60"/>
      <w:outlineLvl w:val="0"/>
    </w:pPr>
    <w:rPr>
      <w:sz w:val="32"/>
    </w:rPr>
  </w:style>
  <w:style w:type="paragraph" w:styleId="Heading2">
    <w:name w:val="heading 2"/>
    <w:basedOn w:val="HeadingBase"/>
    <w:next w:val="BodyText"/>
    <w:link w:val="Heading2Char"/>
    <w:qFormat/>
    <w:rsid w:val="00A444D9"/>
    <w:pPr>
      <w:keepLines/>
      <w:spacing w:before="240" w:after="120"/>
      <w:outlineLvl w:val="1"/>
    </w:pPr>
    <w:rPr>
      <w:sz w:val="28"/>
      <w:szCs w:val="40"/>
    </w:rPr>
  </w:style>
  <w:style w:type="paragraph" w:styleId="Heading3">
    <w:name w:val="heading 3"/>
    <w:basedOn w:val="HeadingBase"/>
    <w:next w:val="BodyText"/>
    <w:link w:val="Heading3Char"/>
    <w:qFormat/>
    <w:rsid w:val="00A444D9"/>
    <w:pPr>
      <w:spacing w:before="180" w:after="120"/>
      <w:outlineLvl w:val="2"/>
    </w:pPr>
    <w:rPr>
      <w:spacing w:val="-10"/>
      <w:kern w:val="32"/>
    </w:rPr>
  </w:style>
  <w:style w:type="paragraph" w:styleId="Heading4">
    <w:name w:val="heading 4"/>
    <w:basedOn w:val="HeadingBase"/>
    <w:next w:val="BodyText"/>
    <w:link w:val="Heading4Char"/>
    <w:qFormat/>
    <w:rsid w:val="00A444D9"/>
    <w:pPr>
      <w:spacing w:before="160" w:after="120"/>
      <w:outlineLvl w:val="3"/>
    </w:pPr>
    <w:rPr>
      <w:sz w:val="22"/>
    </w:rPr>
  </w:style>
  <w:style w:type="paragraph" w:styleId="Heading5">
    <w:name w:val="heading 5"/>
    <w:basedOn w:val="HeadingBase"/>
    <w:next w:val="Normal"/>
    <w:link w:val="Heading5Char"/>
    <w:qFormat/>
    <w:rsid w:val="00A444D9"/>
    <w:pPr>
      <w:spacing w:before="80"/>
      <w:outlineLvl w:val="4"/>
    </w:pPr>
    <w:rPr>
      <w:color w:val="918585"/>
      <w:sz w:val="20"/>
    </w:rPr>
  </w:style>
  <w:style w:type="paragraph" w:styleId="Heading6">
    <w:name w:val="heading 6"/>
    <w:basedOn w:val="HeadingBase"/>
    <w:next w:val="Normal"/>
    <w:link w:val="Heading6Char"/>
    <w:qFormat/>
    <w:rsid w:val="00A444D9"/>
    <w:pPr>
      <w:spacing w:before="60"/>
      <w:outlineLvl w:val="5"/>
    </w:pPr>
    <w:rPr>
      <w:color w:val="918585"/>
      <w:sz w:val="20"/>
    </w:rPr>
  </w:style>
  <w:style w:type="paragraph" w:styleId="Heading7">
    <w:name w:val="heading 7"/>
    <w:basedOn w:val="Normal"/>
    <w:next w:val="Normal"/>
    <w:link w:val="Heading7Char"/>
    <w:qFormat/>
    <w:rsid w:val="00A444D9"/>
    <w:pPr>
      <w:ind w:left="720"/>
      <w:outlineLvl w:val="6"/>
    </w:pPr>
    <w:rPr>
      <w:i/>
    </w:rPr>
  </w:style>
  <w:style w:type="paragraph" w:styleId="Heading8">
    <w:name w:val="heading 8"/>
    <w:basedOn w:val="Normal"/>
    <w:next w:val="Normal"/>
    <w:link w:val="Heading8Char"/>
    <w:qFormat/>
    <w:rsid w:val="00A444D9"/>
    <w:pPr>
      <w:ind w:left="720"/>
      <w:outlineLvl w:val="7"/>
    </w:pPr>
    <w:rPr>
      <w:i/>
    </w:rPr>
  </w:style>
  <w:style w:type="paragraph" w:styleId="Heading9">
    <w:name w:val="heading 9"/>
    <w:basedOn w:val="Normal"/>
    <w:next w:val="Normal"/>
    <w:link w:val="Heading9Char"/>
    <w:qFormat/>
    <w:rsid w:val="00A444D9"/>
    <w:pPr>
      <w:ind w:left="720"/>
      <w:outlineLvl w:val="8"/>
    </w:pPr>
    <w:rPr>
      <w:i/>
    </w:rPr>
  </w:style>
  <w:style w:type="character" w:default="1" w:styleId="DefaultParagraphFont">
    <w:name w:val="Default Paragraph Font"/>
    <w:uiPriority w:val="1"/>
    <w:unhideWhenUsed/>
    <w:rsid w:val="00A444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44D9"/>
  </w:style>
  <w:style w:type="character" w:customStyle="1" w:styleId="Heading1Char">
    <w:name w:val="Heading 1 Char"/>
    <w:basedOn w:val="DefaultParagraphFont"/>
    <w:link w:val="Heading1"/>
    <w:rsid w:val="00A444D9"/>
    <w:rPr>
      <w:rFonts w:ascii="Times New Roman" w:eastAsia="Times New Roman" w:hAnsi="Times New Roman" w:cs="Times New Roman"/>
      <w:b/>
      <w:sz w:val="32"/>
      <w:szCs w:val="20"/>
      <w:lang w:eastAsia="en-US"/>
    </w:rPr>
  </w:style>
  <w:style w:type="paragraph" w:styleId="BodyText">
    <w:name w:val="Body Text"/>
    <w:basedOn w:val="Normal"/>
    <w:link w:val="BodyTextChar"/>
    <w:rsid w:val="00A444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44D9"/>
    <w:rPr>
      <w:rFonts w:ascii="Times New Roman" w:eastAsia="Times New Roman" w:hAnsi="Times New Roman" w:cs="Times New Roman"/>
      <w:sz w:val="24"/>
      <w:lang w:eastAsia="en-US"/>
    </w:rPr>
  </w:style>
  <w:style w:type="paragraph" w:styleId="ListBullet">
    <w:name w:val="List Bullet"/>
    <w:basedOn w:val="List"/>
    <w:rsid w:val="00A444D9"/>
    <w:pPr>
      <w:numPr>
        <w:numId w:val="13"/>
      </w:numPr>
      <w:tabs>
        <w:tab w:val="clear" w:pos="340"/>
      </w:tabs>
      <w:spacing w:before="40" w:after="40"/>
    </w:pPr>
  </w:style>
  <w:style w:type="character" w:customStyle="1" w:styleId="SpecialBold">
    <w:name w:val="Special Bold"/>
    <w:basedOn w:val="DefaultParagraphFont"/>
    <w:rsid w:val="00A444D9"/>
    <w:rPr>
      <w:b/>
      <w:spacing w:val="0"/>
    </w:rPr>
  </w:style>
  <w:style w:type="paragraph" w:styleId="ListBullet2">
    <w:name w:val="List Bullet 2"/>
    <w:basedOn w:val="List2"/>
    <w:rsid w:val="00A444D9"/>
    <w:pPr>
      <w:numPr>
        <w:numId w:val="14"/>
      </w:numPr>
      <w:tabs>
        <w:tab w:val="clear" w:pos="680"/>
      </w:tabs>
    </w:pPr>
  </w:style>
  <w:style w:type="character" w:styleId="Emphasis">
    <w:name w:val="Emphasis"/>
    <w:basedOn w:val="DefaultParagraphFont"/>
    <w:qFormat/>
    <w:rsid w:val="00A444D9"/>
    <w:rPr>
      <w:i/>
    </w:rPr>
  </w:style>
  <w:style w:type="paragraph" w:customStyle="1" w:styleId="SuperHeading">
    <w:name w:val="SuperHeading"/>
    <w:basedOn w:val="Normal"/>
    <w:rsid w:val="00A444D9"/>
    <w:pPr>
      <w:spacing w:before="240" w:after="120"/>
      <w:outlineLvl w:val="0"/>
    </w:pPr>
    <w:rPr>
      <w:rFonts w:ascii="Times New Roman" w:hAnsi="Times New Roman"/>
      <w:b/>
      <w:sz w:val="32"/>
    </w:rPr>
  </w:style>
  <w:style w:type="paragraph" w:customStyle="1" w:styleId="AllowPageBreak">
    <w:name w:val="AllowPageBreak"/>
    <w:rsid w:val="00A444D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444D9"/>
    <w:pPr>
      <w:numPr>
        <w:numId w:val="3"/>
      </w:numPr>
      <w:tabs>
        <w:tab w:val="clear" w:pos="1021"/>
      </w:tabs>
      <w:ind w:left="1037" w:hanging="357"/>
    </w:pPr>
  </w:style>
  <w:style w:type="character" w:customStyle="1" w:styleId="Heading2Char">
    <w:name w:val="Heading 2 Char"/>
    <w:basedOn w:val="DefaultParagraphFont"/>
    <w:link w:val="Heading2"/>
    <w:rsid w:val="00A444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44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44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44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44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44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44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44D9"/>
    <w:rPr>
      <w:rFonts w:ascii="Courier New" w:eastAsia="Times New Roman" w:hAnsi="Courier New" w:cs="Times New Roman"/>
      <w:i/>
      <w:szCs w:val="20"/>
      <w:lang w:eastAsia="en-US"/>
    </w:rPr>
  </w:style>
  <w:style w:type="paragraph" w:customStyle="1" w:styleId="HeadingBase">
    <w:name w:val="Heading Base"/>
    <w:rsid w:val="00A444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44D9"/>
    <w:pPr>
      <w:tabs>
        <w:tab w:val="right" w:leader="dot" w:pos="9072"/>
      </w:tabs>
      <w:ind w:left="567"/>
    </w:pPr>
    <w:rPr>
      <w:szCs w:val="22"/>
    </w:rPr>
  </w:style>
  <w:style w:type="paragraph" w:customStyle="1" w:styleId="TOCBase">
    <w:name w:val="TOC Base"/>
    <w:rsid w:val="00A444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44D9"/>
    <w:pPr>
      <w:tabs>
        <w:tab w:val="right" w:leader="dot" w:pos="9072"/>
      </w:tabs>
      <w:spacing w:before="40" w:after="40"/>
      <w:ind w:left="284"/>
    </w:pPr>
    <w:rPr>
      <w:rFonts w:ascii="Times New Roman" w:hAnsi="Times New Roman"/>
    </w:rPr>
  </w:style>
  <w:style w:type="paragraph" w:styleId="TOC1">
    <w:name w:val="toc 1"/>
    <w:basedOn w:val="TOCBase"/>
    <w:next w:val="Normal"/>
    <w:rsid w:val="00A444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44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44D9"/>
    <w:rPr>
      <w:rFonts w:ascii="Times New Roman" w:eastAsia="Times New Roman" w:hAnsi="Times New Roman" w:cs="Times New Roman"/>
      <w:sz w:val="16"/>
      <w:lang w:eastAsia="en-US"/>
    </w:rPr>
  </w:style>
  <w:style w:type="paragraph" w:styleId="Title">
    <w:name w:val="Title"/>
    <w:basedOn w:val="HeadingBase"/>
    <w:link w:val="TitleChar"/>
    <w:qFormat/>
    <w:rsid w:val="00A444D9"/>
    <w:pPr>
      <w:spacing w:before="5040"/>
      <w:jc w:val="center"/>
    </w:pPr>
    <w:rPr>
      <w:sz w:val="48"/>
      <w:szCs w:val="72"/>
      <w:lang w:val="en-US"/>
    </w:rPr>
  </w:style>
  <w:style w:type="character" w:customStyle="1" w:styleId="TitleChar">
    <w:name w:val="Title Char"/>
    <w:basedOn w:val="DefaultParagraphFont"/>
    <w:link w:val="Title"/>
    <w:rsid w:val="00A444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44D9"/>
    <w:pPr>
      <w:tabs>
        <w:tab w:val="left" w:pos="3600"/>
        <w:tab w:val="left" w:pos="3958"/>
      </w:tabs>
    </w:pPr>
  </w:style>
  <w:style w:type="paragraph" w:styleId="List">
    <w:name w:val="List"/>
    <w:basedOn w:val="BodyText"/>
    <w:next w:val="BodyText"/>
    <w:rsid w:val="00A444D9"/>
    <w:pPr>
      <w:tabs>
        <w:tab w:val="left" w:pos="340"/>
      </w:tabs>
      <w:spacing w:before="60" w:after="60"/>
      <w:ind w:left="340" w:hanging="340"/>
    </w:pPr>
  </w:style>
  <w:style w:type="paragraph" w:customStyle="1" w:styleId="Note">
    <w:name w:val="Note"/>
    <w:basedOn w:val="BodyText"/>
    <w:rsid w:val="00A444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44D9"/>
    <w:pPr>
      <w:framePr w:wrap="auto" w:hAnchor="text" w:y="6049"/>
    </w:pPr>
    <w:rPr>
      <w:color w:val="000000"/>
      <w:sz w:val="40"/>
    </w:rPr>
  </w:style>
  <w:style w:type="paragraph" w:customStyle="1" w:styleId="TOCTitle">
    <w:name w:val="TOCTitle"/>
    <w:basedOn w:val="Heading1"/>
    <w:rsid w:val="00A444D9"/>
    <w:pPr>
      <w:spacing w:after="240"/>
      <w:jc w:val="center"/>
      <w:outlineLvl w:val="9"/>
    </w:pPr>
    <w:rPr>
      <w:caps/>
    </w:rPr>
  </w:style>
  <w:style w:type="paragraph" w:customStyle="1" w:styleId="Version">
    <w:name w:val="Version"/>
    <w:rsid w:val="00A444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44D9"/>
    <w:pPr>
      <w:keepNext w:val="0"/>
      <w:tabs>
        <w:tab w:val="right" w:pos="4176"/>
      </w:tabs>
      <w:ind w:left="198" w:hanging="198"/>
    </w:pPr>
    <w:rPr>
      <w:rFonts w:ascii="Garamond" w:hAnsi="Garamond"/>
    </w:rPr>
  </w:style>
  <w:style w:type="paragraph" w:styleId="IndexHeading">
    <w:name w:val="index heading"/>
    <w:basedOn w:val="Normal"/>
    <w:next w:val="Index1"/>
    <w:semiHidden/>
    <w:rsid w:val="00A444D9"/>
    <w:pPr>
      <w:spacing w:before="120" w:after="120"/>
    </w:pPr>
    <w:rPr>
      <w:rFonts w:ascii="Arial" w:hAnsi="Arial"/>
      <w:b/>
      <w:color w:val="918585"/>
      <w:sz w:val="24"/>
    </w:rPr>
  </w:style>
  <w:style w:type="paragraph" w:styleId="Header">
    <w:name w:val="header"/>
    <w:basedOn w:val="Normal"/>
    <w:link w:val="HeaderChar"/>
    <w:rsid w:val="00A444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44D9"/>
    <w:rPr>
      <w:rFonts w:ascii="Times New Roman" w:eastAsia="Times New Roman" w:hAnsi="Times New Roman" w:cs="Times New Roman"/>
      <w:sz w:val="16"/>
      <w:szCs w:val="20"/>
      <w:lang w:val="en-GB" w:eastAsia="en-US"/>
    </w:rPr>
  </w:style>
  <w:style w:type="paragraph" w:customStyle="1" w:styleId="Chapter">
    <w:name w:val="Chapter"/>
    <w:basedOn w:val="Normal"/>
    <w:rsid w:val="00A444D9"/>
    <w:pPr>
      <w:spacing w:before="240"/>
    </w:pPr>
    <w:rPr>
      <w:rFonts w:ascii="Times New Roman" w:hAnsi="Times New Roman"/>
      <w:smallCaps/>
      <w:spacing w:val="80"/>
      <w:sz w:val="28"/>
    </w:rPr>
  </w:style>
  <w:style w:type="paragraph" w:customStyle="1" w:styleId="InChapter">
    <w:name w:val="InChapter"/>
    <w:basedOn w:val="Heading3"/>
    <w:rsid w:val="00A444D9"/>
    <w:pPr>
      <w:spacing w:after="240"/>
      <w:outlineLvl w:val="9"/>
    </w:pPr>
    <w:rPr>
      <w:noProof/>
    </w:rPr>
  </w:style>
  <w:style w:type="paragraph" w:styleId="Index2">
    <w:name w:val="index 2"/>
    <w:basedOn w:val="Normal"/>
    <w:next w:val="Normal"/>
    <w:semiHidden/>
    <w:rsid w:val="00A444D9"/>
    <w:pPr>
      <w:tabs>
        <w:tab w:val="right" w:pos="4176"/>
      </w:tabs>
      <w:ind w:left="568" w:hanging="284"/>
    </w:pPr>
    <w:rPr>
      <w:rFonts w:ascii="Garamond" w:hAnsi="Garamond"/>
    </w:rPr>
  </w:style>
  <w:style w:type="paragraph" w:customStyle="1" w:styleId="Byline">
    <w:name w:val="Byline"/>
    <w:rsid w:val="00A444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44D9"/>
    <w:pPr>
      <w:tabs>
        <w:tab w:val="clear" w:pos="3600"/>
        <w:tab w:val="clear" w:pos="3958"/>
      </w:tabs>
      <w:jc w:val="right"/>
    </w:pPr>
  </w:style>
  <w:style w:type="paragraph" w:styleId="Caption">
    <w:name w:val="caption"/>
    <w:basedOn w:val="BodyText"/>
    <w:next w:val="Normal"/>
    <w:qFormat/>
    <w:rsid w:val="00A444D9"/>
    <w:pPr>
      <w:framePr w:w="2268" w:hSpace="181" w:vSpace="181" w:wrap="around" w:vAnchor="text" w:hAnchor="page" w:x="1135" w:y="285" w:anchorLock="1"/>
    </w:pPr>
    <w:rPr>
      <w:i/>
    </w:rPr>
  </w:style>
  <w:style w:type="paragraph" w:customStyle="1" w:styleId="MiniTOCTitle">
    <w:name w:val="MiniTOCTitle"/>
    <w:basedOn w:val="Heading4"/>
    <w:rsid w:val="00A444D9"/>
    <w:pPr>
      <w:spacing w:before="240"/>
      <w:outlineLvl w:val="9"/>
    </w:pPr>
    <w:rPr>
      <w:noProof/>
      <w:sz w:val="24"/>
    </w:rPr>
  </w:style>
  <w:style w:type="paragraph" w:customStyle="1" w:styleId="MiniTOCItem">
    <w:name w:val="MiniTOCItem"/>
    <w:basedOn w:val="ListBullet"/>
    <w:rsid w:val="00A444D9"/>
    <w:pPr>
      <w:numPr>
        <w:numId w:val="0"/>
      </w:numPr>
      <w:tabs>
        <w:tab w:val="right" w:leader="dot" w:pos="6521"/>
      </w:tabs>
      <w:spacing w:before="0" w:after="0"/>
    </w:pPr>
  </w:style>
  <w:style w:type="paragraph" w:customStyle="1" w:styleId="TOFTitle">
    <w:name w:val="TOFTitle"/>
    <w:basedOn w:val="TOCTitle"/>
    <w:rsid w:val="00A444D9"/>
  </w:style>
  <w:style w:type="paragraph" w:styleId="TableofFigures">
    <w:name w:val="table of figures"/>
    <w:basedOn w:val="Normal"/>
    <w:next w:val="Normal"/>
    <w:semiHidden/>
    <w:rsid w:val="00A444D9"/>
    <w:pPr>
      <w:tabs>
        <w:tab w:val="right" w:leader="dot" w:pos="9072"/>
      </w:tabs>
      <w:ind w:left="970" w:hanging="403"/>
    </w:pPr>
    <w:rPr>
      <w:rFonts w:ascii="Times New Roman" w:hAnsi="Times New Roman"/>
      <w:b/>
    </w:rPr>
  </w:style>
  <w:style w:type="paragraph" w:styleId="ListNumber">
    <w:name w:val="List Number"/>
    <w:basedOn w:val="List"/>
    <w:rsid w:val="00A444D9"/>
    <w:pPr>
      <w:numPr>
        <w:numId w:val="16"/>
      </w:numPr>
      <w:tabs>
        <w:tab w:val="clear" w:pos="340"/>
      </w:tabs>
    </w:pPr>
  </w:style>
  <w:style w:type="character" w:customStyle="1" w:styleId="WingdingSymbols">
    <w:name w:val="Wingding Symbols"/>
    <w:rsid w:val="00A444D9"/>
    <w:rPr>
      <w:rFonts w:ascii="Wingdings" w:hAnsi="Wingdings"/>
    </w:rPr>
  </w:style>
  <w:style w:type="paragraph" w:customStyle="1" w:styleId="TableHeading">
    <w:name w:val="Table Heading"/>
    <w:basedOn w:val="HeadingBase"/>
    <w:rsid w:val="00A444D9"/>
    <w:pPr>
      <w:keepLines/>
      <w:pBdr>
        <w:bottom w:val="single" w:sz="6" w:space="1" w:color="918585"/>
      </w:pBdr>
      <w:spacing w:before="240"/>
    </w:pPr>
  </w:style>
  <w:style w:type="character" w:customStyle="1" w:styleId="HotSpot">
    <w:name w:val="HotSpot"/>
    <w:rsid w:val="00A444D9"/>
    <w:rPr>
      <w:color w:val="0033CC"/>
      <w:u w:val="none"/>
    </w:rPr>
  </w:style>
  <w:style w:type="paragraph" w:customStyle="1" w:styleId="BodyTextRight">
    <w:name w:val="Body Text Right"/>
    <w:basedOn w:val="BodyText"/>
    <w:rsid w:val="00A444D9"/>
    <w:pPr>
      <w:spacing w:before="0" w:after="0"/>
      <w:jc w:val="right"/>
    </w:pPr>
  </w:style>
  <w:style w:type="paragraph" w:styleId="Index3">
    <w:name w:val="index 3"/>
    <w:basedOn w:val="ListNumber2"/>
    <w:next w:val="Normal"/>
    <w:semiHidden/>
    <w:rsid w:val="00A444D9"/>
    <w:pPr>
      <w:numPr>
        <w:numId w:val="0"/>
      </w:numPr>
      <w:tabs>
        <w:tab w:val="right" w:leader="dot" w:pos="4176"/>
      </w:tabs>
    </w:pPr>
  </w:style>
  <w:style w:type="paragraph" w:styleId="ListNumber2">
    <w:name w:val="List Number 2"/>
    <w:basedOn w:val="List2"/>
    <w:rsid w:val="00A444D9"/>
    <w:pPr>
      <w:numPr>
        <w:numId w:val="11"/>
      </w:numPr>
      <w:tabs>
        <w:tab w:val="clear" w:pos="1060"/>
      </w:tabs>
    </w:pPr>
  </w:style>
  <w:style w:type="paragraph" w:customStyle="1" w:styleId="MarginNote">
    <w:name w:val="Margin Note"/>
    <w:basedOn w:val="BodyText"/>
    <w:rsid w:val="00A444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44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44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44D9"/>
    <w:rPr>
      <w:sz w:val="32"/>
    </w:rPr>
  </w:style>
  <w:style w:type="paragraph" w:customStyle="1" w:styleId="HeadingProcedure">
    <w:name w:val="Heading Procedure"/>
    <w:basedOn w:val="HeadingBase"/>
    <w:next w:val="Normal"/>
    <w:rsid w:val="00A444D9"/>
    <w:pPr>
      <w:tabs>
        <w:tab w:val="left" w:pos="0"/>
      </w:tabs>
      <w:spacing w:before="120" w:after="60"/>
    </w:pPr>
    <w:rPr>
      <w:i/>
      <w:color w:val="918585"/>
      <w:sz w:val="22"/>
    </w:rPr>
  </w:style>
  <w:style w:type="paragraph" w:customStyle="1" w:styleId="TableBodyText">
    <w:name w:val="Table Body Text"/>
    <w:basedOn w:val="BodyText"/>
    <w:rsid w:val="00A444D9"/>
    <w:pPr>
      <w:spacing w:before="60" w:after="60"/>
    </w:pPr>
  </w:style>
  <w:style w:type="paragraph" w:styleId="ListContinue">
    <w:name w:val="List Continue"/>
    <w:basedOn w:val="List"/>
    <w:rsid w:val="00A444D9"/>
    <w:pPr>
      <w:ind w:firstLine="0"/>
    </w:pPr>
  </w:style>
  <w:style w:type="paragraph" w:customStyle="1" w:styleId="ListNote">
    <w:name w:val="List Note"/>
    <w:basedOn w:val="List"/>
    <w:rsid w:val="00A444D9"/>
    <w:pPr>
      <w:pBdr>
        <w:top w:val="single" w:sz="6" w:space="2" w:color="918585"/>
        <w:bottom w:val="single" w:sz="6" w:space="2" w:color="918585"/>
      </w:pBdr>
      <w:tabs>
        <w:tab w:val="left" w:pos="1021"/>
      </w:tabs>
      <w:ind w:firstLine="0"/>
    </w:pPr>
  </w:style>
  <w:style w:type="paragraph" w:customStyle="1" w:styleId="Warning">
    <w:name w:val="Warning"/>
    <w:basedOn w:val="BodyText"/>
    <w:rsid w:val="00A444D9"/>
    <w:pPr>
      <w:shd w:val="clear" w:color="auto" w:fill="D9D9D9"/>
      <w:tabs>
        <w:tab w:val="left" w:pos="992"/>
      </w:tabs>
      <w:ind w:left="119" w:right="119"/>
    </w:pPr>
    <w:rPr>
      <w:sz w:val="20"/>
    </w:rPr>
  </w:style>
  <w:style w:type="paragraph" w:customStyle="1" w:styleId="MarginIcons">
    <w:name w:val="Margin Icons"/>
    <w:basedOn w:val="BodyText"/>
    <w:rsid w:val="00A444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44D9"/>
    <w:rPr>
      <w:rFonts w:ascii="Courier New" w:hAnsi="Courier New"/>
    </w:rPr>
  </w:style>
  <w:style w:type="paragraph" w:customStyle="1" w:styleId="NoteBullet">
    <w:name w:val="Note Bullet"/>
    <w:basedOn w:val="Note"/>
    <w:rsid w:val="00A444D9"/>
    <w:pPr>
      <w:tabs>
        <w:tab w:val="clear" w:pos="680"/>
      </w:tabs>
      <w:spacing w:before="60" w:after="60"/>
    </w:pPr>
  </w:style>
  <w:style w:type="paragraph" w:customStyle="1" w:styleId="SubHeading2">
    <w:name w:val="SubHeading2"/>
    <w:basedOn w:val="HeadingBase"/>
    <w:rsid w:val="00A444D9"/>
    <w:pPr>
      <w:spacing w:before="240" w:after="60"/>
    </w:pPr>
    <w:rPr>
      <w:sz w:val="20"/>
    </w:rPr>
  </w:style>
  <w:style w:type="paragraph" w:customStyle="1" w:styleId="SubHeading1">
    <w:name w:val="SubHeading1"/>
    <w:basedOn w:val="HeadingBase"/>
    <w:rsid w:val="00A444D9"/>
    <w:pPr>
      <w:spacing w:before="240" w:after="60"/>
    </w:pPr>
    <w:rPr>
      <w:color w:val="918585"/>
      <w:sz w:val="22"/>
    </w:rPr>
  </w:style>
  <w:style w:type="paragraph" w:customStyle="1" w:styleId="SideHeading">
    <w:name w:val="Side Heading"/>
    <w:basedOn w:val="HeadingBase"/>
    <w:rsid w:val="00A444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44D9"/>
    <w:pPr>
      <w:numPr>
        <w:numId w:val="12"/>
      </w:numPr>
    </w:pPr>
  </w:style>
  <w:style w:type="paragraph" w:styleId="PlainText">
    <w:name w:val="Plain Text"/>
    <w:basedOn w:val="Normal"/>
    <w:link w:val="PlainTextChar"/>
    <w:rsid w:val="00A444D9"/>
    <w:rPr>
      <w:sz w:val="20"/>
    </w:rPr>
  </w:style>
  <w:style w:type="character" w:customStyle="1" w:styleId="PlainTextChar">
    <w:name w:val="Plain Text Char"/>
    <w:basedOn w:val="DefaultParagraphFont"/>
    <w:link w:val="PlainText"/>
    <w:rsid w:val="00A444D9"/>
    <w:rPr>
      <w:rFonts w:ascii="Courier New" w:eastAsia="Times New Roman" w:hAnsi="Courier New" w:cs="Times New Roman"/>
      <w:sz w:val="20"/>
      <w:szCs w:val="20"/>
      <w:lang w:eastAsia="en-US"/>
    </w:rPr>
  </w:style>
  <w:style w:type="character" w:customStyle="1" w:styleId="MenuOption">
    <w:name w:val="Menu Option"/>
    <w:basedOn w:val="DefaultParagraphFont"/>
    <w:rsid w:val="00A444D9"/>
    <w:rPr>
      <w:b/>
      <w:smallCaps/>
    </w:rPr>
  </w:style>
  <w:style w:type="paragraph" w:customStyle="1" w:styleId="TableListNumber">
    <w:name w:val="Table List Number"/>
    <w:basedOn w:val="ListNumber"/>
    <w:rsid w:val="00A444D9"/>
    <w:pPr>
      <w:numPr>
        <w:numId w:val="0"/>
      </w:numPr>
    </w:pPr>
  </w:style>
  <w:style w:type="paragraph" w:styleId="TOC4">
    <w:name w:val="toc 4"/>
    <w:basedOn w:val="TOCBase"/>
    <w:next w:val="Normal"/>
    <w:semiHidden/>
    <w:rsid w:val="00A444D9"/>
    <w:pPr>
      <w:tabs>
        <w:tab w:val="right" w:leader="dot" w:pos="9071"/>
      </w:tabs>
      <w:ind w:left="1701"/>
    </w:pPr>
  </w:style>
  <w:style w:type="paragraph" w:customStyle="1" w:styleId="ListAlpha">
    <w:name w:val="List Alpha"/>
    <w:basedOn w:val="List"/>
    <w:rsid w:val="00A444D9"/>
    <w:pPr>
      <w:numPr>
        <w:numId w:val="10"/>
      </w:numPr>
    </w:pPr>
  </w:style>
  <w:style w:type="paragraph" w:customStyle="1" w:styleId="ListAlpha2">
    <w:name w:val="List Alpha 2"/>
    <w:basedOn w:val="List2"/>
    <w:rsid w:val="00A444D9"/>
    <w:pPr>
      <w:numPr>
        <w:numId w:val="9"/>
      </w:numPr>
    </w:pPr>
  </w:style>
  <w:style w:type="paragraph" w:styleId="List2">
    <w:name w:val="List 2"/>
    <w:basedOn w:val="BodyText"/>
    <w:rsid w:val="00A444D9"/>
    <w:pPr>
      <w:tabs>
        <w:tab w:val="left" w:pos="680"/>
      </w:tabs>
      <w:spacing w:before="60" w:after="60"/>
      <w:ind w:left="680" w:hanging="340"/>
    </w:pPr>
  </w:style>
  <w:style w:type="paragraph" w:styleId="List3">
    <w:name w:val="List 3"/>
    <w:basedOn w:val="BodyText"/>
    <w:rsid w:val="00A444D9"/>
    <w:pPr>
      <w:tabs>
        <w:tab w:val="left" w:pos="1021"/>
      </w:tabs>
      <w:spacing w:before="60" w:after="60"/>
      <w:ind w:left="1020" w:hanging="340"/>
    </w:pPr>
  </w:style>
  <w:style w:type="paragraph" w:styleId="List4">
    <w:name w:val="List 4"/>
    <w:basedOn w:val="BodyText"/>
    <w:rsid w:val="00A444D9"/>
    <w:pPr>
      <w:tabs>
        <w:tab w:val="left" w:pos="1361"/>
      </w:tabs>
      <w:spacing w:before="60" w:after="60"/>
      <w:ind w:left="1361" w:hanging="340"/>
    </w:pPr>
  </w:style>
  <w:style w:type="paragraph" w:styleId="List5">
    <w:name w:val="List 5"/>
    <w:basedOn w:val="BodyText"/>
    <w:rsid w:val="00A444D9"/>
    <w:pPr>
      <w:tabs>
        <w:tab w:val="left" w:pos="1701"/>
      </w:tabs>
      <w:spacing w:before="60" w:after="60"/>
      <w:ind w:left="1701" w:hanging="340"/>
    </w:pPr>
  </w:style>
  <w:style w:type="paragraph" w:styleId="ListBullet4">
    <w:name w:val="List Bullet 4"/>
    <w:basedOn w:val="List4"/>
    <w:rsid w:val="00A444D9"/>
    <w:pPr>
      <w:numPr>
        <w:numId w:val="4"/>
      </w:numPr>
      <w:tabs>
        <w:tab w:val="clear" w:pos="1361"/>
      </w:tabs>
    </w:pPr>
  </w:style>
  <w:style w:type="paragraph" w:styleId="ListBullet5">
    <w:name w:val="List Bullet 5"/>
    <w:basedOn w:val="List5"/>
    <w:rsid w:val="00A444D9"/>
    <w:pPr>
      <w:numPr>
        <w:numId w:val="5"/>
      </w:numPr>
    </w:pPr>
  </w:style>
  <w:style w:type="paragraph" w:styleId="ListContinue2">
    <w:name w:val="List Continue 2"/>
    <w:basedOn w:val="List2"/>
    <w:rsid w:val="00A444D9"/>
    <w:pPr>
      <w:ind w:firstLine="0"/>
    </w:pPr>
  </w:style>
  <w:style w:type="paragraph" w:styleId="ListContinue3">
    <w:name w:val="List Continue 3"/>
    <w:basedOn w:val="List3"/>
    <w:rsid w:val="00A444D9"/>
    <w:pPr>
      <w:ind w:left="1021" w:firstLine="0"/>
    </w:pPr>
  </w:style>
  <w:style w:type="paragraph" w:styleId="ListContinue4">
    <w:name w:val="List Continue 4"/>
    <w:basedOn w:val="List4"/>
    <w:rsid w:val="00A444D9"/>
    <w:pPr>
      <w:ind w:firstLine="0"/>
    </w:pPr>
  </w:style>
  <w:style w:type="paragraph" w:styleId="ListContinue5">
    <w:name w:val="List Continue 5"/>
    <w:basedOn w:val="List5"/>
    <w:rsid w:val="00A444D9"/>
    <w:pPr>
      <w:ind w:firstLine="0"/>
    </w:pPr>
  </w:style>
  <w:style w:type="paragraph" w:styleId="ListNumber3">
    <w:name w:val="List Number 3"/>
    <w:basedOn w:val="List3"/>
    <w:rsid w:val="00A444D9"/>
    <w:pPr>
      <w:numPr>
        <w:numId w:val="6"/>
      </w:numPr>
    </w:pPr>
  </w:style>
  <w:style w:type="paragraph" w:styleId="ListNumber4">
    <w:name w:val="List Number 4"/>
    <w:basedOn w:val="List4"/>
    <w:rsid w:val="00A444D9"/>
    <w:pPr>
      <w:numPr>
        <w:numId w:val="7"/>
      </w:numPr>
    </w:pPr>
  </w:style>
  <w:style w:type="paragraph" w:styleId="ListNumber5">
    <w:name w:val="List Number 5"/>
    <w:basedOn w:val="List5"/>
    <w:rsid w:val="00A444D9"/>
    <w:pPr>
      <w:numPr>
        <w:numId w:val="8"/>
      </w:numPr>
    </w:pPr>
  </w:style>
  <w:style w:type="paragraph" w:styleId="BlockText">
    <w:name w:val="Block Text"/>
    <w:basedOn w:val="Normal"/>
    <w:rsid w:val="00A444D9"/>
    <w:pPr>
      <w:spacing w:after="120"/>
      <w:ind w:left="1440" w:right="1440"/>
    </w:pPr>
  </w:style>
  <w:style w:type="character" w:customStyle="1" w:styleId="Subscript">
    <w:name w:val="Subscript"/>
    <w:basedOn w:val="DefaultParagraphFont"/>
    <w:rsid w:val="00A444D9"/>
    <w:rPr>
      <w:sz w:val="16"/>
      <w:vertAlign w:val="subscript"/>
    </w:rPr>
  </w:style>
  <w:style w:type="character" w:customStyle="1" w:styleId="Superscript">
    <w:name w:val="Superscript"/>
    <w:basedOn w:val="DefaultParagraphFont"/>
    <w:rsid w:val="00A444D9"/>
    <w:rPr>
      <w:sz w:val="16"/>
      <w:vertAlign w:val="superscript"/>
    </w:rPr>
  </w:style>
  <w:style w:type="character" w:customStyle="1" w:styleId="Symbols">
    <w:name w:val="Symbols"/>
    <w:basedOn w:val="DefaultParagraphFont"/>
    <w:rsid w:val="00A444D9"/>
    <w:rPr>
      <w:rFonts w:ascii="Symbol" w:hAnsi="Symbol"/>
    </w:rPr>
  </w:style>
  <w:style w:type="character" w:customStyle="1" w:styleId="MenuOptions">
    <w:name w:val="Menu Options"/>
    <w:basedOn w:val="DefaultParagraphFont"/>
    <w:rsid w:val="00A444D9"/>
    <w:rPr>
      <w:rFonts w:ascii="Arial Narrow" w:hAnsi="Arial Narrow"/>
      <w:smallCaps/>
    </w:rPr>
  </w:style>
  <w:style w:type="character" w:customStyle="1" w:styleId="Buttons">
    <w:name w:val="Buttons"/>
    <w:basedOn w:val="DefaultParagraphFont"/>
    <w:rsid w:val="00A444D9"/>
    <w:rPr>
      <w:b/>
    </w:rPr>
  </w:style>
  <w:style w:type="character" w:customStyle="1" w:styleId="Underlined">
    <w:name w:val="Underlined"/>
    <w:basedOn w:val="DefaultParagraphFont"/>
    <w:rsid w:val="00A444D9"/>
    <w:rPr>
      <w:u w:val="single"/>
    </w:rPr>
  </w:style>
  <w:style w:type="paragraph" w:customStyle="1" w:styleId="TableBodyTextRight">
    <w:name w:val="Table Body Text Right"/>
    <w:basedOn w:val="TableBodyText"/>
    <w:rsid w:val="00A444D9"/>
    <w:pPr>
      <w:widowControl w:val="0"/>
      <w:autoSpaceDE w:val="0"/>
      <w:autoSpaceDN w:val="0"/>
      <w:adjustRightInd w:val="0"/>
      <w:jc w:val="right"/>
    </w:pPr>
    <w:rPr>
      <w:rFonts w:cs="Arial"/>
      <w:szCs w:val="18"/>
    </w:rPr>
  </w:style>
  <w:style w:type="paragraph" w:customStyle="1" w:styleId="CopyrightText">
    <w:name w:val="Copyright Text"/>
    <w:basedOn w:val="BodyText"/>
    <w:rsid w:val="00A444D9"/>
    <w:rPr>
      <w:sz w:val="18"/>
    </w:rPr>
  </w:style>
  <w:style w:type="paragraph" w:customStyle="1" w:styleId="BodySmallRight">
    <w:name w:val="Body Small Right"/>
    <w:basedOn w:val="BodyTextRight"/>
    <w:rsid w:val="00A444D9"/>
    <w:rPr>
      <w:sz w:val="18"/>
      <w:szCs w:val="18"/>
    </w:rPr>
  </w:style>
  <w:style w:type="paragraph" w:customStyle="1" w:styleId="MarginEdition">
    <w:name w:val="Margin Edition"/>
    <w:basedOn w:val="MarginNote"/>
    <w:rsid w:val="00A444D9"/>
    <w:pPr>
      <w:spacing w:before="0" w:after="0"/>
    </w:pPr>
    <w:rPr>
      <w:rFonts w:ascii="Times New Roman" w:hAnsi="Times New Roman"/>
      <w:color w:val="999999"/>
    </w:rPr>
  </w:style>
  <w:style w:type="paragraph" w:customStyle="1" w:styleId="Spacer">
    <w:name w:val="Spacer"/>
    <w:basedOn w:val="Normal"/>
    <w:rsid w:val="00A444D9"/>
    <w:rPr>
      <w:sz w:val="2"/>
      <w:szCs w:val="2"/>
    </w:rPr>
  </w:style>
  <w:style w:type="character" w:customStyle="1" w:styleId="Small">
    <w:name w:val="Small"/>
    <w:basedOn w:val="DefaultParagraphFont"/>
    <w:rsid w:val="00A444D9"/>
    <w:rPr>
      <w:sz w:val="16"/>
    </w:rPr>
  </w:style>
  <w:style w:type="paragraph" w:customStyle="1" w:styleId="WideTable">
    <w:name w:val="Wide Table"/>
    <w:basedOn w:val="Normal"/>
    <w:rsid w:val="00A444D9"/>
    <w:pPr>
      <w:ind w:left="-1418"/>
    </w:pPr>
    <w:rPr>
      <w:sz w:val="2"/>
      <w:szCs w:val="2"/>
    </w:rPr>
  </w:style>
  <w:style w:type="character" w:styleId="PageNumber">
    <w:name w:val="page number"/>
    <w:basedOn w:val="DefaultParagraphFont"/>
    <w:rsid w:val="00A444D9"/>
  </w:style>
  <w:style w:type="paragraph" w:styleId="Quote">
    <w:name w:val="Quote"/>
    <w:basedOn w:val="Heading1"/>
    <w:link w:val="QuoteChar"/>
    <w:qFormat/>
    <w:rsid w:val="00A444D9"/>
    <w:rPr>
      <w:b w:val="0"/>
      <w:sz w:val="72"/>
      <w:szCs w:val="72"/>
      <w:lang w:val="en-NZ"/>
    </w:rPr>
  </w:style>
  <w:style w:type="character" w:customStyle="1" w:styleId="QuoteChar">
    <w:name w:val="Quote Char"/>
    <w:basedOn w:val="DefaultParagraphFont"/>
    <w:link w:val="Quote"/>
    <w:rsid w:val="00A444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44D9"/>
    <w:pPr>
      <w:pageBreakBefore/>
    </w:pPr>
  </w:style>
  <w:style w:type="paragraph" w:customStyle="1" w:styleId="Border">
    <w:name w:val="Border"/>
    <w:basedOn w:val="Normal"/>
    <w:qFormat/>
    <w:rsid w:val="00A444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44D9"/>
    <w:rPr>
      <w:b/>
      <w:bCs/>
      <w:i/>
      <w:iCs/>
      <w:color w:val="auto"/>
    </w:rPr>
  </w:style>
  <w:style w:type="paragraph" w:styleId="IntenseQuote">
    <w:name w:val="Intense Quote"/>
    <w:basedOn w:val="Normal"/>
    <w:next w:val="Normal"/>
    <w:link w:val="IntenseQuoteChar"/>
    <w:uiPriority w:val="30"/>
    <w:qFormat/>
    <w:rsid w:val="00A444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44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44D9"/>
    <w:rPr>
      <w:smallCaps/>
      <w:color w:val="auto"/>
      <w:u w:val="single"/>
    </w:rPr>
  </w:style>
  <w:style w:type="character" w:styleId="IntenseReference">
    <w:name w:val="Intense Reference"/>
    <w:basedOn w:val="DefaultParagraphFont"/>
    <w:uiPriority w:val="32"/>
    <w:qFormat/>
    <w:rsid w:val="00A444D9"/>
    <w:rPr>
      <w:b/>
      <w:bCs/>
      <w:smallCaps/>
      <w:color w:val="auto"/>
      <w:spacing w:val="5"/>
      <w:u w:val="single"/>
    </w:rPr>
  </w:style>
  <w:style w:type="paragraph" w:customStyle="1" w:styleId="2ColumnHeading">
    <w:name w:val="2Column Heading"/>
    <w:basedOn w:val="BodyText"/>
    <w:qFormat/>
    <w:rsid w:val="00A444D9"/>
    <w:pPr>
      <w:spacing w:after="60"/>
      <w:ind w:left="-2268"/>
    </w:pPr>
    <w:rPr>
      <w:b/>
    </w:rPr>
  </w:style>
  <w:style w:type="paragraph" w:customStyle="1" w:styleId="Heading1TOC">
    <w:name w:val="Heading1 TOC"/>
    <w:basedOn w:val="Normal"/>
    <w:qFormat/>
    <w:rsid w:val="00A444D9"/>
    <w:pPr>
      <w:spacing w:before="240" w:after="120"/>
    </w:pPr>
    <w:rPr>
      <w:rFonts w:ascii="Times New Roman" w:hAnsi="Times New Roman"/>
      <w:b/>
      <w:sz w:val="32"/>
    </w:rPr>
  </w:style>
  <w:style w:type="paragraph" w:customStyle="1" w:styleId="Heading2TOC">
    <w:name w:val="Heading2 TOC"/>
    <w:basedOn w:val="Normal"/>
    <w:qFormat/>
    <w:rsid w:val="00A444D9"/>
    <w:pPr>
      <w:spacing w:before="240" w:after="60"/>
    </w:pPr>
    <w:rPr>
      <w:rFonts w:ascii="Times New Roman" w:hAnsi="Times New Roman"/>
      <w:b/>
      <w:sz w:val="28"/>
    </w:rPr>
  </w:style>
  <w:style w:type="character" w:customStyle="1" w:styleId="Underline">
    <w:name w:val="Underline"/>
    <w:basedOn w:val="DefaultParagraphFont"/>
    <w:qFormat/>
    <w:rsid w:val="00A444D9"/>
    <w:rPr>
      <w:u w:val="single"/>
    </w:rPr>
  </w:style>
  <w:style w:type="character" w:customStyle="1" w:styleId="BoldandItalics">
    <w:name w:val="Bold and Italics"/>
    <w:qFormat/>
    <w:rsid w:val="00A444D9"/>
    <w:rPr>
      <w:b/>
      <w:i/>
      <w:u w:val="none"/>
    </w:rPr>
  </w:style>
  <w:style w:type="paragraph" w:styleId="BalloonText">
    <w:name w:val="Balloon Text"/>
    <w:basedOn w:val="Normal"/>
    <w:link w:val="BalloonTextChar"/>
    <w:rsid w:val="00A444D9"/>
    <w:rPr>
      <w:rFonts w:ascii="Tahoma" w:hAnsi="Tahoma" w:cs="Tahoma"/>
      <w:sz w:val="16"/>
      <w:szCs w:val="16"/>
    </w:rPr>
  </w:style>
  <w:style w:type="character" w:customStyle="1" w:styleId="BalloonTextChar">
    <w:name w:val="Balloon Text Char"/>
    <w:basedOn w:val="DefaultParagraphFont"/>
    <w:link w:val="BalloonText"/>
    <w:rsid w:val="00A444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44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44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44D9"/>
    <w:rPr>
      <w:b/>
      <w:color w:val="660033"/>
      <w:spacing w:val="0"/>
    </w:rPr>
  </w:style>
  <w:style w:type="paragraph" w:customStyle="1" w:styleId="Nameditemlist">
    <w:name w:val="Named item list"/>
    <w:basedOn w:val="BodyText"/>
    <w:qFormat/>
    <w:rsid w:val="00A444D9"/>
    <w:pPr>
      <w:tabs>
        <w:tab w:val="left" w:pos="2835"/>
      </w:tabs>
      <w:ind w:left="2835" w:hanging="2835"/>
    </w:pPr>
  </w:style>
  <w:style w:type="paragraph" w:customStyle="1" w:styleId="BodyTextnopadding">
    <w:name w:val="Body Text no padding"/>
    <w:basedOn w:val="BodyText"/>
    <w:qFormat/>
    <w:rsid w:val="00A444D9"/>
    <w:pPr>
      <w:spacing w:before="0" w:after="0"/>
    </w:pPr>
  </w:style>
  <w:style w:type="paragraph" w:customStyle="1" w:styleId="BodyTextBold">
    <w:name w:val="Body Text Bold"/>
    <w:basedOn w:val="BodyText"/>
    <w:qFormat/>
    <w:rsid w:val="00A444D9"/>
    <w:rPr>
      <w:b/>
    </w:rPr>
  </w:style>
  <w:style w:type="character" w:styleId="Hyperlink">
    <w:name w:val="Hyperlink"/>
    <w:basedOn w:val="DefaultParagraphFont"/>
    <w:uiPriority w:val="99"/>
    <w:unhideWhenUsed/>
    <w:rsid w:val="00AD08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1416</Words>
  <Characters>9096</Characters>
  <Application>Microsoft Office Word</Application>
  <DocSecurity>0</DocSecurity>
  <Lines>267</Lines>
  <Paragraphs>184</Paragraphs>
  <ScaleCrop>false</ScaleCrop>
  <Company>Author-it Software Corporation Ltd.</Company>
  <LinksUpToDate>false</LinksUpToDate>
  <CharactersWithSpaces>10328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HLTHPS002 Support health professional in the delivery of care</dc:title>
  <dc:subject>Approved</dc:subject>
  <dc:creator>HumanAbility</dc:creator>
  <cp:keywords>Release: 3</cp:keywords>
  <dc:description>Review Date: 12 April 2008</dc:description>
  <cp:lastModifiedBy>HSD_TPCMSd.prod</cp:lastModifiedBy>
  <cp:revision>3</cp:revision>
  <dcterms:created xsi:type="dcterms:W3CDTF">2025-03-01T13:45:00Z</dcterms:created>
  <dcterms:modified xsi:type="dcterms:W3CDTF">2025-03-01T13:45:00Z</dcterms:modified>
</cp:coreProperties>
</file>