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84544" w:rsidP="00584544">
      <w:pPr>
        <w:pStyle w:val="Title"/>
      </w:pPr>
      <w:r>
        <w:fldChar w:fldCharType="begin"/>
      </w:r>
      <w:r>
        <w:instrText xml:space="preserve"> TITLE   \* MERGEFORMAT </w:instrText>
      </w:r>
      <w:r>
        <w:fldChar w:fldCharType="separate"/>
      </w:r>
      <w:r>
        <w:t>HLTFSE008 Conduct internal food safety audits</w:t>
      </w:r>
      <w:r>
        <w:fldChar w:fldCharType="end"/>
      </w:r>
    </w:p>
    <w:p w:rsidR="00584544" w:rsidP="00584544">
      <w:pPr>
        <w:pStyle w:val="Version"/>
        <w:sectPr w:rsidSect="00EE61D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1D9" w:rsidP="00EE61D9">
      <w:pPr>
        <w:pStyle w:val="SuperHeading"/>
      </w:pPr>
      <w:r w:rsidRPr="00EE61D9">
        <w:t>HLTFSE008 Conduct internal food safety audits</w:t>
      </w:r>
    </w:p>
    <w:p w:rsidR="00000000" w:rsidRPr="00EE61D9" w:rsidP="00EE61D9">
      <w:pPr>
        <w:pStyle w:val="Heading1"/>
      </w:pPr>
      <w:bookmarkStart w:id="1" w:name="O_822372"/>
      <w:bookmarkEnd w:id="1"/>
      <w:r w:rsidRPr="00EE61D9">
        <w:t>Modification History</w:t>
      </w:r>
    </w:p>
    <w:tbl>
      <w:tblPr>
        <w:tblW w:w="0" w:type="auto"/>
        <w:tblLayout w:type="fixed"/>
        <w:tblCellMar>
          <w:left w:w="62" w:type="dxa"/>
          <w:right w:w="62" w:type="dxa"/>
        </w:tblCellMar>
        <w:tblLook w:val="0000"/>
      </w:tblPr>
      <w:tblGrid>
        <w:gridCol w:w="2790"/>
        <w:gridCol w:w="6344"/>
      </w:tblGrid>
      <w:tr w:rsidTr="00EE61D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1D9" w:rsidP="00EE61D9">
            <w:pPr>
              <w:pStyle w:val="BodyText"/>
            </w:pPr>
            <w:r w:rsidRPr="00EE61D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1D9">
            <w:pPr>
              <w:pStyle w:val="BodyText"/>
              <w:rPr>
                <w:lang w:val="en-NZ"/>
              </w:rPr>
            </w:pPr>
            <w:r w:rsidRPr="00EE61D9">
              <w:rPr>
                <w:rStyle w:val="SpecialBold"/>
              </w:rPr>
              <w:t>Comments</w:t>
            </w:r>
          </w:p>
        </w:tc>
      </w:tr>
      <w:tr w:rsidTr="00EE61D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1D9">
            <w:pPr>
              <w:pStyle w:val="BodyText"/>
              <w:rPr>
                <w:lang w:val="en-NZ"/>
              </w:rPr>
            </w:pPr>
            <w:r w:rsidRPr="00EE61D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1D9" w:rsidP="00EE61D9">
            <w:pPr>
              <w:pStyle w:val="BodyText"/>
            </w:pPr>
            <w:r w:rsidRPr="00EE61D9">
              <w:t xml:space="preserve">This version was released in </w:t>
            </w:r>
            <w:r w:rsidRPr="00EE61D9">
              <w:rPr>
                <w:rStyle w:val="Emphasis"/>
              </w:rPr>
              <w:t>HLT Health Training Package release 3.0</w:t>
            </w:r>
            <w:r w:rsidRPr="00EE61D9">
              <w:t xml:space="preserve"> and meets the requirements of the 2012 Standards for Training Packages.</w:t>
            </w:r>
          </w:p>
          <w:p w:rsidR="00000000" w:rsidRPr="00EE61D9" w:rsidP="00EE61D9">
            <w:pPr>
              <w:pStyle w:val="BodyText"/>
            </w:pPr>
          </w:p>
          <w:p w:rsidR="00000000" w:rsidRPr="00EE61D9" w:rsidP="00EE61D9">
            <w:pPr>
              <w:pStyle w:val="BodyText"/>
            </w:pPr>
            <w:r w:rsidRPr="00EE61D9">
              <w:t>Significant changes to the elements and performance crite</w:t>
            </w:r>
            <w:r w:rsidRPr="00EE61D9">
              <w:t>ria. New evidence requirements for assessment, including volume and frequency requirements. Significant change to knowledge evidence. Removed prerequisite.</w:t>
            </w:r>
          </w:p>
          <w:p w:rsidR="00000000" w:rsidRPr="00EE61D9" w:rsidP="00EE61D9">
            <w:pPr>
              <w:pStyle w:val="BodyText"/>
            </w:pPr>
          </w:p>
          <w:p w:rsidR="00000000" w:rsidRPr="00EE61D9" w:rsidP="00EE61D9">
            <w:pPr>
              <w:pStyle w:val="BodyText"/>
            </w:pPr>
            <w:r w:rsidRPr="00EE61D9">
              <w:t>Supersedes HLTFS312D</w:t>
            </w:r>
          </w:p>
        </w:tc>
      </w:tr>
    </w:tbl>
    <w:p w:rsidR="00000000" w:rsidRPr="00EE61D9" w:rsidP="00EE61D9">
      <w:pPr>
        <w:pStyle w:val="BodyText"/>
      </w:pPr>
    </w:p>
    <w:p w:rsidR="00000000" w:rsidRPr="00EE61D9" w:rsidP="00EE61D9">
      <w:pPr>
        <w:pStyle w:val="AllowPageBreak"/>
      </w:pPr>
    </w:p>
    <w:p w:rsidR="00000000" w:rsidRPr="00EE61D9" w:rsidP="00EE61D9">
      <w:pPr>
        <w:pStyle w:val="Heading1"/>
      </w:pPr>
      <w:bookmarkStart w:id="2" w:name="O_822373"/>
      <w:bookmarkEnd w:id="2"/>
      <w:r w:rsidRPr="00EE61D9">
        <w:t>Application</w:t>
      </w:r>
    </w:p>
    <w:p w:rsidR="00000000" w:rsidRPr="00EE61D9" w:rsidP="00584544">
      <w:pPr>
        <w:pStyle w:val="BodyText"/>
      </w:pPr>
      <w:r w:rsidRPr="00EE61D9">
        <w:t>This unit describes the skills and knowledge re</w:t>
      </w:r>
      <w:r w:rsidRPr="00EE61D9">
        <w:t>quired to plan and conduct a food safety audit and to report and follow up audit outcomes.</w:t>
      </w:r>
    </w:p>
    <w:p w:rsidR="00000000" w:rsidRPr="00EE61D9" w:rsidP="00584544">
      <w:pPr>
        <w:pStyle w:val="BodyText"/>
      </w:pPr>
      <w:r w:rsidRPr="00EE61D9">
        <w:t>This unit applies to any worker involved in internal auditing against the current food safety standards. At this level, workers would be required to exercise judgem</w:t>
      </w:r>
      <w:r w:rsidRPr="00EE61D9">
        <w:t xml:space="preserve">ent within clearly defined guidelines.  </w:t>
      </w:r>
    </w:p>
    <w:p w:rsidR="00000000" w:rsidRPr="00EE61D9" w:rsidP="00584544">
      <w:pPr>
        <w:pStyle w:val="BodyText"/>
      </w:pPr>
      <w:r w:rsidRPr="00EE61D9">
        <w:t>The skills in this unit must be applied in accordance with Commonwealth and State/Territory legislation, Australian/New Zealand standards and industry codes of practice.</w:t>
      </w:r>
    </w:p>
    <w:p w:rsidR="00000000" w:rsidRPr="00EE61D9" w:rsidP="00EE61D9">
      <w:pPr>
        <w:pStyle w:val="Heading1"/>
      </w:pPr>
      <w:bookmarkStart w:id="3" w:name="O_822377"/>
      <w:bookmarkEnd w:id="3"/>
      <w:r w:rsidRPr="00EE61D9">
        <w:t>Elements and Performance Criteria</w:t>
      </w:r>
    </w:p>
    <w:tbl>
      <w:tblPr>
        <w:tblW w:w="0" w:type="auto"/>
        <w:tblLayout w:type="fixed"/>
        <w:tblCellMar>
          <w:left w:w="62" w:type="dxa"/>
          <w:right w:w="62" w:type="dxa"/>
        </w:tblCellMar>
        <w:tblLook w:val="0000"/>
      </w:tblPr>
      <w:tblGrid>
        <w:gridCol w:w="3232"/>
        <w:gridCol w:w="5669"/>
      </w:tblGrid>
      <w:tr w:rsidTr="00584544">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vAlign w:val="center"/>
          </w:tcPr>
          <w:p w:rsidR="00000000" w:rsidRPr="00EE61D9" w:rsidP="00EE61D9">
            <w:pPr>
              <w:pStyle w:val="BodyText"/>
            </w:pPr>
            <w:r w:rsidRPr="00EE61D9">
              <w:rPr>
                <w:rStyle w:val="SpecialBold"/>
              </w:rPr>
              <w:t>ELEMENT</w:t>
            </w:r>
          </w:p>
        </w:tc>
        <w:tc>
          <w:tcPr>
            <w:tcW w:w="5669" w:type="dxa"/>
            <w:tcBorders>
              <w:top w:val="nil"/>
              <w:left w:val="nil"/>
              <w:bottom w:val="nil"/>
              <w:right w:val="nil"/>
            </w:tcBorders>
            <w:tcMar>
              <w:top w:w="0" w:type="dxa"/>
              <w:left w:w="62" w:type="dxa"/>
              <w:bottom w:w="0" w:type="dxa"/>
              <w:right w:w="62" w:type="dxa"/>
            </w:tcMar>
            <w:vAlign w:val="center"/>
          </w:tcPr>
          <w:p w:rsidR="00000000" w:rsidP="00EE61D9">
            <w:pPr>
              <w:pStyle w:val="BodyText"/>
              <w:rPr>
                <w:lang w:val="en-NZ"/>
              </w:rPr>
            </w:pPr>
            <w:r w:rsidRPr="00EE61D9">
              <w:rPr>
                <w:rStyle w:val="SpecialBold"/>
              </w:rPr>
              <w:t>PERFORMANCE CRITERIA</w:t>
            </w:r>
          </w:p>
        </w:tc>
      </w:tr>
      <w:tr w:rsidTr="00584544">
        <w:tblPrEx>
          <w:tblW w:w="0" w:type="auto"/>
          <w:tblLayout w:type="fixed"/>
          <w:tblCellMar>
            <w:left w:w="62" w:type="dxa"/>
            <w:right w:w="62" w:type="dxa"/>
          </w:tblCellMar>
          <w:tblLook w:val="0000"/>
        </w:tblPrEx>
        <w:trPr>
          <w:tblHeader/>
        </w:trPr>
        <w:tc>
          <w:tcPr>
            <w:tcW w:w="3232" w:type="dxa"/>
            <w:tcBorders>
              <w:top w:val="nil"/>
              <w:left w:val="nil"/>
              <w:bottom w:val="nil"/>
              <w:right w:val="nil"/>
            </w:tcBorders>
            <w:tcMar>
              <w:top w:w="0" w:type="dxa"/>
              <w:left w:w="62" w:type="dxa"/>
              <w:bottom w:w="0" w:type="dxa"/>
              <w:right w:w="62" w:type="dxa"/>
            </w:tcMar>
          </w:tcPr>
          <w:p w:rsidR="00000000" w:rsidRPr="00EE61D9" w:rsidP="00EE61D9">
            <w:pPr>
              <w:pStyle w:val="BodyText"/>
            </w:pPr>
            <w:r w:rsidRPr="00EE61D9">
              <w:rPr>
                <w:rStyle w:val="Emphasis"/>
              </w:rPr>
              <w:t>Elements define the essential outcomes.</w:t>
            </w:r>
          </w:p>
        </w:tc>
        <w:tc>
          <w:tcPr>
            <w:tcW w:w="5669" w:type="dxa"/>
            <w:tcBorders>
              <w:top w:val="nil"/>
              <w:left w:val="nil"/>
              <w:bottom w:val="nil"/>
              <w:right w:val="nil"/>
            </w:tcBorders>
            <w:tcMar>
              <w:top w:w="0" w:type="dxa"/>
              <w:left w:w="62" w:type="dxa"/>
              <w:bottom w:w="0" w:type="dxa"/>
              <w:right w:w="62" w:type="dxa"/>
            </w:tcMar>
          </w:tcPr>
          <w:p w:rsidR="00000000" w:rsidP="00EE61D9">
            <w:pPr>
              <w:pStyle w:val="BodyText"/>
              <w:rPr>
                <w:lang w:val="en-NZ"/>
              </w:rPr>
            </w:pPr>
            <w:r w:rsidRPr="00EE61D9">
              <w:rPr>
                <w:rStyle w:val="Emphasis"/>
              </w:rPr>
              <w:t xml:space="preserve">Performance criteria specify the level of performance needed to demonstrate achievement of the element. </w:t>
            </w:r>
          </w:p>
        </w:tc>
      </w:tr>
      <w:tr w:rsidTr="00584544">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E61D9">
            <w:pPr>
              <w:pStyle w:val="BodyText"/>
              <w:rPr>
                <w:lang w:val="en-NZ"/>
              </w:rPr>
            </w:pPr>
            <w:r w:rsidRPr="00EE61D9">
              <w:t xml:space="preserve">1. Plan a </w:t>
            </w:r>
            <w:r w:rsidRPr="00EE61D9">
              <w:rPr>
                <w:rStyle w:val="Emphasis"/>
              </w:rPr>
              <w:t>food safety audit</w:t>
            </w:r>
          </w:p>
        </w:tc>
        <w:tc>
          <w:tcPr>
            <w:tcW w:w="5669" w:type="dxa"/>
            <w:tcBorders>
              <w:top w:val="nil"/>
              <w:left w:val="nil"/>
              <w:bottom w:val="nil"/>
              <w:right w:val="nil"/>
            </w:tcBorders>
            <w:tcMar>
              <w:top w:w="0" w:type="dxa"/>
              <w:left w:w="62" w:type="dxa"/>
              <w:bottom w:w="0" w:type="dxa"/>
              <w:right w:w="62" w:type="dxa"/>
            </w:tcMar>
          </w:tcPr>
          <w:p w:rsidR="00000000" w:rsidRPr="00EE61D9" w:rsidP="00EE61D9">
            <w:pPr>
              <w:pStyle w:val="BodyText"/>
            </w:pPr>
            <w:r w:rsidRPr="00EE61D9">
              <w:t>1.1 Identify and l</w:t>
            </w:r>
            <w:r w:rsidRPr="00EE61D9">
              <w:t xml:space="preserve">ocate information and resources required to conduct the audit </w:t>
            </w:r>
          </w:p>
          <w:p w:rsidR="00000000" w:rsidP="00EE61D9">
            <w:pPr>
              <w:pStyle w:val="BodyText"/>
              <w:rPr>
                <w:lang w:val="en-NZ"/>
              </w:rPr>
            </w:pPr>
            <w:r w:rsidRPr="00EE61D9">
              <w:t xml:space="preserve">1.2 Develop and negotiate an audit plan with the food </w:t>
            </w:r>
            <w:r w:rsidRPr="00EE61D9">
              <w:t>business to meet audit scope</w:t>
            </w:r>
          </w:p>
        </w:tc>
      </w:tr>
      <w:tr w:rsidTr="00584544">
        <w:tblPrEx>
          <w:tblW w:w="0" w:type="auto"/>
          <w:tblLayout w:type="fixed"/>
          <w:tblCellMar>
            <w:left w:w="62" w:type="dxa"/>
            <w:right w:w="62" w:type="dxa"/>
          </w:tblCellMar>
          <w:tblLook w:val="0000"/>
        </w:tblPrEx>
        <w:tc>
          <w:tcPr>
            <w:tcW w:w="3232" w:type="dxa"/>
            <w:tcBorders>
              <w:top w:val="nil"/>
              <w:left w:val="nil"/>
              <w:bottom w:val="nil"/>
              <w:right w:val="nil"/>
            </w:tcBorders>
            <w:tcMar>
              <w:top w:w="0" w:type="dxa"/>
              <w:left w:w="62" w:type="dxa"/>
              <w:bottom w:w="0" w:type="dxa"/>
              <w:right w:w="62" w:type="dxa"/>
            </w:tcMar>
          </w:tcPr>
          <w:p w:rsidR="00000000" w:rsidP="00EE61D9">
            <w:pPr>
              <w:pStyle w:val="BodyText"/>
              <w:rPr>
                <w:lang w:val="en-NZ"/>
              </w:rPr>
            </w:pPr>
            <w:r w:rsidRPr="00EE61D9">
              <w:t>2. Conduct a food safety audit</w:t>
            </w:r>
          </w:p>
        </w:tc>
        <w:tc>
          <w:tcPr>
            <w:tcW w:w="5669" w:type="dxa"/>
            <w:tcBorders>
              <w:top w:val="nil"/>
              <w:left w:val="nil"/>
              <w:bottom w:val="nil"/>
              <w:right w:val="nil"/>
            </w:tcBorders>
            <w:tcMar>
              <w:top w:w="0" w:type="dxa"/>
              <w:left w:w="62" w:type="dxa"/>
              <w:bottom w:w="0" w:type="dxa"/>
              <w:right w:w="62" w:type="dxa"/>
            </w:tcMar>
          </w:tcPr>
          <w:p w:rsidR="00000000" w:rsidRPr="00EE61D9" w:rsidP="00EE61D9">
            <w:pPr>
              <w:pStyle w:val="BodyText"/>
            </w:pPr>
            <w:r w:rsidRPr="00EE61D9">
              <w:t>2.1 Collect information that is adequate, representative and mee</w:t>
            </w:r>
            <w:r w:rsidRPr="00EE61D9">
              <w:t>ts audit requirements</w:t>
            </w:r>
          </w:p>
          <w:p w:rsidR="00000000" w:rsidRPr="00EE61D9" w:rsidP="00EE61D9">
            <w:pPr>
              <w:pStyle w:val="BodyText"/>
            </w:pPr>
            <w:r w:rsidRPr="00EE61D9">
              <w:t>2.2 Analyse information to assess adequacy of the food safety program</w:t>
            </w:r>
          </w:p>
          <w:p w:rsidR="00000000" w:rsidRPr="00EE61D9" w:rsidP="00EE61D9">
            <w:pPr>
              <w:pStyle w:val="BodyText"/>
            </w:pPr>
            <w:r w:rsidRPr="00EE61D9">
              <w:t>2.3 Review records to assess compliance with the food safety program</w:t>
            </w:r>
          </w:p>
          <w:p w:rsidR="00000000" w:rsidRPr="00EE61D9" w:rsidP="00EE61D9">
            <w:pPr>
              <w:pStyle w:val="BodyText"/>
            </w:pPr>
            <w:r w:rsidRPr="00EE61D9">
              <w:t>2.4 Assess compliance with the food safety program in the food business</w:t>
            </w:r>
          </w:p>
          <w:p w:rsidR="00000000" w:rsidRPr="00EE61D9" w:rsidP="00EE61D9">
            <w:pPr>
              <w:pStyle w:val="BodyText"/>
            </w:pPr>
            <w:r w:rsidRPr="00EE61D9">
              <w:t>2.5 Inspect premises an</w:t>
            </w:r>
            <w:r w:rsidRPr="00EE61D9">
              <w:t>d transport vehicles, as required, to confirm that they meet the design and construction requirements set out by food safety legislation</w:t>
            </w:r>
          </w:p>
          <w:p w:rsidR="00000000" w:rsidP="00EE61D9">
            <w:pPr>
              <w:pStyle w:val="BodyText"/>
              <w:rPr>
                <w:lang w:val="en-NZ"/>
              </w:rPr>
            </w:pPr>
            <w:r w:rsidRPr="00EE61D9">
              <w:t>2.6 Identify areas requiring corrective action</w:t>
            </w:r>
          </w:p>
        </w:tc>
      </w:tr>
      <w:tr w:rsidTr="00584544">
        <w:tblPrEx>
          <w:tblW w:w="0" w:type="auto"/>
          <w:tblLayout w:type="fixed"/>
          <w:tblCellMar>
            <w:left w:w="62" w:type="dxa"/>
            <w:right w:w="62" w:type="dxa"/>
          </w:tblCellMar>
          <w:tblLook w:val="0000"/>
        </w:tblPrEx>
        <w:trPr>
          <w:trHeight w:val="1623"/>
        </w:trPr>
        <w:tc>
          <w:tcPr>
            <w:tcW w:w="3232" w:type="dxa"/>
            <w:tcBorders>
              <w:top w:val="nil"/>
              <w:left w:val="nil"/>
              <w:bottom w:val="nil"/>
              <w:right w:val="nil"/>
            </w:tcBorders>
            <w:tcMar>
              <w:top w:w="0" w:type="dxa"/>
              <w:left w:w="62" w:type="dxa"/>
              <w:bottom w:w="0" w:type="dxa"/>
              <w:right w:w="62" w:type="dxa"/>
            </w:tcMar>
          </w:tcPr>
          <w:p w:rsidR="00000000" w:rsidP="00EE61D9">
            <w:pPr>
              <w:pStyle w:val="BodyText"/>
              <w:rPr>
                <w:lang w:val="en-NZ"/>
              </w:rPr>
            </w:pPr>
            <w:r w:rsidRPr="00EE61D9">
              <w:t>3. Report and follow up audit outcomes</w:t>
            </w:r>
          </w:p>
        </w:tc>
        <w:tc>
          <w:tcPr>
            <w:tcW w:w="5669" w:type="dxa"/>
            <w:tcBorders>
              <w:top w:val="nil"/>
              <w:left w:val="nil"/>
              <w:bottom w:val="nil"/>
              <w:right w:val="nil"/>
            </w:tcBorders>
            <w:tcMar>
              <w:top w:w="0" w:type="dxa"/>
              <w:left w:w="62" w:type="dxa"/>
              <w:bottom w:w="0" w:type="dxa"/>
              <w:right w:w="62" w:type="dxa"/>
            </w:tcMar>
          </w:tcPr>
          <w:p w:rsidR="00000000" w:rsidRPr="00EE61D9" w:rsidP="00EE61D9">
            <w:pPr>
              <w:pStyle w:val="BodyText"/>
            </w:pPr>
            <w:r w:rsidRPr="00EE61D9">
              <w:t>3.1 Report situations presenting</w:t>
            </w:r>
            <w:r w:rsidRPr="00EE61D9">
              <w:t xml:space="preserve"> an imminent and serious risk to the safety of food in accordance with legislative requirements</w:t>
            </w:r>
          </w:p>
          <w:p w:rsidR="00000000" w:rsidRPr="00EE61D9" w:rsidP="00EE61D9">
            <w:pPr>
              <w:pStyle w:val="BodyText"/>
            </w:pPr>
            <w:r w:rsidRPr="00EE61D9">
              <w:t>3.2 Prepare audit reports to address audit scope requirements</w:t>
            </w:r>
          </w:p>
          <w:p w:rsidR="00000000" w:rsidRPr="00EE61D9" w:rsidP="00EE61D9">
            <w:pPr>
              <w:pStyle w:val="BodyText"/>
            </w:pPr>
            <w:r w:rsidRPr="00EE61D9">
              <w:t>3.3 Communicate the results of the audit to the food business and to enforcement agencies as requi</w:t>
            </w:r>
            <w:r w:rsidRPr="00EE61D9">
              <w:t>red by legislation</w:t>
            </w:r>
          </w:p>
          <w:p w:rsidR="00000000" w:rsidRPr="00EE61D9" w:rsidP="00EE61D9">
            <w:pPr>
              <w:pStyle w:val="BodyText"/>
            </w:pPr>
            <w:r w:rsidRPr="00EE61D9">
              <w:t>3.4 Confirm areas requiring corrective action with the food business</w:t>
            </w:r>
          </w:p>
          <w:p w:rsidR="00000000" w:rsidRPr="00EE61D9" w:rsidP="00EE61D9">
            <w:pPr>
              <w:pStyle w:val="BodyText"/>
            </w:pPr>
            <w:r w:rsidRPr="00EE61D9">
              <w:t xml:space="preserve">3.5 Develop a corrective action plan </w:t>
            </w:r>
          </w:p>
          <w:p w:rsidR="00000000" w:rsidRPr="00EE61D9" w:rsidP="00EE61D9">
            <w:pPr>
              <w:pStyle w:val="BodyText"/>
            </w:pPr>
            <w:r w:rsidRPr="00EE61D9">
              <w:t>3.6 Confirm implementation of corrective action as set out in the corrective action plan</w:t>
            </w:r>
          </w:p>
          <w:p w:rsidR="00000000" w:rsidRPr="00EE61D9" w:rsidP="00EE61D9">
            <w:pPr>
              <w:pStyle w:val="BodyText"/>
            </w:pPr>
            <w:r w:rsidRPr="00EE61D9">
              <w:t>3.7 Review corrective action and implemen</w:t>
            </w:r>
            <w:r w:rsidRPr="00EE61D9">
              <w:t xml:space="preserve">t follow-up requirements </w:t>
            </w:r>
          </w:p>
        </w:tc>
      </w:tr>
    </w:tbl>
    <w:p w:rsidR="00000000" w:rsidRPr="00EE61D9" w:rsidP="00EE61D9">
      <w:pPr>
        <w:pStyle w:val="BodyText"/>
      </w:pPr>
    </w:p>
    <w:p w:rsidR="00000000" w:rsidRPr="00EE61D9" w:rsidP="00EE61D9">
      <w:pPr>
        <w:pStyle w:val="AllowPageBreak"/>
      </w:pPr>
    </w:p>
    <w:p w:rsidR="00000000" w:rsidRPr="00EE61D9" w:rsidP="00EE61D9">
      <w:pPr>
        <w:pStyle w:val="Heading1"/>
      </w:pPr>
      <w:bookmarkStart w:id="4" w:name="O_822378"/>
      <w:bookmarkEnd w:id="4"/>
      <w:r w:rsidRPr="00EE61D9">
        <w:t>Foundation Skills</w:t>
      </w:r>
    </w:p>
    <w:p w:rsidR="00584544" w:rsidRPr="00584544" w:rsidP="00584544">
      <w:pPr>
        <w:pStyle w:val="BodyText"/>
        <w:rPr>
          <w:i/>
        </w:rPr>
      </w:pPr>
      <w:r w:rsidRPr="00584544">
        <w:rPr>
          <w:rStyle w:val="Emphasis"/>
        </w:rPr>
        <w:t>The Foundation Skills describe those required skills (language, literacy, numeracy and employment skills) that are essential to performance.</w:t>
      </w:r>
    </w:p>
    <w:p w:rsidR="00000000" w:rsidRPr="00EE61D9" w:rsidP="00584544">
      <w:pPr>
        <w:pStyle w:val="BodyText"/>
      </w:pPr>
      <w:r w:rsidRPr="00EE61D9">
        <w:t>Foundation skills essential to performance are explicit in the performance criteria of this unit of competency.</w:t>
      </w:r>
    </w:p>
    <w:p w:rsidR="00000000" w:rsidRPr="00EE61D9" w:rsidP="00EE61D9">
      <w:pPr>
        <w:pStyle w:val="Heading1"/>
      </w:pPr>
      <w:bookmarkStart w:id="5" w:name="O_822380"/>
      <w:bookmarkEnd w:id="5"/>
      <w:r w:rsidRPr="00EE61D9">
        <w:t>Unit Mapping Information</w:t>
      </w:r>
    </w:p>
    <w:p w:rsidR="00000000" w:rsidRPr="00EE61D9" w:rsidP="00584544">
      <w:pPr>
        <w:pStyle w:val="BodyText"/>
      </w:pPr>
      <w:r w:rsidRPr="00EE61D9">
        <w:t>No equivalent unit</w:t>
      </w:r>
    </w:p>
    <w:p w:rsidR="00000000" w:rsidRPr="00EE61D9" w:rsidP="00EE61D9">
      <w:pPr>
        <w:pStyle w:val="Heading1"/>
      </w:pPr>
      <w:bookmarkStart w:id="6" w:name="O_822387"/>
      <w:bookmarkEnd w:id="6"/>
      <w:r w:rsidRPr="00EE61D9">
        <w:t>Links</w:t>
      </w:r>
    </w:p>
    <w:p w:rsidR="00000000" w:rsidRPr="00EE61D9" w:rsidP="00584544">
      <w:pPr>
        <w:pStyle w:val="BodyText"/>
      </w:pPr>
      <w:r w:rsidRPr="00EE61D9">
        <w:t>Companion Volume implementation guides are found in VETNet -</w:t>
      </w:r>
      <w:r w:rsidRPr="00EE61D9">
        <w:t xml:space="preserve"> </w:t>
      </w:r>
      <w:r>
        <w:fldChar w:fldCharType="begin"/>
      </w:r>
      <w:r>
        <w:instrText xml:space="preserve"> HYPERLINK "https://vetnet.gov.au/Pages/TrainingDocs.aspx?q=ced1390f-48d9-4ab0-bd50-b015e5485705" </w:instrText>
      </w:r>
      <w:r>
        <w:fldChar w:fldCharType="separate"/>
      </w:r>
      <w:r w:rsidRPr="00910950">
        <w:rPr>
          <w:rStyle w:val="Hyperlink"/>
        </w:rPr>
        <w:t>https://vetnet.gov.au/Pages/TrainingDocs.aspx?q=ced1390f-48d9-4ab0-bd50-b015e5485705</w:t>
      </w:r>
      <w:r>
        <w:fldChar w:fldCharType="end"/>
      </w:r>
    </w:p>
    <w:p w:rsidR="00000000" w:rsidRPr="00EE61D9" w:rsidP="00584544">
      <w:pPr>
        <w:pStyle w:val="BodyText"/>
        <w:sectPr w:rsidSect="00EE61D9">
          <w:headerReference w:type="default" r:id="rId10"/>
          <w:footerReference w:type="default" r:id="rId11"/>
          <w:pgSz w:w="11908" w:h="16833"/>
          <w:pgMar w:top="1702" w:right="1418" w:bottom="1702" w:left="1418" w:header="992" w:footer="992" w:gutter="0"/>
          <w:cols w:space="720"/>
          <w:noEndnote/>
          <w:docGrid w:linePitch="299"/>
        </w:sectPr>
      </w:pPr>
    </w:p>
    <w:p w:rsidR="00000000" w:rsidRPr="00EE61D9" w:rsidP="00EE61D9">
      <w:pPr>
        <w:pStyle w:val="SuperHeading"/>
      </w:pPr>
      <w:r w:rsidRPr="00EE61D9">
        <w:t>Assessment Requirements for HLTFSE008 Conduct internal food safety audits</w:t>
      </w:r>
    </w:p>
    <w:p w:rsidR="00000000" w:rsidRPr="00EE61D9" w:rsidP="00EE61D9">
      <w:pPr>
        <w:pStyle w:val="Heading1"/>
      </w:pPr>
      <w:bookmarkStart w:id="7" w:name="O_822382"/>
      <w:bookmarkEnd w:id="7"/>
      <w:r w:rsidRPr="00EE61D9">
        <w:t>Modification History</w:t>
      </w:r>
    </w:p>
    <w:tbl>
      <w:tblPr>
        <w:tblW w:w="0" w:type="auto"/>
        <w:tblLayout w:type="fixed"/>
        <w:tblCellMar>
          <w:left w:w="62" w:type="dxa"/>
          <w:right w:w="62" w:type="dxa"/>
        </w:tblCellMar>
        <w:tblLook w:val="0000"/>
      </w:tblPr>
      <w:tblGrid>
        <w:gridCol w:w="2790"/>
        <w:gridCol w:w="6344"/>
      </w:tblGrid>
      <w:tr w:rsidTr="00EE61D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1D9" w:rsidP="00EE61D9">
            <w:pPr>
              <w:pStyle w:val="BodyText"/>
            </w:pPr>
            <w:r w:rsidRPr="00EE61D9">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1D9">
            <w:pPr>
              <w:pStyle w:val="BodyText"/>
              <w:rPr>
                <w:lang w:val="en-NZ"/>
              </w:rPr>
            </w:pPr>
            <w:r w:rsidRPr="00EE61D9">
              <w:rPr>
                <w:rStyle w:val="SpecialBold"/>
              </w:rPr>
              <w:t>Comm</w:t>
            </w:r>
            <w:r w:rsidRPr="00EE61D9">
              <w:rPr>
                <w:rStyle w:val="SpecialBold"/>
              </w:rPr>
              <w:t>ents</w:t>
            </w:r>
          </w:p>
        </w:tc>
      </w:tr>
      <w:tr w:rsidTr="00EE61D9">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61D9">
            <w:pPr>
              <w:pStyle w:val="BodyText"/>
              <w:rPr>
                <w:lang w:val="en-NZ"/>
              </w:rPr>
            </w:pPr>
            <w:r w:rsidRPr="00EE61D9">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61D9" w:rsidP="00EE61D9">
            <w:pPr>
              <w:pStyle w:val="BodyText"/>
            </w:pPr>
            <w:r w:rsidRPr="00EE61D9">
              <w:t xml:space="preserve">This version was released in </w:t>
            </w:r>
            <w:r w:rsidRPr="00EE61D9">
              <w:rPr>
                <w:rStyle w:val="Emphasis"/>
              </w:rPr>
              <w:t>HLT Health Training Package release 3.0</w:t>
            </w:r>
            <w:r w:rsidRPr="00EE61D9">
              <w:t xml:space="preserve"> and meets the requirements of the 2012 Standards for Training Packages.</w:t>
            </w:r>
          </w:p>
          <w:p w:rsidR="00000000" w:rsidRPr="00EE61D9" w:rsidP="00EE61D9">
            <w:pPr>
              <w:pStyle w:val="BodyText"/>
            </w:pPr>
          </w:p>
          <w:p w:rsidR="00000000" w:rsidRPr="00EE61D9" w:rsidP="00EE61D9">
            <w:pPr>
              <w:pStyle w:val="BodyText"/>
            </w:pPr>
            <w:r w:rsidRPr="00EE61D9">
              <w:t>Significant changes to the elements and performance criteria. New evidence requirements for assessment, including volume and frequency requirements. Significant change to knowledge evidence. Removed prerequisite.</w:t>
            </w:r>
          </w:p>
          <w:p w:rsidR="00000000" w:rsidRPr="00EE61D9" w:rsidP="00EE61D9">
            <w:pPr>
              <w:pStyle w:val="BodyText"/>
            </w:pPr>
            <w:r w:rsidRPr="00EE61D9">
              <w:t>Supersedes HLTFS312D</w:t>
            </w:r>
          </w:p>
        </w:tc>
      </w:tr>
    </w:tbl>
    <w:p w:rsidR="00000000" w:rsidRPr="00EE61D9" w:rsidP="00EE61D9">
      <w:pPr>
        <w:pStyle w:val="BodyText"/>
      </w:pPr>
    </w:p>
    <w:p w:rsidR="00000000" w:rsidRPr="00EE61D9" w:rsidP="00EE61D9">
      <w:pPr>
        <w:pStyle w:val="AllowPageBreak"/>
      </w:pPr>
    </w:p>
    <w:p w:rsidR="00000000" w:rsidRPr="00EE61D9" w:rsidP="00EE61D9">
      <w:pPr>
        <w:pStyle w:val="Heading1"/>
      </w:pPr>
      <w:bookmarkStart w:id="8" w:name="O_822383"/>
      <w:bookmarkEnd w:id="8"/>
      <w:r w:rsidRPr="00EE61D9">
        <w:t>Per</w:t>
      </w:r>
      <w:r w:rsidRPr="00EE61D9">
        <w:t>formance Evidence</w:t>
      </w:r>
    </w:p>
    <w:p w:rsidR="00000000" w:rsidRPr="00EE61D9" w:rsidP="00584544">
      <w:pPr>
        <w:pStyle w:val="BodyText"/>
      </w:pPr>
      <w:r w:rsidRPr="00EE61D9">
        <w:t>The candidate must show evidence of the ability to complete tasks outlined in the elements and performance criteria of this unit, manage tasks and manage contingencies in the context of the job role. There must be evidence that the candid</w:t>
      </w:r>
      <w:r w:rsidRPr="00EE61D9">
        <w:t>ate has:</w:t>
      </w:r>
    </w:p>
    <w:p w:rsidR="00000000" w:rsidRPr="00EE61D9" w:rsidP="00EE61D9">
      <w:pPr>
        <w:pStyle w:val="ListBullet"/>
      </w:pPr>
      <w:r w:rsidRPr="00EE61D9">
        <w:t>planned, conducted and documented at least 2 food safety audits to meet audit scope, legal and organisational requirements of food business.</w:t>
      </w:r>
    </w:p>
    <w:p w:rsidR="00000000" w:rsidRPr="00EE61D9" w:rsidP="00EE61D9">
      <w:pPr>
        <w:pStyle w:val="AllowPageBreak"/>
      </w:pPr>
    </w:p>
    <w:p w:rsidR="00000000" w:rsidRPr="00EE61D9" w:rsidP="00EE61D9">
      <w:pPr>
        <w:pStyle w:val="Heading1"/>
      </w:pPr>
      <w:bookmarkStart w:id="9" w:name="O_822384"/>
      <w:bookmarkEnd w:id="9"/>
      <w:r w:rsidRPr="00EE61D9">
        <w:t>Knowledge Evidence</w:t>
      </w:r>
    </w:p>
    <w:p w:rsidR="00000000" w:rsidRPr="00EE61D9" w:rsidP="00584544">
      <w:pPr>
        <w:pStyle w:val="BodyText"/>
      </w:pPr>
      <w:r w:rsidRPr="00EE61D9">
        <w:t>The candidate must be able to demonstrate essential knowledge required to effectively complete tasks outlined in the elements and performance criteria of this unit, manage tasks and manage contingencies in the context of the work role. This includes knowle</w:t>
      </w:r>
      <w:r w:rsidRPr="00EE61D9">
        <w:t xml:space="preserve">dge of: </w:t>
      </w:r>
    </w:p>
    <w:p w:rsidR="00000000" w:rsidRPr="00EE61D9" w:rsidP="00EE61D9">
      <w:pPr>
        <w:pStyle w:val="ListBullet"/>
      </w:pPr>
      <w:r w:rsidRPr="00EE61D9">
        <w:t>relevant sections of the food standards codes, legislation, industry guidelines and food processes relevant to health and community services sectors and necessary to verify food safety compliance</w:t>
      </w:r>
    </w:p>
    <w:p w:rsidR="00000000" w:rsidRPr="00EE61D9" w:rsidP="00EE61D9">
      <w:pPr>
        <w:pStyle w:val="ListBullet"/>
      </w:pPr>
      <w:r w:rsidRPr="00EE61D9">
        <w:t>purpose, scope and stages of the internal food saf</w:t>
      </w:r>
      <w:r w:rsidRPr="00EE61D9">
        <w:t>ety audit</w:t>
      </w:r>
    </w:p>
    <w:p w:rsidR="00000000" w:rsidRPr="00EE61D9" w:rsidP="00EE61D9">
      <w:pPr>
        <w:pStyle w:val="ListBullet"/>
      </w:pPr>
      <w:r w:rsidRPr="00EE61D9">
        <w:t>legal and organisational requirements and processes for:</w:t>
      </w:r>
    </w:p>
    <w:p w:rsidR="00000000" w:rsidRPr="00EE61D9" w:rsidP="00EE61D9">
      <w:pPr>
        <w:pStyle w:val="ListBullet2"/>
      </w:pPr>
      <w:r w:rsidRPr="00EE61D9">
        <w:t xml:space="preserve">internal and external second or third-party audits </w:t>
      </w:r>
    </w:p>
    <w:p w:rsidR="00000000" w:rsidRPr="00EE61D9" w:rsidP="00EE61D9">
      <w:pPr>
        <w:pStyle w:val="ListBullet2"/>
      </w:pPr>
      <w:r w:rsidRPr="00EE61D9">
        <w:t xml:space="preserve">internal and external audit roles, responsibilities and legal liabilities </w:t>
      </w:r>
    </w:p>
    <w:p w:rsidR="00000000" w:rsidRPr="00EE61D9" w:rsidP="00EE61D9">
      <w:pPr>
        <w:pStyle w:val="ListBullet2"/>
      </w:pPr>
      <w:r w:rsidRPr="00EE61D9">
        <w:t xml:space="preserve">prescribed fees, levies and charges </w:t>
      </w:r>
    </w:p>
    <w:p w:rsidR="00000000" w:rsidRPr="00EE61D9" w:rsidP="00EE61D9">
      <w:pPr>
        <w:pStyle w:val="ListBullet2"/>
      </w:pPr>
      <w:r w:rsidRPr="00EE61D9">
        <w:t>appropriate ethical cond</w:t>
      </w:r>
      <w:r w:rsidRPr="00EE61D9">
        <w:t xml:space="preserve">uct of auditors </w:t>
      </w:r>
    </w:p>
    <w:p w:rsidR="00000000" w:rsidRPr="00EE61D9" w:rsidP="00EE61D9">
      <w:pPr>
        <w:pStyle w:val="ListBullet2"/>
      </w:pPr>
      <w:r w:rsidRPr="00EE61D9">
        <w:t>certification and/or registration of auditors and authorised officers</w:t>
      </w:r>
    </w:p>
    <w:p w:rsidR="00000000" w:rsidRPr="00EE61D9" w:rsidP="00EE61D9">
      <w:pPr>
        <w:pStyle w:val="ListBullet2"/>
      </w:pPr>
      <w:r w:rsidRPr="00EE61D9">
        <w:t>food safety and the purpose and intent of current legislation</w:t>
      </w:r>
    </w:p>
    <w:p w:rsidR="00000000" w:rsidRPr="00EE61D9" w:rsidP="00EE61D9">
      <w:pPr>
        <w:pStyle w:val="ListBullet2"/>
      </w:pPr>
      <w:r w:rsidRPr="00EE61D9">
        <w:t>reporting findings of the audit, conflict of interest, confidentiality, rights of appeal and giving evidenc</w:t>
      </w:r>
      <w:r w:rsidRPr="00EE61D9">
        <w:t>e in court</w:t>
      </w:r>
    </w:p>
    <w:p w:rsidR="00000000" w:rsidRPr="00EE61D9" w:rsidP="00EE61D9">
      <w:pPr>
        <w:pStyle w:val="ListBullet2"/>
      </w:pPr>
      <w:r w:rsidRPr="00EE61D9">
        <w:t>reporting non-conformities that present an imminent and serious risk to the safety of food</w:t>
      </w:r>
    </w:p>
    <w:p w:rsidR="00000000" w:rsidRPr="00EE61D9" w:rsidP="00EE61D9">
      <w:pPr>
        <w:pStyle w:val="ListBullet2"/>
      </w:pPr>
      <w:r w:rsidRPr="00EE61D9">
        <w:t xml:space="preserve">business classification and scope and frequency of audit </w:t>
      </w:r>
    </w:p>
    <w:p w:rsidR="00000000" w:rsidRPr="00EE61D9" w:rsidP="00EE61D9">
      <w:pPr>
        <w:pStyle w:val="ListBullet2"/>
      </w:pPr>
      <w:r w:rsidRPr="00EE61D9">
        <w:t xml:space="preserve">training and assessment requirements for food safety workers and supervisors </w:t>
      </w:r>
    </w:p>
    <w:p w:rsidR="00000000" w:rsidRPr="00EE61D9" w:rsidP="00EE61D9">
      <w:pPr>
        <w:pStyle w:val="ListBullet2"/>
      </w:pPr>
      <w:r w:rsidRPr="00EE61D9">
        <w:t>minimum standards of design and construction required of food premises, fixtures, fittings, equipment and transport vehicles as required by food safety legislation and relevant Australian Standards</w:t>
      </w:r>
    </w:p>
    <w:p w:rsidR="00000000" w:rsidRPr="00EE61D9" w:rsidP="00EE61D9">
      <w:pPr>
        <w:pStyle w:val="ListBullet"/>
      </w:pPr>
      <w:r w:rsidRPr="00EE61D9">
        <w:t>audit procedures and techniques:</w:t>
      </w:r>
    </w:p>
    <w:p w:rsidR="00000000" w:rsidRPr="00EE61D9" w:rsidP="00EE61D9">
      <w:pPr>
        <w:pStyle w:val="ListBullet2"/>
      </w:pPr>
      <w:r w:rsidRPr="00EE61D9">
        <w:t>recording and reporting</w:t>
      </w:r>
      <w:r w:rsidRPr="00EE61D9">
        <w:t xml:space="preserve"> requirements</w:t>
      </w:r>
    </w:p>
    <w:p w:rsidR="00000000" w:rsidRPr="00EE61D9" w:rsidP="00EE61D9">
      <w:pPr>
        <w:pStyle w:val="ListBullet2"/>
      </w:pPr>
      <w:r w:rsidRPr="00EE61D9">
        <w:t>business systems and related reference documents and appropriate application of these in an audit</w:t>
      </w:r>
    </w:p>
    <w:p w:rsidR="00000000" w:rsidRPr="00EE61D9" w:rsidP="00EE61D9">
      <w:pPr>
        <w:pStyle w:val="ListBullet2"/>
      </w:pPr>
      <w:r w:rsidRPr="00EE61D9">
        <w:t xml:space="preserve">data analysis methods </w:t>
      </w:r>
    </w:p>
    <w:p w:rsidR="00000000" w:rsidRPr="00EE61D9" w:rsidP="00EE61D9">
      <w:pPr>
        <w:pStyle w:val="ListBullet2"/>
      </w:pPr>
      <w:r w:rsidRPr="00EE61D9">
        <w:t>techniques for collecting information, including choice of appropriate methods to ensure data is adequate and representat</w:t>
      </w:r>
      <w:r w:rsidRPr="00EE61D9">
        <w:t>ive</w:t>
      </w:r>
    </w:p>
    <w:p w:rsidR="00000000" w:rsidRPr="00EE61D9" w:rsidP="00EE61D9">
      <w:pPr>
        <w:pStyle w:val="ListBullet"/>
      </w:pPr>
      <w:r w:rsidRPr="00EE61D9">
        <w:t>food safety program procedures and requirements</w:t>
      </w:r>
    </w:p>
    <w:p w:rsidR="00000000" w:rsidRPr="00EE61D9" w:rsidP="00EE61D9">
      <w:pPr>
        <w:pStyle w:val="ListBullet"/>
      </w:pPr>
      <w:r w:rsidRPr="00EE61D9">
        <w:t xml:space="preserve">food safety hazards and associated risks </w:t>
      </w:r>
    </w:p>
    <w:p w:rsidR="00000000" w:rsidRPr="00EE61D9" w:rsidP="00EE61D9">
      <w:pPr>
        <w:pStyle w:val="ListBullet"/>
      </w:pPr>
      <w:r w:rsidRPr="00EE61D9">
        <w:t xml:space="preserve">where food business control methods or limits vary from industry standards or where there are no industry standards, technical knowledge required to assess data </w:t>
      </w:r>
      <w:r w:rsidRPr="00EE61D9">
        <w:t>used by the business to validate acceptable limits</w:t>
      </w:r>
    </w:p>
    <w:p w:rsidR="00000000" w:rsidRPr="00EE61D9" w:rsidP="00EE61D9">
      <w:pPr>
        <w:pStyle w:val="ListBullet"/>
      </w:pPr>
      <w:r w:rsidRPr="00EE61D9">
        <w:t>hazard analysis and critical control points (HACCP) procedures, including:</w:t>
      </w:r>
    </w:p>
    <w:p w:rsidR="00000000" w:rsidRPr="00EE61D9" w:rsidP="00EE61D9">
      <w:pPr>
        <w:pStyle w:val="ListBullet2"/>
      </w:pPr>
      <w:r w:rsidRPr="00EE61D9">
        <w:t>techniques for identifying hazards that may be reasonably expected to occur</w:t>
      </w:r>
    </w:p>
    <w:p w:rsidR="00000000" w:rsidRPr="00EE61D9" w:rsidP="00EE61D9">
      <w:pPr>
        <w:pStyle w:val="ListBullet2"/>
      </w:pPr>
      <w:r w:rsidRPr="00EE61D9">
        <w:t>determining appropriate control methods</w:t>
      </w:r>
    </w:p>
    <w:p w:rsidR="00000000" w:rsidRPr="00EE61D9" w:rsidP="00EE61D9">
      <w:pPr>
        <w:pStyle w:val="ListBullet2"/>
      </w:pPr>
      <w:r w:rsidRPr="00EE61D9">
        <w:t>monitoring and record keeping</w:t>
      </w:r>
    </w:p>
    <w:p w:rsidR="00000000" w:rsidRPr="00EE61D9" w:rsidP="00EE61D9">
      <w:pPr>
        <w:pStyle w:val="ListBullet2"/>
      </w:pPr>
      <w:r w:rsidRPr="00EE61D9">
        <w:t>validating and corrective action requirements.</w:t>
      </w:r>
    </w:p>
    <w:p w:rsidR="00000000" w:rsidRPr="00EE61D9" w:rsidP="00EE61D9">
      <w:pPr>
        <w:pStyle w:val="AllowPageBreak"/>
      </w:pPr>
    </w:p>
    <w:p w:rsidR="00000000" w:rsidRPr="00EE61D9" w:rsidP="00EE61D9">
      <w:pPr>
        <w:pStyle w:val="Heading1"/>
      </w:pPr>
      <w:bookmarkStart w:id="10" w:name="O_822385"/>
      <w:bookmarkEnd w:id="10"/>
      <w:r w:rsidRPr="00EE61D9">
        <w:t>Assessment Conditions</w:t>
      </w:r>
    </w:p>
    <w:p w:rsidR="00000000" w:rsidRPr="00EE61D9" w:rsidP="00584544">
      <w:pPr>
        <w:pStyle w:val="BodyText"/>
      </w:pPr>
      <w:r w:rsidRPr="00EE61D9">
        <w:t>Skills must have been demonstrated in a workplace or a simulated environment that reflects workplace conditions. The following conditions mu</w:t>
      </w:r>
      <w:r w:rsidRPr="00EE61D9">
        <w:t>st be met for this unit:</w:t>
      </w:r>
    </w:p>
    <w:p w:rsidR="00000000" w:rsidRPr="00EE61D9" w:rsidP="00EE61D9">
      <w:pPr>
        <w:pStyle w:val="ListBullet"/>
      </w:pPr>
      <w:r w:rsidRPr="00EE61D9">
        <w:t>use of suitable facilities equipment and resources, including a real food business within the health or community services sectors where food safety hazards are identified and controlled by a food safety program</w:t>
      </w:r>
    </w:p>
    <w:p w:rsidR="00000000" w:rsidRPr="00EE61D9" w:rsidP="00EE61D9">
      <w:pPr>
        <w:pStyle w:val="ListBullet"/>
      </w:pPr>
      <w:r w:rsidRPr="00EE61D9">
        <w:t>modelling of indus</w:t>
      </w:r>
      <w:r w:rsidRPr="00EE61D9">
        <w:t>try operating conditions.</w:t>
      </w:r>
    </w:p>
    <w:p w:rsidR="00000000" w:rsidRPr="00EE61D9" w:rsidP="00EE61D9">
      <w:pPr>
        <w:pStyle w:val="BodyText"/>
      </w:pPr>
    </w:p>
    <w:p w:rsidR="00000000" w:rsidRPr="00EE61D9" w:rsidP="00584544">
      <w:pPr>
        <w:pStyle w:val="BodyText"/>
      </w:pPr>
      <w:r w:rsidRPr="00EE61D9">
        <w:t>Assessors must satisfy the Standards for Registered Training Organisations (RTOs) 2015/AQTF mandatory competency requirements for assessors.</w:t>
      </w:r>
    </w:p>
    <w:p w:rsidR="00000000" w:rsidRPr="00EE61D9" w:rsidP="00EE61D9">
      <w:pPr>
        <w:pStyle w:val="ListBullet"/>
      </w:pPr>
      <w:r w:rsidRPr="00EE61D9">
        <w:t>In addition, the person assessing this unit of competency must be a competent and appro</w:t>
      </w:r>
      <w:r w:rsidRPr="00EE61D9">
        <w:t>ved food safety auditor, as defined by food safety legislation.</w:t>
      </w:r>
    </w:p>
    <w:p w:rsidR="00000000" w:rsidRPr="00EE61D9" w:rsidP="00EE61D9">
      <w:pPr>
        <w:pStyle w:val="AllowPageBreak"/>
      </w:pPr>
    </w:p>
    <w:p w:rsidR="00000000" w:rsidRPr="00EE61D9" w:rsidP="00EE61D9">
      <w:pPr>
        <w:pStyle w:val="Heading1"/>
      </w:pPr>
      <w:bookmarkStart w:id="11" w:name="O_822388"/>
      <w:bookmarkEnd w:id="11"/>
      <w:r w:rsidRPr="00EE61D9">
        <w:t>Links</w:t>
      </w:r>
    </w:p>
    <w:p w:rsidR="00000000" w:rsidRPr="00EE61D9" w:rsidP="00584544">
      <w:pPr>
        <w:pStyle w:val="BodyText"/>
      </w:pPr>
      <w:r w:rsidRPr="00EE61D9">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910950">
        <w:rPr>
          <w:rStyle w:val="Hyperlink"/>
        </w:rPr>
        <w:t>https://vetnet.gov.au/Pages/TrainingDocs.aspx?q=ced1390f-48d9-4ab0-bd50-b015e5485705</w:t>
      </w:r>
      <w:r>
        <w:fldChar w:fldCharType="end"/>
      </w:r>
    </w:p>
    <w:p w:rsidR="00000000" w:rsidRPr="00EE61D9" w:rsidP="00EE61D9"/>
    <w:sectPr w:rsidSect="00EE61D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D9" w:rsidRPr="00584544" w:rsidP="0058454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44" w:rsidP="00EE61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84544" w:rsidP="00EE61D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84544" w:rsidP="00EE61D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D9" w:rsidP="00EE61D9">
    <w:pPr>
      <w:pStyle w:val="Footer"/>
      <w:framePr w:wrap="around"/>
    </w:pPr>
    <w:r>
      <w:fldChar w:fldCharType="begin"/>
    </w:r>
    <w:r>
      <w:instrText xml:space="preserve"> DOCPROPERTY  Subject  \* MERGEFORMAT </w:instrText>
    </w:r>
    <w:r>
      <w:fldChar w:fldCharType="separate"/>
    </w:r>
    <w:r w:rsidR="00584544">
      <w:t>Approved</w:t>
    </w:r>
    <w:r w:rsidR="00584544">
      <w:fldChar w:fldCharType="end"/>
    </w:r>
    <w:r>
      <w:tab/>
      <w:t xml:space="preserve">Page </w:t>
    </w:r>
    <w:r>
      <w:fldChar w:fldCharType="begin"/>
    </w:r>
    <w:r>
      <w:instrText xml:space="preserve"> PAGE  \* Arabic  \* MERGEFORMAT </w:instrText>
    </w:r>
    <w:r>
      <w:fldChar w:fldCharType="separate"/>
    </w:r>
    <w:r w:rsidR="0058454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84544">
      <w:rPr>
        <w:noProof/>
      </w:rPr>
      <w:t>4</w:t>
    </w:r>
    <w:r>
      <w:rPr>
        <w:noProof/>
      </w:rPr>
      <w:fldChar w:fldCharType="end"/>
    </w:r>
  </w:p>
  <w:p w:rsidR="00EE61D9" w:rsidP="00EE61D9">
    <w:pPr>
      <w:pStyle w:val="Footer"/>
      <w:framePr w:wrap="around"/>
    </w:pPr>
    <w:r>
      <w:t xml:space="preserve">© Commonwealth of Australia, </w:t>
    </w:r>
    <w:r>
      <w:fldChar w:fldCharType="begin"/>
    </w:r>
    <w:r>
      <w:instrText xml:space="preserve"> DATE  \@ "yyyy"  \* MERGEFORMAT </w:instrText>
    </w:r>
    <w:r>
      <w:fldChar w:fldCharType="separate"/>
    </w:r>
    <w:r w:rsidR="00584544">
      <w:rPr>
        <w:noProof/>
      </w:rPr>
      <w:t>2025</w:t>
    </w:r>
    <w:r>
      <w:fldChar w:fldCharType="end"/>
    </w:r>
    <w:r>
      <w:tab/>
    </w:r>
    <w:r>
      <w:fldChar w:fldCharType="begin"/>
    </w:r>
    <w:r>
      <w:instrText xml:space="preserve"> DOCPROPERTY  Author  \* MERGEFORMAT </w:instrText>
    </w:r>
    <w:r>
      <w:fldChar w:fldCharType="separate"/>
    </w:r>
    <w:r w:rsidR="00584544">
      <w:t>HumanAbility</w:t>
    </w:r>
    <w:r w:rsidR="00584544">
      <w:fldChar w:fldCharType="end"/>
    </w:r>
  </w:p>
  <w:p w:rsidR="00EE61D9" w:rsidP="00EE61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4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1D9" w:rsidRPr="00584544" w:rsidP="0058454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4544" w:rsidRPr="002D2AF8" w:rsidP="00EE61D9">
    <w:pPr>
      <w:pStyle w:val="Header"/>
      <w:framePr w:wrap="around"/>
    </w:pPr>
    <w:r>
      <w:fldChar w:fldCharType="begin"/>
    </w:r>
    <w:r>
      <w:instrText xml:space="preserve"> TITLE   \* MERGEFORMAT </w:instrText>
    </w:r>
    <w:r>
      <w:fldChar w:fldCharType="separate"/>
    </w:r>
    <w:r>
      <w:t>HLTFSE008 Conduct internal food safety audits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84544" w:rsidP="00EE61D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1D9" w:rsidRPr="002D2AF8" w:rsidP="00EE61D9">
    <w:pPr>
      <w:pStyle w:val="Header"/>
      <w:framePr w:wrap="around"/>
    </w:pPr>
    <w:r>
      <w:fldChar w:fldCharType="begin"/>
    </w:r>
    <w:r>
      <w:instrText xml:space="preserve"> TITLE   \* MERGEFORMAT </w:instrText>
    </w:r>
    <w:r>
      <w:fldChar w:fldCharType="separate"/>
    </w:r>
    <w:r w:rsidR="00584544">
      <w:t>HLTFSE008 Conduct internal food safety audits</w:t>
    </w:r>
    <w:r w:rsidR="00584544">
      <w:fldChar w:fldCharType="end"/>
    </w:r>
    <w:r>
      <w:tab/>
      <w:t xml:space="preserve">Date this document was generated: </w:t>
    </w:r>
    <w:r>
      <w:fldChar w:fldCharType="begin"/>
    </w:r>
    <w:r>
      <w:instrText xml:space="preserve"> CREATEDATE  \@ "d MMMM yyyy"  \* MERGEFORMAT </w:instrText>
    </w:r>
    <w:r>
      <w:fldChar w:fldCharType="separate"/>
    </w:r>
    <w:r w:rsidR="00584544">
      <w:rPr>
        <w:noProof/>
      </w:rPr>
      <w:t>2 March 2025</w:t>
    </w:r>
    <w:r>
      <w:fldChar w:fldCharType="end"/>
    </w:r>
  </w:p>
  <w:p w:rsidR="00EE61D9" w:rsidP="00EE61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FA8FA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F7EF8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D462E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1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1D9"/>
    <w:pPr>
      <w:spacing w:before="360" w:after="60"/>
      <w:outlineLvl w:val="0"/>
    </w:pPr>
    <w:rPr>
      <w:sz w:val="32"/>
    </w:rPr>
  </w:style>
  <w:style w:type="paragraph" w:styleId="Heading2">
    <w:name w:val="heading 2"/>
    <w:basedOn w:val="HeadingBase"/>
    <w:next w:val="BodyText"/>
    <w:link w:val="Heading2Char"/>
    <w:qFormat/>
    <w:rsid w:val="00EE61D9"/>
    <w:pPr>
      <w:keepLines/>
      <w:spacing w:before="240" w:after="120"/>
      <w:outlineLvl w:val="1"/>
    </w:pPr>
    <w:rPr>
      <w:sz w:val="28"/>
      <w:szCs w:val="40"/>
    </w:rPr>
  </w:style>
  <w:style w:type="paragraph" w:styleId="Heading3">
    <w:name w:val="heading 3"/>
    <w:basedOn w:val="HeadingBase"/>
    <w:next w:val="BodyText"/>
    <w:link w:val="Heading3Char"/>
    <w:qFormat/>
    <w:rsid w:val="00EE61D9"/>
    <w:pPr>
      <w:spacing w:before="180" w:after="120"/>
      <w:outlineLvl w:val="2"/>
    </w:pPr>
    <w:rPr>
      <w:spacing w:val="-10"/>
      <w:kern w:val="32"/>
    </w:rPr>
  </w:style>
  <w:style w:type="paragraph" w:styleId="Heading4">
    <w:name w:val="heading 4"/>
    <w:basedOn w:val="HeadingBase"/>
    <w:next w:val="BodyText"/>
    <w:link w:val="Heading4Char"/>
    <w:qFormat/>
    <w:rsid w:val="00EE61D9"/>
    <w:pPr>
      <w:spacing w:before="160" w:after="120"/>
      <w:outlineLvl w:val="3"/>
    </w:pPr>
    <w:rPr>
      <w:sz w:val="22"/>
    </w:rPr>
  </w:style>
  <w:style w:type="paragraph" w:styleId="Heading5">
    <w:name w:val="heading 5"/>
    <w:basedOn w:val="HeadingBase"/>
    <w:next w:val="Normal"/>
    <w:link w:val="Heading5Char"/>
    <w:qFormat/>
    <w:rsid w:val="00EE61D9"/>
    <w:pPr>
      <w:spacing w:before="80"/>
      <w:outlineLvl w:val="4"/>
    </w:pPr>
    <w:rPr>
      <w:color w:val="918585"/>
      <w:sz w:val="20"/>
    </w:rPr>
  </w:style>
  <w:style w:type="paragraph" w:styleId="Heading6">
    <w:name w:val="heading 6"/>
    <w:basedOn w:val="HeadingBase"/>
    <w:next w:val="Normal"/>
    <w:link w:val="Heading6Char"/>
    <w:qFormat/>
    <w:rsid w:val="00EE61D9"/>
    <w:pPr>
      <w:spacing w:before="60"/>
      <w:outlineLvl w:val="5"/>
    </w:pPr>
    <w:rPr>
      <w:color w:val="918585"/>
      <w:sz w:val="20"/>
    </w:rPr>
  </w:style>
  <w:style w:type="paragraph" w:styleId="Heading7">
    <w:name w:val="heading 7"/>
    <w:basedOn w:val="Normal"/>
    <w:next w:val="Normal"/>
    <w:link w:val="Heading7Char"/>
    <w:qFormat/>
    <w:rsid w:val="00EE61D9"/>
    <w:pPr>
      <w:ind w:left="720"/>
      <w:outlineLvl w:val="6"/>
    </w:pPr>
    <w:rPr>
      <w:i/>
    </w:rPr>
  </w:style>
  <w:style w:type="paragraph" w:styleId="Heading8">
    <w:name w:val="heading 8"/>
    <w:basedOn w:val="Normal"/>
    <w:next w:val="Normal"/>
    <w:link w:val="Heading8Char"/>
    <w:qFormat/>
    <w:rsid w:val="00EE61D9"/>
    <w:pPr>
      <w:ind w:left="720"/>
      <w:outlineLvl w:val="7"/>
    </w:pPr>
    <w:rPr>
      <w:i/>
    </w:rPr>
  </w:style>
  <w:style w:type="paragraph" w:styleId="Heading9">
    <w:name w:val="heading 9"/>
    <w:basedOn w:val="Normal"/>
    <w:next w:val="Normal"/>
    <w:link w:val="Heading9Char"/>
    <w:qFormat/>
    <w:rsid w:val="00EE61D9"/>
    <w:pPr>
      <w:ind w:left="720"/>
      <w:outlineLvl w:val="8"/>
    </w:pPr>
    <w:rPr>
      <w:i/>
    </w:rPr>
  </w:style>
  <w:style w:type="character" w:default="1" w:styleId="DefaultParagraphFont">
    <w:name w:val="Default Paragraph Font"/>
    <w:uiPriority w:val="1"/>
    <w:unhideWhenUsed/>
    <w:rsid w:val="00EE61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1D9"/>
  </w:style>
  <w:style w:type="character" w:customStyle="1" w:styleId="Heading1Char">
    <w:name w:val="Heading 1 Char"/>
    <w:basedOn w:val="DefaultParagraphFont"/>
    <w:link w:val="Heading1"/>
    <w:rsid w:val="00EE61D9"/>
    <w:rPr>
      <w:rFonts w:ascii="Times New Roman" w:eastAsia="Times New Roman" w:hAnsi="Times New Roman" w:cs="Times New Roman"/>
      <w:b/>
      <w:sz w:val="32"/>
      <w:szCs w:val="20"/>
      <w:lang w:eastAsia="en-US"/>
    </w:rPr>
  </w:style>
  <w:style w:type="paragraph" w:styleId="BodyText">
    <w:name w:val="Body Text"/>
    <w:basedOn w:val="Normal"/>
    <w:link w:val="BodyTextChar"/>
    <w:rsid w:val="00EE61D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1D9"/>
    <w:rPr>
      <w:rFonts w:ascii="Times New Roman" w:eastAsia="Times New Roman" w:hAnsi="Times New Roman" w:cs="Times New Roman"/>
      <w:sz w:val="24"/>
      <w:lang w:eastAsia="en-US"/>
    </w:rPr>
  </w:style>
  <w:style w:type="paragraph" w:styleId="ListBullet">
    <w:name w:val="List Bullet"/>
    <w:basedOn w:val="List"/>
    <w:rsid w:val="00EE61D9"/>
    <w:pPr>
      <w:numPr>
        <w:numId w:val="12"/>
      </w:numPr>
      <w:tabs>
        <w:tab w:val="clear" w:pos="340"/>
      </w:tabs>
      <w:spacing w:before="40" w:after="40"/>
    </w:pPr>
  </w:style>
  <w:style w:type="character" w:customStyle="1" w:styleId="SpecialBold">
    <w:name w:val="Special Bold"/>
    <w:basedOn w:val="DefaultParagraphFont"/>
    <w:rsid w:val="00EE61D9"/>
    <w:rPr>
      <w:b/>
      <w:spacing w:val="0"/>
    </w:rPr>
  </w:style>
  <w:style w:type="paragraph" w:styleId="ListBullet2">
    <w:name w:val="List Bullet 2"/>
    <w:basedOn w:val="List2"/>
    <w:rsid w:val="00EE61D9"/>
    <w:pPr>
      <w:numPr>
        <w:numId w:val="13"/>
      </w:numPr>
      <w:tabs>
        <w:tab w:val="clear" w:pos="680"/>
      </w:tabs>
    </w:pPr>
  </w:style>
  <w:style w:type="character" w:styleId="Emphasis">
    <w:name w:val="Emphasis"/>
    <w:basedOn w:val="DefaultParagraphFont"/>
    <w:qFormat/>
    <w:rsid w:val="00EE61D9"/>
    <w:rPr>
      <w:i/>
    </w:rPr>
  </w:style>
  <w:style w:type="paragraph" w:customStyle="1" w:styleId="SuperHeading">
    <w:name w:val="SuperHeading"/>
    <w:basedOn w:val="Normal"/>
    <w:rsid w:val="00EE61D9"/>
    <w:pPr>
      <w:spacing w:before="240" w:after="120"/>
      <w:outlineLvl w:val="0"/>
    </w:pPr>
    <w:rPr>
      <w:rFonts w:ascii="Times New Roman" w:hAnsi="Times New Roman"/>
      <w:b/>
      <w:sz w:val="32"/>
    </w:rPr>
  </w:style>
  <w:style w:type="paragraph" w:customStyle="1" w:styleId="AllowPageBreak">
    <w:name w:val="AllowPageBreak"/>
    <w:rsid w:val="00EE61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1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1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1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1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1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1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1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1D9"/>
    <w:rPr>
      <w:rFonts w:ascii="Courier New" w:eastAsia="Times New Roman" w:hAnsi="Courier New" w:cs="Times New Roman"/>
      <w:i/>
      <w:szCs w:val="20"/>
      <w:lang w:eastAsia="en-US"/>
    </w:rPr>
  </w:style>
  <w:style w:type="paragraph" w:customStyle="1" w:styleId="HeadingBase">
    <w:name w:val="Heading Base"/>
    <w:rsid w:val="00EE61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1D9"/>
    <w:pPr>
      <w:tabs>
        <w:tab w:val="right" w:leader="dot" w:pos="9072"/>
      </w:tabs>
      <w:ind w:left="567"/>
    </w:pPr>
    <w:rPr>
      <w:szCs w:val="22"/>
    </w:rPr>
  </w:style>
  <w:style w:type="paragraph" w:customStyle="1" w:styleId="TOCBase">
    <w:name w:val="TOC Base"/>
    <w:rsid w:val="00EE61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1D9"/>
    <w:pPr>
      <w:tabs>
        <w:tab w:val="right" w:leader="dot" w:pos="9072"/>
      </w:tabs>
      <w:spacing w:before="40" w:after="40"/>
      <w:ind w:left="284"/>
    </w:pPr>
    <w:rPr>
      <w:rFonts w:ascii="Times New Roman" w:hAnsi="Times New Roman"/>
    </w:rPr>
  </w:style>
  <w:style w:type="paragraph" w:styleId="TOC1">
    <w:name w:val="toc 1"/>
    <w:basedOn w:val="TOCBase"/>
    <w:next w:val="Normal"/>
    <w:rsid w:val="00EE61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1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1D9"/>
    <w:rPr>
      <w:rFonts w:ascii="Times New Roman" w:eastAsia="Times New Roman" w:hAnsi="Times New Roman" w:cs="Times New Roman"/>
      <w:sz w:val="16"/>
      <w:lang w:eastAsia="en-US"/>
    </w:rPr>
  </w:style>
  <w:style w:type="paragraph" w:styleId="Title">
    <w:name w:val="Title"/>
    <w:basedOn w:val="HeadingBase"/>
    <w:link w:val="TitleChar"/>
    <w:qFormat/>
    <w:rsid w:val="00EE61D9"/>
    <w:pPr>
      <w:spacing w:before="5040"/>
      <w:jc w:val="center"/>
    </w:pPr>
    <w:rPr>
      <w:sz w:val="48"/>
      <w:szCs w:val="72"/>
      <w:lang w:val="en-US"/>
    </w:rPr>
  </w:style>
  <w:style w:type="character" w:customStyle="1" w:styleId="TitleChar">
    <w:name w:val="Title Char"/>
    <w:basedOn w:val="DefaultParagraphFont"/>
    <w:link w:val="Title"/>
    <w:rsid w:val="00EE61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1D9"/>
    <w:pPr>
      <w:tabs>
        <w:tab w:val="left" w:pos="3600"/>
        <w:tab w:val="left" w:pos="3958"/>
      </w:tabs>
    </w:pPr>
  </w:style>
  <w:style w:type="paragraph" w:styleId="List">
    <w:name w:val="List"/>
    <w:basedOn w:val="BodyText"/>
    <w:next w:val="BodyText"/>
    <w:rsid w:val="00EE61D9"/>
    <w:pPr>
      <w:tabs>
        <w:tab w:val="left" w:pos="340"/>
      </w:tabs>
      <w:spacing w:before="60" w:after="60"/>
      <w:ind w:left="340" w:hanging="340"/>
    </w:pPr>
  </w:style>
  <w:style w:type="paragraph" w:customStyle="1" w:styleId="Note">
    <w:name w:val="Note"/>
    <w:basedOn w:val="BodyText"/>
    <w:rsid w:val="00EE61D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1D9"/>
    <w:pPr>
      <w:framePr w:wrap="auto" w:hAnchor="text" w:y="6049"/>
    </w:pPr>
    <w:rPr>
      <w:color w:val="000000"/>
      <w:sz w:val="40"/>
    </w:rPr>
  </w:style>
  <w:style w:type="paragraph" w:customStyle="1" w:styleId="TOCTitle">
    <w:name w:val="TOCTitle"/>
    <w:basedOn w:val="Heading1"/>
    <w:rsid w:val="00EE61D9"/>
    <w:pPr>
      <w:spacing w:after="240"/>
      <w:jc w:val="center"/>
      <w:outlineLvl w:val="9"/>
    </w:pPr>
    <w:rPr>
      <w:caps/>
    </w:rPr>
  </w:style>
  <w:style w:type="paragraph" w:customStyle="1" w:styleId="Version">
    <w:name w:val="Version"/>
    <w:rsid w:val="00EE61D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E61D9"/>
    <w:pPr>
      <w:keepNext w:val="0"/>
      <w:tabs>
        <w:tab w:val="right" w:pos="4176"/>
      </w:tabs>
      <w:ind w:left="198" w:hanging="198"/>
    </w:pPr>
    <w:rPr>
      <w:rFonts w:ascii="Garamond" w:hAnsi="Garamond"/>
    </w:rPr>
  </w:style>
  <w:style w:type="paragraph" w:styleId="IndexHeading">
    <w:name w:val="index heading"/>
    <w:basedOn w:val="Normal"/>
    <w:next w:val="Index1"/>
    <w:semiHidden/>
    <w:rsid w:val="00EE61D9"/>
    <w:pPr>
      <w:spacing w:before="120" w:after="120"/>
    </w:pPr>
    <w:rPr>
      <w:rFonts w:ascii="Arial" w:hAnsi="Arial"/>
      <w:b/>
      <w:color w:val="918585"/>
      <w:sz w:val="24"/>
    </w:rPr>
  </w:style>
  <w:style w:type="paragraph" w:styleId="Header">
    <w:name w:val="header"/>
    <w:basedOn w:val="Normal"/>
    <w:link w:val="HeaderChar"/>
    <w:rsid w:val="00EE61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1D9"/>
    <w:rPr>
      <w:rFonts w:ascii="Times New Roman" w:eastAsia="Times New Roman" w:hAnsi="Times New Roman" w:cs="Times New Roman"/>
      <w:sz w:val="16"/>
      <w:szCs w:val="20"/>
      <w:lang w:val="en-GB" w:eastAsia="en-US"/>
    </w:rPr>
  </w:style>
  <w:style w:type="paragraph" w:customStyle="1" w:styleId="Chapter">
    <w:name w:val="Chapter"/>
    <w:basedOn w:val="Normal"/>
    <w:rsid w:val="00EE61D9"/>
    <w:pPr>
      <w:spacing w:before="240"/>
    </w:pPr>
    <w:rPr>
      <w:rFonts w:ascii="Times New Roman" w:hAnsi="Times New Roman"/>
      <w:smallCaps/>
      <w:spacing w:val="80"/>
      <w:sz w:val="28"/>
    </w:rPr>
  </w:style>
  <w:style w:type="paragraph" w:customStyle="1" w:styleId="InChapter">
    <w:name w:val="InChapter"/>
    <w:basedOn w:val="Heading3"/>
    <w:rsid w:val="00EE61D9"/>
    <w:pPr>
      <w:spacing w:after="240"/>
      <w:outlineLvl w:val="9"/>
    </w:pPr>
    <w:rPr>
      <w:noProof/>
    </w:rPr>
  </w:style>
  <w:style w:type="paragraph" w:styleId="Index2">
    <w:name w:val="index 2"/>
    <w:basedOn w:val="Normal"/>
    <w:next w:val="Normal"/>
    <w:semiHidden/>
    <w:rsid w:val="00EE61D9"/>
    <w:pPr>
      <w:tabs>
        <w:tab w:val="right" w:pos="4176"/>
      </w:tabs>
      <w:ind w:left="568" w:hanging="284"/>
    </w:pPr>
    <w:rPr>
      <w:rFonts w:ascii="Garamond" w:hAnsi="Garamond"/>
    </w:rPr>
  </w:style>
  <w:style w:type="paragraph" w:customStyle="1" w:styleId="Byline">
    <w:name w:val="Byline"/>
    <w:rsid w:val="00EE61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1D9"/>
    <w:pPr>
      <w:tabs>
        <w:tab w:val="clear" w:pos="3600"/>
        <w:tab w:val="clear" w:pos="3958"/>
      </w:tabs>
      <w:jc w:val="right"/>
    </w:pPr>
  </w:style>
  <w:style w:type="paragraph" w:styleId="Caption">
    <w:name w:val="caption"/>
    <w:basedOn w:val="BodyText"/>
    <w:next w:val="Normal"/>
    <w:qFormat/>
    <w:rsid w:val="00EE61D9"/>
    <w:pPr>
      <w:framePr w:w="2268" w:hSpace="181" w:vSpace="181" w:wrap="around" w:vAnchor="text" w:hAnchor="page" w:x="1135" w:y="285" w:anchorLock="1"/>
    </w:pPr>
    <w:rPr>
      <w:i/>
    </w:rPr>
  </w:style>
  <w:style w:type="paragraph" w:customStyle="1" w:styleId="MiniTOCTitle">
    <w:name w:val="MiniTOCTitle"/>
    <w:basedOn w:val="Heading4"/>
    <w:rsid w:val="00EE61D9"/>
    <w:pPr>
      <w:spacing w:before="240"/>
      <w:outlineLvl w:val="9"/>
    </w:pPr>
    <w:rPr>
      <w:noProof/>
      <w:sz w:val="24"/>
    </w:rPr>
  </w:style>
  <w:style w:type="paragraph" w:customStyle="1" w:styleId="MiniTOCItem">
    <w:name w:val="MiniTOCItem"/>
    <w:basedOn w:val="ListBullet"/>
    <w:rsid w:val="00EE61D9"/>
    <w:pPr>
      <w:numPr>
        <w:numId w:val="0"/>
      </w:numPr>
      <w:tabs>
        <w:tab w:val="right" w:leader="dot" w:pos="6521"/>
      </w:tabs>
      <w:spacing w:before="0" w:after="0"/>
    </w:pPr>
  </w:style>
  <w:style w:type="paragraph" w:customStyle="1" w:styleId="TOFTitle">
    <w:name w:val="TOFTitle"/>
    <w:basedOn w:val="TOCTitle"/>
    <w:rsid w:val="00EE61D9"/>
  </w:style>
  <w:style w:type="paragraph" w:styleId="TableofFigures">
    <w:name w:val="table of figures"/>
    <w:basedOn w:val="Normal"/>
    <w:next w:val="Normal"/>
    <w:semiHidden/>
    <w:rsid w:val="00EE61D9"/>
    <w:pPr>
      <w:tabs>
        <w:tab w:val="right" w:leader="dot" w:pos="9072"/>
      </w:tabs>
      <w:ind w:left="970" w:hanging="403"/>
    </w:pPr>
    <w:rPr>
      <w:rFonts w:ascii="Times New Roman" w:hAnsi="Times New Roman"/>
      <w:b/>
    </w:rPr>
  </w:style>
  <w:style w:type="paragraph" w:styleId="ListNumber">
    <w:name w:val="List Number"/>
    <w:basedOn w:val="List"/>
    <w:rsid w:val="00EE61D9"/>
    <w:pPr>
      <w:numPr>
        <w:numId w:val="15"/>
      </w:numPr>
      <w:tabs>
        <w:tab w:val="clear" w:pos="340"/>
      </w:tabs>
    </w:pPr>
  </w:style>
  <w:style w:type="character" w:customStyle="1" w:styleId="WingdingSymbols">
    <w:name w:val="Wingding Symbols"/>
    <w:rsid w:val="00EE61D9"/>
    <w:rPr>
      <w:rFonts w:ascii="Wingdings" w:hAnsi="Wingdings"/>
    </w:rPr>
  </w:style>
  <w:style w:type="paragraph" w:customStyle="1" w:styleId="TableHeading">
    <w:name w:val="Table Heading"/>
    <w:basedOn w:val="HeadingBase"/>
    <w:rsid w:val="00EE61D9"/>
    <w:pPr>
      <w:keepLines/>
      <w:pBdr>
        <w:bottom w:val="single" w:sz="6" w:space="1" w:color="918585"/>
      </w:pBdr>
      <w:spacing w:before="240"/>
    </w:pPr>
  </w:style>
  <w:style w:type="character" w:customStyle="1" w:styleId="HotSpot">
    <w:name w:val="HotSpot"/>
    <w:rsid w:val="00EE61D9"/>
    <w:rPr>
      <w:color w:val="0033CC"/>
      <w:u w:val="none"/>
    </w:rPr>
  </w:style>
  <w:style w:type="paragraph" w:customStyle="1" w:styleId="BodyTextRight">
    <w:name w:val="Body Text Right"/>
    <w:basedOn w:val="BodyText"/>
    <w:rsid w:val="00EE61D9"/>
    <w:pPr>
      <w:spacing w:before="0" w:after="0"/>
      <w:jc w:val="right"/>
    </w:pPr>
  </w:style>
  <w:style w:type="paragraph" w:styleId="Index3">
    <w:name w:val="index 3"/>
    <w:basedOn w:val="ListNumber2"/>
    <w:next w:val="Normal"/>
    <w:semiHidden/>
    <w:rsid w:val="00EE61D9"/>
    <w:pPr>
      <w:numPr>
        <w:numId w:val="0"/>
      </w:numPr>
      <w:tabs>
        <w:tab w:val="right" w:leader="dot" w:pos="4176"/>
      </w:tabs>
    </w:pPr>
  </w:style>
  <w:style w:type="paragraph" w:styleId="ListNumber2">
    <w:name w:val="List Number 2"/>
    <w:basedOn w:val="List2"/>
    <w:rsid w:val="00EE61D9"/>
    <w:pPr>
      <w:numPr>
        <w:numId w:val="10"/>
      </w:numPr>
      <w:tabs>
        <w:tab w:val="clear" w:pos="1060"/>
      </w:tabs>
    </w:pPr>
  </w:style>
  <w:style w:type="paragraph" w:customStyle="1" w:styleId="MarginNote">
    <w:name w:val="Margin Note"/>
    <w:basedOn w:val="BodyText"/>
    <w:rsid w:val="00EE61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1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1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1D9"/>
    <w:rPr>
      <w:sz w:val="32"/>
    </w:rPr>
  </w:style>
  <w:style w:type="paragraph" w:customStyle="1" w:styleId="HeadingProcedure">
    <w:name w:val="Heading Procedure"/>
    <w:basedOn w:val="HeadingBase"/>
    <w:next w:val="Normal"/>
    <w:rsid w:val="00EE61D9"/>
    <w:pPr>
      <w:tabs>
        <w:tab w:val="left" w:pos="0"/>
      </w:tabs>
      <w:spacing w:before="120" w:after="60"/>
    </w:pPr>
    <w:rPr>
      <w:i/>
      <w:color w:val="918585"/>
      <w:sz w:val="22"/>
    </w:rPr>
  </w:style>
  <w:style w:type="paragraph" w:customStyle="1" w:styleId="TableBodyText">
    <w:name w:val="Table Body Text"/>
    <w:basedOn w:val="BodyText"/>
    <w:rsid w:val="00EE61D9"/>
    <w:pPr>
      <w:spacing w:before="60" w:after="60"/>
    </w:pPr>
  </w:style>
  <w:style w:type="paragraph" w:styleId="ListContinue">
    <w:name w:val="List Continue"/>
    <w:basedOn w:val="List"/>
    <w:rsid w:val="00EE61D9"/>
    <w:pPr>
      <w:ind w:firstLine="0"/>
    </w:pPr>
  </w:style>
  <w:style w:type="paragraph" w:customStyle="1" w:styleId="ListNote">
    <w:name w:val="List Note"/>
    <w:basedOn w:val="List"/>
    <w:rsid w:val="00EE61D9"/>
    <w:pPr>
      <w:pBdr>
        <w:top w:val="single" w:sz="6" w:space="2" w:color="918585"/>
        <w:bottom w:val="single" w:sz="6" w:space="2" w:color="918585"/>
      </w:pBdr>
      <w:tabs>
        <w:tab w:val="left" w:pos="1021"/>
      </w:tabs>
      <w:ind w:firstLine="0"/>
    </w:pPr>
  </w:style>
  <w:style w:type="paragraph" w:customStyle="1" w:styleId="Warning">
    <w:name w:val="Warning"/>
    <w:basedOn w:val="BodyText"/>
    <w:rsid w:val="00EE61D9"/>
    <w:pPr>
      <w:shd w:val="clear" w:color="auto" w:fill="D9D9D9"/>
      <w:tabs>
        <w:tab w:val="left" w:pos="992"/>
      </w:tabs>
      <w:ind w:left="119" w:right="119"/>
    </w:pPr>
    <w:rPr>
      <w:sz w:val="20"/>
    </w:rPr>
  </w:style>
  <w:style w:type="paragraph" w:customStyle="1" w:styleId="MarginIcons">
    <w:name w:val="Margin Icons"/>
    <w:basedOn w:val="BodyText"/>
    <w:rsid w:val="00EE61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1D9"/>
    <w:rPr>
      <w:rFonts w:ascii="Courier New" w:hAnsi="Courier New"/>
    </w:rPr>
  </w:style>
  <w:style w:type="paragraph" w:customStyle="1" w:styleId="NoteBullet">
    <w:name w:val="Note Bullet"/>
    <w:basedOn w:val="Note"/>
    <w:rsid w:val="00EE61D9"/>
    <w:pPr>
      <w:tabs>
        <w:tab w:val="clear" w:pos="680"/>
      </w:tabs>
      <w:spacing w:before="60" w:after="60"/>
    </w:pPr>
  </w:style>
  <w:style w:type="paragraph" w:customStyle="1" w:styleId="SubHeading2">
    <w:name w:val="SubHeading2"/>
    <w:basedOn w:val="HeadingBase"/>
    <w:rsid w:val="00EE61D9"/>
    <w:pPr>
      <w:spacing w:before="240" w:after="60"/>
    </w:pPr>
    <w:rPr>
      <w:sz w:val="20"/>
    </w:rPr>
  </w:style>
  <w:style w:type="paragraph" w:customStyle="1" w:styleId="SubHeading1">
    <w:name w:val="SubHeading1"/>
    <w:basedOn w:val="HeadingBase"/>
    <w:rsid w:val="00EE61D9"/>
    <w:pPr>
      <w:spacing w:before="240" w:after="60"/>
    </w:pPr>
    <w:rPr>
      <w:color w:val="918585"/>
      <w:sz w:val="22"/>
    </w:rPr>
  </w:style>
  <w:style w:type="paragraph" w:customStyle="1" w:styleId="SideHeading">
    <w:name w:val="Side Heading"/>
    <w:basedOn w:val="HeadingBase"/>
    <w:rsid w:val="00EE61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1D9"/>
    <w:pPr>
      <w:tabs>
        <w:tab w:val="num" w:pos="360"/>
      </w:tabs>
    </w:pPr>
  </w:style>
  <w:style w:type="paragraph" w:styleId="PlainText">
    <w:name w:val="Plain Text"/>
    <w:basedOn w:val="Normal"/>
    <w:link w:val="PlainTextChar"/>
    <w:rsid w:val="00EE61D9"/>
    <w:rPr>
      <w:sz w:val="20"/>
    </w:rPr>
  </w:style>
  <w:style w:type="character" w:customStyle="1" w:styleId="PlainTextChar">
    <w:name w:val="Plain Text Char"/>
    <w:basedOn w:val="DefaultParagraphFont"/>
    <w:link w:val="PlainText"/>
    <w:rsid w:val="00EE61D9"/>
    <w:rPr>
      <w:rFonts w:ascii="Courier New" w:eastAsia="Times New Roman" w:hAnsi="Courier New" w:cs="Times New Roman"/>
      <w:sz w:val="20"/>
      <w:szCs w:val="20"/>
      <w:lang w:eastAsia="en-US"/>
    </w:rPr>
  </w:style>
  <w:style w:type="character" w:customStyle="1" w:styleId="MenuOption">
    <w:name w:val="Menu Option"/>
    <w:basedOn w:val="DefaultParagraphFont"/>
    <w:rsid w:val="00EE61D9"/>
    <w:rPr>
      <w:b/>
      <w:smallCaps/>
    </w:rPr>
  </w:style>
  <w:style w:type="paragraph" w:customStyle="1" w:styleId="TableListNumber">
    <w:name w:val="Table List Number"/>
    <w:basedOn w:val="ListNumber"/>
    <w:rsid w:val="00EE61D9"/>
    <w:pPr>
      <w:numPr>
        <w:numId w:val="0"/>
      </w:numPr>
    </w:pPr>
  </w:style>
  <w:style w:type="paragraph" w:styleId="TOC4">
    <w:name w:val="toc 4"/>
    <w:basedOn w:val="TOCBase"/>
    <w:next w:val="Normal"/>
    <w:semiHidden/>
    <w:rsid w:val="00EE61D9"/>
    <w:pPr>
      <w:tabs>
        <w:tab w:val="right" w:leader="dot" w:pos="9071"/>
      </w:tabs>
      <w:ind w:left="1701"/>
    </w:pPr>
  </w:style>
  <w:style w:type="paragraph" w:customStyle="1" w:styleId="ListAlpha">
    <w:name w:val="List Alpha"/>
    <w:basedOn w:val="List"/>
    <w:rsid w:val="00EE61D9"/>
    <w:pPr>
      <w:numPr>
        <w:numId w:val="9"/>
      </w:numPr>
    </w:pPr>
  </w:style>
  <w:style w:type="paragraph" w:customStyle="1" w:styleId="ListAlpha2">
    <w:name w:val="List Alpha 2"/>
    <w:basedOn w:val="List2"/>
    <w:rsid w:val="00EE61D9"/>
    <w:pPr>
      <w:numPr>
        <w:numId w:val="8"/>
      </w:numPr>
    </w:pPr>
  </w:style>
  <w:style w:type="paragraph" w:styleId="List2">
    <w:name w:val="List 2"/>
    <w:basedOn w:val="BodyText"/>
    <w:rsid w:val="00EE61D9"/>
    <w:pPr>
      <w:tabs>
        <w:tab w:val="left" w:pos="680"/>
      </w:tabs>
      <w:spacing w:before="60" w:after="60"/>
      <w:ind w:left="680" w:hanging="340"/>
    </w:pPr>
  </w:style>
  <w:style w:type="paragraph" w:styleId="List3">
    <w:name w:val="List 3"/>
    <w:basedOn w:val="BodyText"/>
    <w:rsid w:val="00EE61D9"/>
    <w:pPr>
      <w:tabs>
        <w:tab w:val="left" w:pos="1021"/>
      </w:tabs>
      <w:spacing w:before="60" w:after="60"/>
      <w:ind w:left="1020" w:hanging="340"/>
    </w:pPr>
  </w:style>
  <w:style w:type="paragraph" w:styleId="List4">
    <w:name w:val="List 4"/>
    <w:basedOn w:val="BodyText"/>
    <w:rsid w:val="00EE61D9"/>
    <w:pPr>
      <w:tabs>
        <w:tab w:val="left" w:pos="1361"/>
      </w:tabs>
      <w:spacing w:before="60" w:after="60"/>
      <w:ind w:left="1361" w:hanging="340"/>
    </w:pPr>
  </w:style>
  <w:style w:type="paragraph" w:styleId="List5">
    <w:name w:val="List 5"/>
    <w:basedOn w:val="BodyText"/>
    <w:rsid w:val="00EE61D9"/>
    <w:pPr>
      <w:tabs>
        <w:tab w:val="left" w:pos="1701"/>
      </w:tabs>
      <w:spacing w:before="60" w:after="60"/>
      <w:ind w:left="1701" w:hanging="340"/>
    </w:pPr>
  </w:style>
  <w:style w:type="paragraph" w:styleId="ListBullet3">
    <w:name w:val="List Bullet 3"/>
    <w:basedOn w:val="List3"/>
    <w:rsid w:val="00EE61D9"/>
    <w:pPr>
      <w:numPr>
        <w:numId w:val="14"/>
      </w:numPr>
      <w:tabs>
        <w:tab w:val="clear" w:pos="1021"/>
      </w:tabs>
      <w:ind w:left="1037" w:hanging="357"/>
    </w:pPr>
  </w:style>
  <w:style w:type="paragraph" w:styleId="ListBullet4">
    <w:name w:val="List Bullet 4"/>
    <w:basedOn w:val="List4"/>
    <w:rsid w:val="00EE61D9"/>
    <w:pPr>
      <w:numPr>
        <w:numId w:val="3"/>
      </w:numPr>
      <w:tabs>
        <w:tab w:val="clear" w:pos="1361"/>
      </w:tabs>
    </w:pPr>
  </w:style>
  <w:style w:type="paragraph" w:styleId="ListBullet5">
    <w:name w:val="List Bullet 5"/>
    <w:basedOn w:val="List5"/>
    <w:rsid w:val="00EE61D9"/>
    <w:pPr>
      <w:numPr>
        <w:numId w:val="4"/>
      </w:numPr>
    </w:pPr>
  </w:style>
  <w:style w:type="paragraph" w:styleId="ListContinue2">
    <w:name w:val="List Continue 2"/>
    <w:basedOn w:val="List2"/>
    <w:rsid w:val="00EE61D9"/>
    <w:pPr>
      <w:ind w:firstLine="0"/>
    </w:pPr>
  </w:style>
  <w:style w:type="paragraph" w:styleId="ListContinue3">
    <w:name w:val="List Continue 3"/>
    <w:basedOn w:val="List3"/>
    <w:rsid w:val="00EE61D9"/>
    <w:pPr>
      <w:ind w:left="1021" w:firstLine="0"/>
    </w:pPr>
  </w:style>
  <w:style w:type="paragraph" w:styleId="ListContinue4">
    <w:name w:val="List Continue 4"/>
    <w:basedOn w:val="List4"/>
    <w:rsid w:val="00EE61D9"/>
    <w:pPr>
      <w:ind w:firstLine="0"/>
    </w:pPr>
  </w:style>
  <w:style w:type="paragraph" w:styleId="ListContinue5">
    <w:name w:val="List Continue 5"/>
    <w:basedOn w:val="List5"/>
    <w:rsid w:val="00EE61D9"/>
    <w:pPr>
      <w:ind w:firstLine="0"/>
    </w:pPr>
  </w:style>
  <w:style w:type="paragraph" w:styleId="ListNumber3">
    <w:name w:val="List Number 3"/>
    <w:basedOn w:val="List3"/>
    <w:rsid w:val="00EE61D9"/>
    <w:pPr>
      <w:numPr>
        <w:numId w:val="5"/>
      </w:numPr>
    </w:pPr>
  </w:style>
  <w:style w:type="paragraph" w:styleId="ListNumber4">
    <w:name w:val="List Number 4"/>
    <w:basedOn w:val="List4"/>
    <w:rsid w:val="00EE61D9"/>
    <w:pPr>
      <w:numPr>
        <w:numId w:val="6"/>
      </w:numPr>
    </w:pPr>
  </w:style>
  <w:style w:type="paragraph" w:styleId="ListNumber5">
    <w:name w:val="List Number 5"/>
    <w:basedOn w:val="List5"/>
    <w:rsid w:val="00EE61D9"/>
    <w:pPr>
      <w:numPr>
        <w:numId w:val="7"/>
      </w:numPr>
    </w:pPr>
  </w:style>
  <w:style w:type="paragraph" w:styleId="BlockText">
    <w:name w:val="Block Text"/>
    <w:basedOn w:val="Normal"/>
    <w:rsid w:val="00EE61D9"/>
    <w:pPr>
      <w:spacing w:after="120"/>
      <w:ind w:left="1440" w:right="1440"/>
    </w:pPr>
  </w:style>
  <w:style w:type="character" w:customStyle="1" w:styleId="Subscript">
    <w:name w:val="Subscript"/>
    <w:basedOn w:val="DefaultParagraphFont"/>
    <w:rsid w:val="00EE61D9"/>
    <w:rPr>
      <w:sz w:val="16"/>
      <w:vertAlign w:val="subscript"/>
    </w:rPr>
  </w:style>
  <w:style w:type="character" w:customStyle="1" w:styleId="Superscript">
    <w:name w:val="Superscript"/>
    <w:basedOn w:val="DefaultParagraphFont"/>
    <w:rsid w:val="00EE61D9"/>
    <w:rPr>
      <w:sz w:val="16"/>
      <w:vertAlign w:val="superscript"/>
    </w:rPr>
  </w:style>
  <w:style w:type="character" w:customStyle="1" w:styleId="Symbols">
    <w:name w:val="Symbols"/>
    <w:basedOn w:val="DefaultParagraphFont"/>
    <w:rsid w:val="00EE61D9"/>
    <w:rPr>
      <w:rFonts w:ascii="Symbol" w:hAnsi="Symbol"/>
    </w:rPr>
  </w:style>
  <w:style w:type="character" w:customStyle="1" w:styleId="MenuOptions">
    <w:name w:val="Menu Options"/>
    <w:basedOn w:val="DefaultParagraphFont"/>
    <w:rsid w:val="00EE61D9"/>
    <w:rPr>
      <w:rFonts w:ascii="Arial Narrow" w:hAnsi="Arial Narrow"/>
      <w:smallCaps/>
    </w:rPr>
  </w:style>
  <w:style w:type="character" w:customStyle="1" w:styleId="Buttons">
    <w:name w:val="Buttons"/>
    <w:basedOn w:val="DefaultParagraphFont"/>
    <w:rsid w:val="00EE61D9"/>
    <w:rPr>
      <w:b/>
    </w:rPr>
  </w:style>
  <w:style w:type="character" w:customStyle="1" w:styleId="Underlined">
    <w:name w:val="Underlined"/>
    <w:basedOn w:val="DefaultParagraphFont"/>
    <w:rsid w:val="00EE61D9"/>
    <w:rPr>
      <w:u w:val="single"/>
    </w:rPr>
  </w:style>
  <w:style w:type="paragraph" w:customStyle="1" w:styleId="TableBodyTextRight">
    <w:name w:val="Table Body Text Right"/>
    <w:basedOn w:val="TableBodyText"/>
    <w:rsid w:val="00EE61D9"/>
    <w:pPr>
      <w:widowControl w:val="0"/>
      <w:autoSpaceDE w:val="0"/>
      <w:autoSpaceDN w:val="0"/>
      <w:adjustRightInd w:val="0"/>
      <w:jc w:val="right"/>
    </w:pPr>
    <w:rPr>
      <w:rFonts w:cs="Arial"/>
      <w:szCs w:val="18"/>
    </w:rPr>
  </w:style>
  <w:style w:type="paragraph" w:customStyle="1" w:styleId="CopyrightText">
    <w:name w:val="Copyright Text"/>
    <w:basedOn w:val="BodyText"/>
    <w:rsid w:val="00EE61D9"/>
    <w:rPr>
      <w:sz w:val="18"/>
    </w:rPr>
  </w:style>
  <w:style w:type="paragraph" w:customStyle="1" w:styleId="BodySmallRight">
    <w:name w:val="Body Small Right"/>
    <w:basedOn w:val="BodyTextRight"/>
    <w:rsid w:val="00EE61D9"/>
    <w:rPr>
      <w:sz w:val="18"/>
      <w:szCs w:val="18"/>
    </w:rPr>
  </w:style>
  <w:style w:type="paragraph" w:customStyle="1" w:styleId="MarginEdition">
    <w:name w:val="Margin Edition"/>
    <w:basedOn w:val="MarginNote"/>
    <w:rsid w:val="00EE61D9"/>
    <w:pPr>
      <w:spacing w:before="0" w:after="0"/>
    </w:pPr>
    <w:rPr>
      <w:rFonts w:ascii="Times New Roman" w:hAnsi="Times New Roman"/>
      <w:color w:val="999999"/>
    </w:rPr>
  </w:style>
  <w:style w:type="paragraph" w:customStyle="1" w:styleId="Spacer">
    <w:name w:val="Spacer"/>
    <w:basedOn w:val="Normal"/>
    <w:rsid w:val="00EE61D9"/>
    <w:rPr>
      <w:sz w:val="2"/>
      <w:szCs w:val="2"/>
    </w:rPr>
  </w:style>
  <w:style w:type="character" w:customStyle="1" w:styleId="Small">
    <w:name w:val="Small"/>
    <w:basedOn w:val="DefaultParagraphFont"/>
    <w:rsid w:val="00EE61D9"/>
    <w:rPr>
      <w:sz w:val="16"/>
    </w:rPr>
  </w:style>
  <w:style w:type="paragraph" w:customStyle="1" w:styleId="WideTable">
    <w:name w:val="Wide Table"/>
    <w:basedOn w:val="Normal"/>
    <w:rsid w:val="00EE61D9"/>
    <w:pPr>
      <w:ind w:left="-1418"/>
    </w:pPr>
    <w:rPr>
      <w:sz w:val="2"/>
      <w:szCs w:val="2"/>
    </w:rPr>
  </w:style>
  <w:style w:type="character" w:styleId="PageNumber">
    <w:name w:val="page number"/>
    <w:basedOn w:val="DefaultParagraphFont"/>
    <w:rsid w:val="00EE61D9"/>
  </w:style>
  <w:style w:type="paragraph" w:styleId="Quote">
    <w:name w:val="Quote"/>
    <w:basedOn w:val="Heading1"/>
    <w:link w:val="QuoteChar"/>
    <w:qFormat/>
    <w:rsid w:val="00EE61D9"/>
    <w:rPr>
      <w:b w:val="0"/>
      <w:sz w:val="72"/>
      <w:szCs w:val="72"/>
      <w:lang w:val="en-NZ"/>
    </w:rPr>
  </w:style>
  <w:style w:type="character" w:customStyle="1" w:styleId="QuoteChar">
    <w:name w:val="Quote Char"/>
    <w:basedOn w:val="DefaultParagraphFont"/>
    <w:link w:val="Quote"/>
    <w:rsid w:val="00EE61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1D9"/>
    <w:pPr>
      <w:pageBreakBefore/>
    </w:pPr>
  </w:style>
  <w:style w:type="paragraph" w:customStyle="1" w:styleId="Border">
    <w:name w:val="Border"/>
    <w:basedOn w:val="Normal"/>
    <w:qFormat/>
    <w:rsid w:val="00EE61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1D9"/>
    <w:rPr>
      <w:b/>
      <w:bCs/>
      <w:i/>
      <w:iCs/>
      <w:color w:val="auto"/>
    </w:rPr>
  </w:style>
  <w:style w:type="paragraph" w:styleId="IntenseQuote">
    <w:name w:val="Intense Quote"/>
    <w:basedOn w:val="Normal"/>
    <w:next w:val="Normal"/>
    <w:link w:val="IntenseQuoteChar"/>
    <w:uiPriority w:val="30"/>
    <w:qFormat/>
    <w:rsid w:val="00EE61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1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1D9"/>
    <w:rPr>
      <w:smallCaps/>
      <w:color w:val="auto"/>
      <w:u w:val="single"/>
    </w:rPr>
  </w:style>
  <w:style w:type="character" w:styleId="IntenseReference">
    <w:name w:val="Intense Reference"/>
    <w:basedOn w:val="DefaultParagraphFont"/>
    <w:uiPriority w:val="32"/>
    <w:qFormat/>
    <w:rsid w:val="00EE61D9"/>
    <w:rPr>
      <w:b/>
      <w:bCs/>
      <w:smallCaps/>
      <w:color w:val="auto"/>
      <w:spacing w:val="5"/>
      <w:u w:val="single"/>
    </w:rPr>
  </w:style>
  <w:style w:type="paragraph" w:customStyle="1" w:styleId="2ColumnHeading">
    <w:name w:val="2Column Heading"/>
    <w:basedOn w:val="BodyText"/>
    <w:qFormat/>
    <w:rsid w:val="00EE61D9"/>
    <w:pPr>
      <w:spacing w:after="60"/>
      <w:ind w:left="-2268"/>
    </w:pPr>
    <w:rPr>
      <w:b/>
    </w:rPr>
  </w:style>
  <w:style w:type="paragraph" w:customStyle="1" w:styleId="Heading1TOC">
    <w:name w:val="Heading1 TOC"/>
    <w:basedOn w:val="Normal"/>
    <w:qFormat/>
    <w:rsid w:val="00EE61D9"/>
    <w:pPr>
      <w:spacing w:before="240" w:after="120"/>
    </w:pPr>
    <w:rPr>
      <w:rFonts w:ascii="Times New Roman" w:hAnsi="Times New Roman"/>
      <w:b/>
      <w:sz w:val="32"/>
    </w:rPr>
  </w:style>
  <w:style w:type="paragraph" w:customStyle="1" w:styleId="Heading2TOC">
    <w:name w:val="Heading2 TOC"/>
    <w:basedOn w:val="Normal"/>
    <w:qFormat/>
    <w:rsid w:val="00EE61D9"/>
    <w:pPr>
      <w:spacing w:before="240" w:after="60"/>
    </w:pPr>
    <w:rPr>
      <w:rFonts w:ascii="Times New Roman" w:hAnsi="Times New Roman"/>
      <w:b/>
      <w:sz w:val="28"/>
    </w:rPr>
  </w:style>
  <w:style w:type="character" w:customStyle="1" w:styleId="Underline">
    <w:name w:val="Underline"/>
    <w:basedOn w:val="DefaultParagraphFont"/>
    <w:qFormat/>
    <w:rsid w:val="00EE61D9"/>
    <w:rPr>
      <w:u w:val="single"/>
    </w:rPr>
  </w:style>
  <w:style w:type="character" w:customStyle="1" w:styleId="BoldandItalics">
    <w:name w:val="Bold and Italics"/>
    <w:qFormat/>
    <w:rsid w:val="00EE61D9"/>
    <w:rPr>
      <w:b/>
      <w:i/>
      <w:u w:val="none"/>
    </w:rPr>
  </w:style>
  <w:style w:type="paragraph" w:styleId="BalloonText">
    <w:name w:val="Balloon Text"/>
    <w:basedOn w:val="Normal"/>
    <w:link w:val="BalloonTextChar"/>
    <w:rsid w:val="00EE61D9"/>
    <w:rPr>
      <w:rFonts w:ascii="Tahoma" w:hAnsi="Tahoma" w:cs="Tahoma"/>
      <w:sz w:val="16"/>
      <w:szCs w:val="16"/>
    </w:rPr>
  </w:style>
  <w:style w:type="character" w:customStyle="1" w:styleId="BalloonTextChar">
    <w:name w:val="Balloon Text Char"/>
    <w:basedOn w:val="DefaultParagraphFont"/>
    <w:link w:val="BalloonText"/>
    <w:rsid w:val="00EE61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1D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1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1D9"/>
    <w:rPr>
      <w:b/>
      <w:color w:val="660033"/>
      <w:spacing w:val="0"/>
    </w:rPr>
  </w:style>
  <w:style w:type="paragraph" w:customStyle="1" w:styleId="Nameditemlist">
    <w:name w:val="Named item list"/>
    <w:basedOn w:val="BodyText"/>
    <w:qFormat/>
    <w:rsid w:val="00EE61D9"/>
    <w:pPr>
      <w:tabs>
        <w:tab w:val="left" w:pos="2835"/>
      </w:tabs>
      <w:ind w:left="2835" w:hanging="2835"/>
    </w:pPr>
  </w:style>
  <w:style w:type="paragraph" w:customStyle="1" w:styleId="BodyTextnopadding">
    <w:name w:val="Body Text no padding"/>
    <w:basedOn w:val="BodyText"/>
    <w:qFormat/>
    <w:rsid w:val="00EE61D9"/>
    <w:pPr>
      <w:spacing w:before="0" w:after="0"/>
    </w:pPr>
  </w:style>
  <w:style w:type="paragraph" w:customStyle="1" w:styleId="BodyTextBold">
    <w:name w:val="Body Text Bold"/>
    <w:basedOn w:val="BodyText"/>
    <w:qFormat/>
    <w:rsid w:val="00EE61D9"/>
    <w:rPr>
      <w:b/>
    </w:rPr>
  </w:style>
  <w:style w:type="character" w:styleId="Hyperlink">
    <w:name w:val="Hyperlink"/>
    <w:basedOn w:val="DefaultParagraphFont"/>
    <w:uiPriority w:val="99"/>
    <w:unhideWhenUsed/>
    <w:rsid w:val="0058454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1037</Words>
  <Characters>6476</Characters>
  <Application>Microsoft Office Word</Application>
  <DocSecurity>0</DocSecurity>
  <Lines>179</Lines>
  <Paragraphs>110</Paragraphs>
  <ScaleCrop>false</ScaleCrop>
  <Company>Author-it Software Corporation Ltd.</Company>
  <LinksUpToDate>false</LinksUpToDate>
  <CharactersWithSpaces>7403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HLTFSE008 Conduct internal food safety audits</dc:title>
  <dc:subject>Approved</dc:subject>
  <dc:creator>HumanAbility</dc:creator>
  <cp:keywords>Release: 1</cp:keywords>
  <dc:description>Review Date: 12 April 2008</dc:description>
  <cp:lastModifiedBy>HSD_TPCMSd.prod</cp:lastModifiedBy>
  <cp:revision>3</cp:revision>
  <dcterms:created xsi:type="dcterms:W3CDTF">2025-03-01T13:58:00Z</dcterms:created>
  <dcterms:modified xsi:type="dcterms:W3CDTF">2025-03-01T13:58:00Z</dcterms:modified>
</cp:coreProperties>
</file>