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55CCF" w:rsidP="00B55CCF">
      <w:pPr>
        <w:pStyle w:val="Title"/>
      </w:pPr>
      <w:r>
        <w:fldChar w:fldCharType="begin"/>
      </w:r>
      <w:r>
        <w:instrText xml:space="preserve"> TITLE   \* MERGEFORMAT </w:instrText>
      </w:r>
      <w:r>
        <w:fldChar w:fldCharType="separate"/>
      </w:r>
      <w:r>
        <w:t>Assessment Requirements for HLTFSE008 Conduct internal food safety audits</w:t>
      </w:r>
      <w:r>
        <w:fldChar w:fldCharType="end"/>
      </w:r>
    </w:p>
    <w:p w:rsidR="00B55CCF" w:rsidP="00B55CCF">
      <w:pPr>
        <w:pStyle w:val="Version"/>
        <w:sectPr w:rsidSect="00DD1D7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D1D79" w:rsidP="00DD1D79">
      <w:pPr>
        <w:pStyle w:val="SuperHeading"/>
      </w:pPr>
      <w:r w:rsidRPr="00DD1D79">
        <w:t>Assessment Requirements for HLTFSE008 Conduct internal food safety audits</w:t>
      </w:r>
    </w:p>
    <w:p w:rsidR="00000000" w:rsidRPr="00DD1D79" w:rsidP="00DD1D79">
      <w:pPr>
        <w:pStyle w:val="Heading1"/>
      </w:pPr>
      <w:bookmarkStart w:id="1" w:name="O_822382"/>
      <w:bookmarkEnd w:id="1"/>
      <w:r w:rsidRPr="00DD1D79">
        <w:t>Modification History</w:t>
      </w:r>
    </w:p>
    <w:tbl>
      <w:tblPr>
        <w:tblW w:w="0" w:type="auto"/>
        <w:tblLayout w:type="fixed"/>
        <w:tblCellMar>
          <w:left w:w="62" w:type="dxa"/>
          <w:right w:w="62" w:type="dxa"/>
        </w:tblCellMar>
        <w:tblLook w:val="0000"/>
      </w:tblPr>
      <w:tblGrid>
        <w:gridCol w:w="2790"/>
        <w:gridCol w:w="6344"/>
      </w:tblGrid>
      <w:tr w:rsidTr="00DD1D79">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1D79" w:rsidP="00DD1D79">
            <w:pPr>
              <w:pStyle w:val="BodyText"/>
            </w:pPr>
            <w:r w:rsidRPr="00DD1D79">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1D79">
            <w:pPr>
              <w:pStyle w:val="BodyText"/>
              <w:rPr>
                <w:lang w:val="en-NZ"/>
              </w:rPr>
            </w:pPr>
            <w:r w:rsidRPr="00DD1D79">
              <w:rPr>
                <w:rStyle w:val="SpecialBold"/>
              </w:rPr>
              <w:t>Comments</w:t>
            </w:r>
          </w:p>
        </w:tc>
      </w:tr>
      <w:tr w:rsidTr="00DD1D79">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1D79">
            <w:pPr>
              <w:pStyle w:val="BodyText"/>
              <w:rPr>
                <w:lang w:val="en-NZ"/>
              </w:rPr>
            </w:pPr>
            <w:r w:rsidRPr="00DD1D79">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1D79" w:rsidP="00DD1D79">
            <w:pPr>
              <w:pStyle w:val="BodyText"/>
            </w:pPr>
            <w:r w:rsidRPr="00DD1D79">
              <w:t xml:space="preserve">This version was released in </w:t>
            </w:r>
            <w:r w:rsidRPr="00DD1D79">
              <w:rPr>
                <w:rStyle w:val="Emphasis"/>
              </w:rPr>
              <w:t>HLT Health Training Package release 3.0</w:t>
            </w:r>
            <w:r w:rsidRPr="00DD1D79">
              <w:t xml:space="preserve"> and meets the requirements of the 2012 Standards for Training Packages.</w:t>
            </w:r>
          </w:p>
          <w:p w:rsidR="00000000" w:rsidRPr="00DD1D79" w:rsidP="00DD1D79">
            <w:pPr>
              <w:pStyle w:val="BodyText"/>
            </w:pPr>
          </w:p>
          <w:p w:rsidR="00000000" w:rsidRPr="00DD1D79" w:rsidP="00DD1D79">
            <w:pPr>
              <w:pStyle w:val="BodyText"/>
            </w:pPr>
            <w:r w:rsidRPr="00DD1D79">
              <w:t>Significant changes to the elements and performance criteria. New evidence requirements for assessment, including volume and frequency requirements. Significant change to knowledge e</w:t>
            </w:r>
            <w:r w:rsidRPr="00DD1D79">
              <w:t>vidence. Removed prerequisite.</w:t>
            </w:r>
          </w:p>
          <w:p w:rsidR="00000000" w:rsidRPr="00DD1D79" w:rsidP="00DD1D79">
            <w:pPr>
              <w:pStyle w:val="BodyText"/>
            </w:pPr>
            <w:r w:rsidRPr="00DD1D79">
              <w:t>Supersedes HLTFS312D</w:t>
            </w:r>
          </w:p>
        </w:tc>
      </w:tr>
    </w:tbl>
    <w:p w:rsidR="00000000" w:rsidRPr="00DD1D79" w:rsidP="00DD1D79">
      <w:pPr>
        <w:pStyle w:val="BodyText"/>
      </w:pPr>
    </w:p>
    <w:p w:rsidR="00000000" w:rsidRPr="00DD1D79" w:rsidP="00DD1D79">
      <w:pPr>
        <w:pStyle w:val="AllowPageBreak"/>
      </w:pPr>
    </w:p>
    <w:p w:rsidR="00000000" w:rsidRPr="00DD1D79" w:rsidP="00DD1D79">
      <w:pPr>
        <w:pStyle w:val="Heading1"/>
      </w:pPr>
      <w:bookmarkStart w:id="2" w:name="O_822383"/>
      <w:bookmarkEnd w:id="2"/>
      <w:r w:rsidRPr="00DD1D79">
        <w:t>Performance Evidence</w:t>
      </w:r>
    </w:p>
    <w:p w:rsidR="00000000" w:rsidRPr="00DD1D79" w:rsidP="00B55CCF">
      <w:pPr>
        <w:pStyle w:val="BodyText"/>
      </w:pPr>
      <w:r w:rsidRPr="00DD1D79">
        <w:t>The candidate must show evidence of the ability to complete tasks outlined in the elements and performance criteria of this unit, manage tasks and manage contingenc</w:t>
      </w:r>
      <w:r w:rsidRPr="00DD1D79">
        <w:t>ies in the context of the job role. There must be evidence that the candidate has:</w:t>
      </w:r>
    </w:p>
    <w:p w:rsidR="00000000" w:rsidRPr="00DD1D79" w:rsidP="00DD1D79">
      <w:pPr>
        <w:pStyle w:val="ListBullet"/>
      </w:pPr>
      <w:r w:rsidRPr="00DD1D79">
        <w:t>planned, conducted and documented at least 2 food safety audits to meet audit scope, legal and organisational requirements of food business.</w:t>
      </w:r>
    </w:p>
    <w:p w:rsidR="00000000" w:rsidRPr="00DD1D79" w:rsidP="00DD1D79">
      <w:pPr>
        <w:pStyle w:val="AllowPageBreak"/>
      </w:pPr>
    </w:p>
    <w:p w:rsidR="00000000" w:rsidRPr="00DD1D79" w:rsidP="00DD1D79">
      <w:pPr>
        <w:pStyle w:val="Heading1"/>
      </w:pPr>
      <w:bookmarkStart w:id="3" w:name="O_822384"/>
      <w:bookmarkEnd w:id="3"/>
      <w:r w:rsidRPr="00DD1D79">
        <w:t>Knowledge Evidence</w:t>
      </w:r>
    </w:p>
    <w:p w:rsidR="00000000" w:rsidRPr="00DD1D79" w:rsidP="00B55CCF">
      <w:pPr>
        <w:pStyle w:val="BodyText"/>
      </w:pPr>
      <w:r w:rsidRPr="00DD1D79">
        <w:t>The candidate must be able to demonstrate essential knowledge required to effectively complete tasks outlined in the elements and performance criteria of this unit, manage tasks and manage contingencies in the context of the work role. T</w:t>
      </w:r>
      <w:r w:rsidRPr="00DD1D79">
        <w:t xml:space="preserve">his includes knowledge of: </w:t>
      </w:r>
    </w:p>
    <w:p w:rsidR="00000000" w:rsidRPr="00DD1D79" w:rsidP="00DD1D79">
      <w:pPr>
        <w:pStyle w:val="ListBullet"/>
      </w:pPr>
      <w:r w:rsidRPr="00DD1D79">
        <w:t>relevant sections of the food standards codes, legislation, industry guidelines and food processes relevant to health and community services sectors and necessary to verify food safety compliance</w:t>
      </w:r>
    </w:p>
    <w:p w:rsidR="00000000" w:rsidRPr="00DD1D79" w:rsidP="00DD1D79">
      <w:pPr>
        <w:pStyle w:val="ListBullet"/>
      </w:pPr>
      <w:r w:rsidRPr="00DD1D79">
        <w:t>purpose, scope and stages of th</w:t>
      </w:r>
      <w:r w:rsidRPr="00DD1D79">
        <w:t>e internal food safety audit</w:t>
      </w:r>
    </w:p>
    <w:p w:rsidR="00000000" w:rsidRPr="00DD1D79" w:rsidP="00DD1D79">
      <w:pPr>
        <w:pStyle w:val="ListBullet"/>
      </w:pPr>
      <w:r w:rsidRPr="00DD1D79">
        <w:t>legal and organisational requirements and processes for:</w:t>
      </w:r>
    </w:p>
    <w:p w:rsidR="00000000" w:rsidRPr="00DD1D79" w:rsidP="00DD1D79">
      <w:pPr>
        <w:pStyle w:val="ListBullet2"/>
      </w:pPr>
      <w:r w:rsidRPr="00DD1D79">
        <w:t xml:space="preserve">internal and external second or third-party audits </w:t>
      </w:r>
    </w:p>
    <w:p w:rsidR="00000000" w:rsidRPr="00DD1D79" w:rsidP="00DD1D79">
      <w:pPr>
        <w:pStyle w:val="ListBullet2"/>
      </w:pPr>
      <w:r w:rsidRPr="00DD1D79">
        <w:t xml:space="preserve">internal and external audit roles, responsibilities and legal liabilities </w:t>
      </w:r>
    </w:p>
    <w:p w:rsidR="00000000" w:rsidRPr="00DD1D79" w:rsidP="00DD1D79">
      <w:pPr>
        <w:pStyle w:val="ListBullet2"/>
      </w:pPr>
      <w:r w:rsidRPr="00DD1D79">
        <w:t xml:space="preserve">prescribed fees, levies and charges </w:t>
      </w:r>
    </w:p>
    <w:p w:rsidR="00000000" w:rsidRPr="00DD1D79" w:rsidP="00DD1D79">
      <w:pPr>
        <w:pStyle w:val="ListBullet2"/>
      </w:pPr>
      <w:r w:rsidRPr="00DD1D79">
        <w:t>appro</w:t>
      </w:r>
      <w:r w:rsidRPr="00DD1D79">
        <w:t xml:space="preserve">priate ethical conduct of auditors </w:t>
      </w:r>
    </w:p>
    <w:p w:rsidR="00000000" w:rsidRPr="00DD1D79" w:rsidP="00DD1D79">
      <w:pPr>
        <w:pStyle w:val="ListBullet2"/>
      </w:pPr>
      <w:r w:rsidRPr="00DD1D79">
        <w:t>certification and/or registration of auditors and authorised officers</w:t>
      </w:r>
    </w:p>
    <w:p w:rsidR="00000000" w:rsidRPr="00DD1D79" w:rsidP="00DD1D79">
      <w:pPr>
        <w:pStyle w:val="ListBullet2"/>
      </w:pPr>
      <w:r w:rsidRPr="00DD1D79">
        <w:t>food safety and the purpose and intent of current legislation</w:t>
      </w:r>
    </w:p>
    <w:p w:rsidR="00000000" w:rsidRPr="00DD1D79" w:rsidP="00DD1D79">
      <w:pPr>
        <w:pStyle w:val="ListBullet2"/>
      </w:pPr>
      <w:r w:rsidRPr="00DD1D79">
        <w:t>reporting findings of the audit, conflict of interest, confidentiality, rights of appeal</w:t>
      </w:r>
      <w:r w:rsidRPr="00DD1D79">
        <w:t xml:space="preserve"> and giving evidence in court</w:t>
      </w:r>
    </w:p>
    <w:p w:rsidR="00000000" w:rsidRPr="00DD1D79" w:rsidP="00DD1D79">
      <w:pPr>
        <w:pStyle w:val="ListBullet2"/>
      </w:pPr>
      <w:r w:rsidRPr="00DD1D79">
        <w:t>reporting non-conformities that present an imminent and serious risk to the safety of food</w:t>
      </w:r>
    </w:p>
    <w:p w:rsidR="00000000" w:rsidRPr="00DD1D79" w:rsidP="00DD1D79">
      <w:pPr>
        <w:pStyle w:val="ListBullet2"/>
      </w:pPr>
      <w:r w:rsidRPr="00DD1D79">
        <w:t xml:space="preserve">business classification and scope and frequency of audit </w:t>
      </w:r>
    </w:p>
    <w:p w:rsidR="00000000" w:rsidRPr="00DD1D79" w:rsidP="00DD1D79">
      <w:pPr>
        <w:pStyle w:val="ListBullet2"/>
      </w:pPr>
      <w:r w:rsidRPr="00DD1D79">
        <w:t xml:space="preserve">training and assessment requirements for food safety workers and supervisors </w:t>
      </w:r>
    </w:p>
    <w:p w:rsidR="00000000" w:rsidRPr="00DD1D79" w:rsidP="00DD1D79">
      <w:pPr>
        <w:pStyle w:val="ListBullet2"/>
      </w:pPr>
      <w:r w:rsidRPr="00DD1D79">
        <w:t>minimum standards of design and construction required of food premises, fixtures, fittings, equipment and transport vehicles as required by food safety legislation and relevant Australian Standards</w:t>
      </w:r>
    </w:p>
    <w:p w:rsidR="00000000" w:rsidRPr="00DD1D79" w:rsidP="00DD1D79">
      <w:pPr>
        <w:pStyle w:val="ListBullet"/>
      </w:pPr>
      <w:r w:rsidRPr="00DD1D79">
        <w:t>audit procedures and techniques:</w:t>
      </w:r>
    </w:p>
    <w:p w:rsidR="00000000" w:rsidRPr="00DD1D79" w:rsidP="00DD1D79">
      <w:pPr>
        <w:pStyle w:val="ListBullet2"/>
      </w:pPr>
      <w:r w:rsidRPr="00DD1D79">
        <w:t>recording and reportin</w:t>
      </w:r>
      <w:r w:rsidRPr="00DD1D79">
        <w:t>g requirements</w:t>
      </w:r>
    </w:p>
    <w:p w:rsidR="00000000" w:rsidRPr="00DD1D79" w:rsidP="00DD1D79">
      <w:pPr>
        <w:pStyle w:val="ListBullet2"/>
      </w:pPr>
      <w:r w:rsidRPr="00DD1D79">
        <w:t>business systems and related reference documents and appropriate application of these in an audit</w:t>
      </w:r>
    </w:p>
    <w:p w:rsidR="00000000" w:rsidRPr="00DD1D79" w:rsidP="00DD1D79">
      <w:pPr>
        <w:pStyle w:val="ListBullet2"/>
      </w:pPr>
      <w:r w:rsidRPr="00DD1D79">
        <w:t xml:space="preserve">data analysis methods </w:t>
      </w:r>
    </w:p>
    <w:p w:rsidR="00000000" w:rsidRPr="00DD1D79" w:rsidP="00DD1D79">
      <w:pPr>
        <w:pStyle w:val="ListBullet2"/>
      </w:pPr>
      <w:r w:rsidRPr="00DD1D79">
        <w:t>techniques for collecting information, including choice of appropriate methods to ensure data is adequate and representa</w:t>
      </w:r>
      <w:r w:rsidRPr="00DD1D79">
        <w:t>tive</w:t>
      </w:r>
    </w:p>
    <w:p w:rsidR="00000000" w:rsidRPr="00DD1D79" w:rsidP="00DD1D79">
      <w:pPr>
        <w:pStyle w:val="ListBullet"/>
      </w:pPr>
      <w:r w:rsidRPr="00DD1D79">
        <w:t>food safety program procedures and requirements</w:t>
      </w:r>
    </w:p>
    <w:p w:rsidR="00000000" w:rsidRPr="00DD1D79" w:rsidP="00DD1D79">
      <w:pPr>
        <w:pStyle w:val="ListBullet"/>
      </w:pPr>
      <w:r w:rsidRPr="00DD1D79">
        <w:t xml:space="preserve">food safety hazards and associated risks </w:t>
      </w:r>
    </w:p>
    <w:p w:rsidR="00000000" w:rsidRPr="00DD1D79" w:rsidP="00DD1D79">
      <w:pPr>
        <w:pStyle w:val="ListBullet"/>
      </w:pPr>
      <w:r w:rsidRPr="00DD1D79">
        <w:t>where food business control methods or limits vary from industry standards or where there are no industry standards, technical knowledge required to assess data</w:t>
      </w:r>
      <w:r w:rsidRPr="00DD1D79">
        <w:t xml:space="preserve"> used by the business to validate acceptable limits</w:t>
      </w:r>
    </w:p>
    <w:p w:rsidR="00000000" w:rsidRPr="00DD1D79" w:rsidP="00DD1D79">
      <w:pPr>
        <w:pStyle w:val="ListBullet"/>
      </w:pPr>
      <w:r w:rsidRPr="00DD1D79">
        <w:t>hazard analysis and critical control points (HACCP) procedures, including:</w:t>
      </w:r>
    </w:p>
    <w:p w:rsidR="00000000" w:rsidRPr="00DD1D79" w:rsidP="00DD1D79">
      <w:pPr>
        <w:pStyle w:val="ListBullet2"/>
      </w:pPr>
      <w:r w:rsidRPr="00DD1D79">
        <w:t>techniques for identifying hazards that may be reasonably expected to occur</w:t>
      </w:r>
    </w:p>
    <w:p w:rsidR="00000000" w:rsidRPr="00DD1D79" w:rsidP="00DD1D79">
      <w:pPr>
        <w:pStyle w:val="ListBullet2"/>
      </w:pPr>
      <w:r w:rsidRPr="00DD1D79">
        <w:t>determining appropriate control methods</w:t>
      </w:r>
    </w:p>
    <w:p w:rsidR="00000000" w:rsidRPr="00DD1D79" w:rsidP="00DD1D79">
      <w:pPr>
        <w:pStyle w:val="ListBullet2"/>
      </w:pPr>
      <w:r w:rsidRPr="00DD1D79">
        <w:t>monitoring a</w:t>
      </w:r>
      <w:r w:rsidRPr="00DD1D79">
        <w:t>nd record keeping</w:t>
      </w:r>
    </w:p>
    <w:p w:rsidR="00000000" w:rsidRPr="00DD1D79" w:rsidP="00DD1D79">
      <w:pPr>
        <w:pStyle w:val="ListBullet2"/>
      </w:pPr>
      <w:r w:rsidRPr="00DD1D79">
        <w:t>validating and corrective action requirements.</w:t>
      </w:r>
    </w:p>
    <w:p w:rsidR="00000000" w:rsidRPr="00DD1D79" w:rsidP="00DD1D79">
      <w:pPr>
        <w:pStyle w:val="AllowPageBreak"/>
      </w:pPr>
    </w:p>
    <w:p w:rsidR="00000000" w:rsidRPr="00DD1D79" w:rsidP="00DD1D79">
      <w:pPr>
        <w:pStyle w:val="Heading1"/>
      </w:pPr>
      <w:bookmarkStart w:id="4" w:name="O_822385"/>
      <w:bookmarkEnd w:id="4"/>
      <w:r w:rsidRPr="00DD1D79">
        <w:t>Assessment Conditions</w:t>
      </w:r>
    </w:p>
    <w:p w:rsidR="00000000" w:rsidRPr="00DD1D79" w:rsidP="00B55CCF">
      <w:pPr>
        <w:pStyle w:val="BodyText"/>
      </w:pPr>
      <w:r w:rsidRPr="00DD1D79">
        <w:t xml:space="preserve">Skills must have been demonstrated in a workplace or a simulated environment that reflects workplace conditions. The following conditions must be met </w:t>
      </w:r>
      <w:r w:rsidRPr="00DD1D79">
        <w:t>for this unit:</w:t>
      </w:r>
    </w:p>
    <w:p w:rsidR="00000000" w:rsidRPr="00DD1D79" w:rsidP="00DD1D79">
      <w:pPr>
        <w:pStyle w:val="ListBullet"/>
      </w:pPr>
      <w:r w:rsidRPr="00DD1D79">
        <w:t>use of suitable facilities equipment and resources, including a real food business within the health or community services sectors where food safety hazards are identified and controlled by a food safety program</w:t>
      </w:r>
    </w:p>
    <w:p w:rsidR="00000000" w:rsidRPr="00DD1D79" w:rsidP="00DD1D79">
      <w:pPr>
        <w:pStyle w:val="ListBullet"/>
      </w:pPr>
      <w:r w:rsidRPr="00DD1D79">
        <w:t>modelling of industry operat</w:t>
      </w:r>
      <w:r w:rsidRPr="00DD1D79">
        <w:t>ing conditions.</w:t>
      </w:r>
    </w:p>
    <w:p w:rsidR="00000000" w:rsidRPr="00DD1D79" w:rsidP="00DD1D79">
      <w:pPr>
        <w:pStyle w:val="BodyText"/>
      </w:pPr>
    </w:p>
    <w:p w:rsidR="00000000" w:rsidRPr="00DD1D79" w:rsidP="00B55CCF">
      <w:pPr>
        <w:pStyle w:val="BodyText"/>
      </w:pPr>
      <w:r w:rsidRPr="00DD1D79">
        <w:t>Assessors must satisfy the Standards for Registered Training Organisations (RTOs) 2015/AQTF mandatory competency requirements for assessors.</w:t>
      </w:r>
    </w:p>
    <w:p w:rsidR="00000000" w:rsidRPr="00DD1D79" w:rsidP="00DD1D79">
      <w:pPr>
        <w:pStyle w:val="ListBullet"/>
      </w:pPr>
      <w:r w:rsidRPr="00DD1D79">
        <w:t>In addition, the person assessing this unit of competency must be a competent and approved food s</w:t>
      </w:r>
      <w:r w:rsidRPr="00DD1D79">
        <w:t>afety auditor, as defined by food safety legislation.</w:t>
      </w:r>
    </w:p>
    <w:p w:rsidR="00000000" w:rsidRPr="00DD1D79" w:rsidP="00DD1D79">
      <w:pPr>
        <w:pStyle w:val="AllowPageBreak"/>
      </w:pPr>
    </w:p>
    <w:p w:rsidR="00000000" w:rsidRPr="00DD1D79" w:rsidP="00DD1D79">
      <w:pPr>
        <w:pStyle w:val="Heading1"/>
      </w:pPr>
      <w:bookmarkStart w:id="5" w:name="O_822388"/>
      <w:bookmarkEnd w:id="5"/>
      <w:r w:rsidRPr="00DD1D79">
        <w:t>Links</w:t>
      </w:r>
    </w:p>
    <w:p w:rsidR="00000000" w:rsidRPr="00DD1D79" w:rsidP="00B55CCF">
      <w:pPr>
        <w:pStyle w:val="BodyText"/>
      </w:pPr>
      <w:r w:rsidRPr="00DD1D79">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4655A3">
        <w:rPr>
          <w:rStyle w:val="Hyperlink"/>
        </w:rPr>
        <w:t>https://vetnet.gov.au/Pages/TrainingDocs.aspx?q=ced1390f-48d9-4ab0-bd50-b015e5485705</w:t>
      </w:r>
      <w:r>
        <w:fldChar w:fldCharType="end"/>
      </w:r>
    </w:p>
    <w:p w:rsidR="00000000" w:rsidRPr="00DD1D79" w:rsidP="00DD1D79"/>
    <w:sectPr w:rsidSect="00DD1D7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1D7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1D79" w:rsidRPr="00B55CCF" w:rsidP="00B55CC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1D7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5CCF" w:rsidP="00DD1D7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55CCF" w:rsidP="00DD1D79">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B55CCF" w:rsidP="00DD1D7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1D7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5CC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D1D79" w:rsidRPr="00B55CCF" w:rsidP="00B55CC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1D7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5CCF" w:rsidRPr="002D2AF8" w:rsidP="00DD1D79">
    <w:pPr>
      <w:pStyle w:val="Header"/>
      <w:framePr w:wrap="around"/>
    </w:pPr>
    <w:r>
      <w:fldChar w:fldCharType="begin"/>
    </w:r>
    <w:r>
      <w:instrText xml:space="preserve"> TITLE   \* MERGEFORMAT </w:instrText>
    </w:r>
    <w:r>
      <w:fldChar w:fldCharType="separate"/>
    </w:r>
    <w:r>
      <w:t>Assessment Requirements for HLTFSE008 Conduct internal food safety audits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2023</w:t>
    </w:r>
    <w:r>
      <w:fldChar w:fldCharType="end"/>
    </w:r>
  </w:p>
  <w:p w:rsidR="00B55CCF" w:rsidP="00DD1D7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2120A2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1EA50D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68A5A0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1D7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D1D79"/>
    <w:pPr>
      <w:spacing w:before="360" w:after="60"/>
      <w:outlineLvl w:val="0"/>
    </w:pPr>
    <w:rPr>
      <w:sz w:val="32"/>
    </w:rPr>
  </w:style>
  <w:style w:type="paragraph" w:styleId="Heading2">
    <w:name w:val="heading 2"/>
    <w:basedOn w:val="HeadingBase"/>
    <w:next w:val="BodyText"/>
    <w:link w:val="Heading2Char"/>
    <w:qFormat/>
    <w:rsid w:val="00DD1D79"/>
    <w:pPr>
      <w:keepLines/>
      <w:spacing w:before="240" w:after="120"/>
      <w:outlineLvl w:val="1"/>
    </w:pPr>
    <w:rPr>
      <w:sz w:val="28"/>
      <w:szCs w:val="40"/>
    </w:rPr>
  </w:style>
  <w:style w:type="paragraph" w:styleId="Heading3">
    <w:name w:val="heading 3"/>
    <w:basedOn w:val="HeadingBase"/>
    <w:next w:val="BodyText"/>
    <w:link w:val="Heading3Char"/>
    <w:qFormat/>
    <w:rsid w:val="00DD1D79"/>
    <w:pPr>
      <w:spacing w:before="180" w:after="120"/>
      <w:outlineLvl w:val="2"/>
    </w:pPr>
    <w:rPr>
      <w:spacing w:val="-10"/>
      <w:kern w:val="32"/>
    </w:rPr>
  </w:style>
  <w:style w:type="paragraph" w:styleId="Heading4">
    <w:name w:val="heading 4"/>
    <w:basedOn w:val="HeadingBase"/>
    <w:next w:val="BodyText"/>
    <w:link w:val="Heading4Char"/>
    <w:qFormat/>
    <w:rsid w:val="00DD1D79"/>
    <w:pPr>
      <w:spacing w:before="160" w:after="120"/>
      <w:outlineLvl w:val="3"/>
    </w:pPr>
    <w:rPr>
      <w:sz w:val="22"/>
    </w:rPr>
  </w:style>
  <w:style w:type="paragraph" w:styleId="Heading5">
    <w:name w:val="heading 5"/>
    <w:basedOn w:val="HeadingBase"/>
    <w:next w:val="Normal"/>
    <w:link w:val="Heading5Char"/>
    <w:qFormat/>
    <w:rsid w:val="00DD1D79"/>
    <w:pPr>
      <w:spacing w:before="80"/>
      <w:outlineLvl w:val="4"/>
    </w:pPr>
    <w:rPr>
      <w:color w:val="918585"/>
      <w:sz w:val="20"/>
    </w:rPr>
  </w:style>
  <w:style w:type="paragraph" w:styleId="Heading6">
    <w:name w:val="heading 6"/>
    <w:basedOn w:val="HeadingBase"/>
    <w:next w:val="Normal"/>
    <w:link w:val="Heading6Char"/>
    <w:qFormat/>
    <w:rsid w:val="00DD1D79"/>
    <w:pPr>
      <w:spacing w:before="60"/>
      <w:outlineLvl w:val="5"/>
    </w:pPr>
    <w:rPr>
      <w:color w:val="918585"/>
      <w:sz w:val="20"/>
    </w:rPr>
  </w:style>
  <w:style w:type="paragraph" w:styleId="Heading7">
    <w:name w:val="heading 7"/>
    <w:basedOn w:val="Normal"/>
    <w:next w:val="Normal"/>
    <w:link w:val="Heading7Char"/>
    <w:qFormat/>
    <w:rsid w:val="00DD1D79"/>
    <w:pPr>
      <w:ind w:left="720"/>
      <w:outlineLvl w:val="6"/>
    </w:pPr>
    <w:rPr>
      <w:i/>
    </w:rPr>
  </w:style>
  <w:style w:type="paragraph" w:styleId="Heading8">
    <w:name w:val="heading 8"/>
    <w:basedOn w:val="Normal"/>
    <w:next w:val="Normal"/>
    <w:link w:val="Heading8Char"/>
    <w:qFormat/>
    <w:rsid w:val="00DD1D79"/>
    <w:pPr>
      <w:ind w:left="720"/>
      <w:outlineLvl w:val="7"/>
    </w:pPr>
    <w:rPr>
      <w:i/>
    </w:rPr>
  </w:style>
  <w:style w:type="paragraph" w:styleId="Heading9">
    <w:name w:val="heading 9"/>
    <w:basedOn w:val="Normal"/>
    <w:next w:val="Normal"/>
    <w:link w:val="Heading9Char"/>
    <w:qFormat/>
    <w:rsid w:val="00DD1D79"/>
    <w:pPr>
      <w:ind w:left="720"/>
      <w:outlineLvl w:val="8"/>
    </w:pPr>
    <w:rPr>
      <w:i/>
    </w:rPr>
  </w:style>
  <w:style w:type="character" w:default="1" w:styleId="DefaultParagraphFont">
    <w:name w:val="Default Paragraph Font"/>
    <w:uiPriority w:val="1"/>
    <w:unhideWhenUsed/>
    <w:rsid w:val="00DD1D7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D1D79"/>
  </w:style>
  <w:style w:type="character" w:customStyle="1" w:styleId="Heading1Char">
    <w:name w:val="Heading 1 Char"/>
    <w:basedOn w:val="DefaultParagraphFont"/>
    <w:link w:val="Heading1"/>
    <w:rsid w:val="00DD1D79"/>
    <w:rPr>
      <w:rFonts w:ascii="Times New Roman" w:eastAsia="Times New Roman" w:hAnsi="Times New Roman" w:cs="Times New Roman"/>
      <w:b/>
      <w:sz w:val="32"/>
      <w:szCs w:val="20"/>
      <w:lang w:eastAsia="en-US"/>
    </w:rPr>
  </w:style>
  <w:style w:type="paragraph" w:styleId="BodyText">
    <w:name w:val="Body Text"/>
    <w:basedOn w:val="Normal"/>
    <w:link w:val="BodyTextChar"/>
    <w:rsid w:val="00DD1D7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D1D79"/>
    <w:rPr>
      <w:rFonts w:ascii="Times New Roman" w:eastAsia="Times New Roman" w:hAnsi="Times New Roman" w:cs="Times New Roman"/>
      <w:sz w:val="24"/>
      <w:lang w:eastAsia="en-US"/>
    </w:rPr>
  </w:style>
  <w:style w:type="paragraph" w:styleId="ListBullet">
    <w:name w:val="List Bullet"/>
    <w:basedOn w:val="List"/>
    <w:rsid w:val="00DD1D79"/>
    <w:pPr>
      <w:numPr>
        <w:numId w:val="12"/>
      </w:numPr>
      <w:tabs>
        <w:tab w:val="clear" w:pos="340"/>
      </w:tabs>
      <w:spacing w:before="40" w:after="40"/>
    </w:pPr>
  </w:style>
  <w:style w:type="character" w:customStyle="1" w:styleId="SpecialBold">
    <w:name w:val="Special Bold"/>
    <w:basedOn w:val="DefaultParagraphFont"/>
    <w:rsid w:val="00DD1D79"/>
    <w:rPr>
      <w:b/>
      <w:spacing w:val="0"/>
    </w:rPr>
  </w:style>
  <w:style w:type="paragraph" w:styleId="ListBullet2">
    <w:name w:val="List Bullet 2"/>
    <w:basedOn w:val="List2"/>
    <w:rsid w:val="00DD1D79"/>
    <w:pPr>
      <w:numPr>
        <w:numId w:val="13"/>
      </w:numPr>
      <w:tabs>
        <w:tab w:val="clear" w:pos="680"/>
      </w:tabs>
    </w:pPr>
  </w:style>
  <w:style w:type="character" w:styleId="Emphasis">
    <w:name w:val="Emphasis"/>
    <w:basedOn w:val="DefaultParagraphFont"/>
    <w:qFormat/>
    <w:rsid w:val="00DD1D79"/>
    <w:rPr>
      <w:i/>
    </w:rPr>
  </w:style>
  <w:style w:type="paragraph" w:customStyle="1" w:styleId="SuperHeading">
    <w:name w:val="SuperHeading"/>
    <w:basedOn w:val="Normal"/>
    <w:rsid w:val="00DD1D79"/>
    <w:pPr>
      <w:spacing w:before="240" w:after="120"/>
      <w:outlineLvl w:val="0"/>
    </w:pPr>
    <w:rPr>
      <w:rFonts w:ascii="Times New Roman" w:hAnsi="Times New Roman"/>
      <w:b/>
      <w:sz w:val="32"/>
    </w:rPr>
  </w:style>
  <w:style w:type="paragraph" w:customStyle="1" w:styleId="AllowPageBreak">
    <w:name w:val="AllowPageBreak"/>
    <w:rsid w:val="00DD1D7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D1D7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D1D7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D1D7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D1D7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D1D7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D1D7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D1D7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D1D79"/>
    <w:rPr>
      <w:rFonts w:ascii="Courier New" w:eastAsia="Times New Roman" w:hAnsi="Courier New" w:cs="Times New Roman"/>
      <w:i/>
      <w:szCs w:val="20"/>
      <w:lang w:eastAsia="en-US"/>
    </w:rPr>
  </w:style>
  <w:style w:type="paragraph" w:customStyle="1" w:styleId="HeadingBase">
    <w:name w:val="Heading Base"/>
    <w:rsid w:val="00DD1D7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D1D79"/>
    <w:pPr>
      <w:tabs>
        <w:tab w:val="right" w:leader="dot" w:pos="9072"/>
      </w:tabs>
      <w:ind w:left="567"/>
    </w:pPr>
    <w:rPr>
      <w:szCs w:val="22"/>
    </w:rPr>
  </w:style>
  <w:style w:type="paragraph" w:customStyle="1" w:styleId="TOCBase">
    <w:name w:val="TOC Base"/>
    <w:rsid w:val="00DD1D7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D1D79"/>
    <w:pPr>
      <w:tabs>
        <w:tab w:val="right" w:leader="dot" w:pos="9072"/>
      </w:tabs>
      <w:spacing w:before="40" w:after="40"/>
      <w:ind w:left="284"/>
    </w:pPr>
    <w:rPr>
      <w:rFonts w:ascii="Times New Roman" w:hAnsi="Times New Roman"/>
    </w:rPr>
  </w:style>
  <w:style w:type="paragraph" w:styleId="TOC1">
    <w:name w:val="toc 1"/>
    <w:basedOn w:val="TOCBase"/>
    <w:next w:val="Normal"/>
    <w:rsid w:val="00DD1D7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D1D7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D1D79"/>
    <w:rPr>
      <w:rFonts w:ascii="Times New Roman" w:eastAsia="Times New Roman" w:hAnsi="Times New Roman" w:cs="Times New Roman"/>
      <w:sz w:val="16"/>
      <w:lang w:eastAsia="en-US"/>
    </w:rPr>
  </w:style>
  <w:style w:type="paragraph" w:styleId="Title">
    <w:name w:val="Title"/>
    <w:basedOn w:val="HeadingBase"/>
    <w:link w:val="TitleChar"/>
    <w:qFormat/>
    <w:rsid w:val="00DD1D79"/>
    <w:pPr>
      <w:spacing w:before="5040"/>
      <w:jc w:val="center"/>
    </w:pPr>
    <w:rPr>
      <w:sz w:val="48"/>
      <w:szCs w:val="72"/>
      <w:lang w:val="en-US"/>
    </w:rPr>
  </w:style>
  <w:style w:type="character" w:customStyle="1" w:styleId="TitleChar">
    <w:name w:val="Title Char"/>
    <w:basedOn w:val="DefaultParagraphFont"/>
    <w:link w:val="Title"/>
    <w:rsid w:val="00DD1D7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D1D79"/>
    <w:pPr>
      <w:tabs>
        <w:tab w:val="left" w:pos="3600"/>
        <w:tab w:val="left" w:pos="3958"/>
      </w:tabs>
    </w:pPr>
  </w:style>
  <w:style w:type="paragraph" w:styleId="List">
    <w:name w:val="List"/>
    <w:basedOn w:val="BodyText"/>
    <w:next w:val="BodyText"/>
    <w:rsid w:val="00DD1D79"/>
    <w:pPr>
      <w:tabs>
        <w:tab w:val="left" w:pos="340"/>
      </w:tabs>
      <w:spacing w:before="60" w:after="60"/>
      <w:ind w:left="340" w:hanging="340"/>
    </w:pPr>
  </w:style>
  <w:style w:type="paragraph" w:customStyle="1" w:styleId="Note">
    <w:name w:val="Note"/>
    <w:basedOn w:val="BodyText"/>
    <w:rsid w:val="00DD1D7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D1D79"/>
    <w:pPr>
      <w:framePr w:wrap="auto" w:hAnchor="text" w:y="6049"/>
    </w:pPr>
    <w:rPr>
      <w:color w:val="000000"/>
      <w:sz w:val="40"/>
    </w:rPr>
  </w:style>
  <w:style w:type="paragraph" w:customStyle="1" w:styleId="TOCTitle">
    <w:name w:val="TOCTitle"/>
    <w:basedOn w:val="Heading1"/>
    <w:rsid w:val="00DD1D79"/>
    <w:pPr>
      <w:spacing w:after="240"/>
      <w:jc w:val="center"/>
      <w:outlineLvl w:val="9"/>
    </w:pPr>
    <w:rPr>
      <w:caps/>
    </w:rPr>
  </w:style>
  <w:style w:type="paragraph" w:customStyle="1" w:styleId="Version">
    <w:name w:val="Version"/>
    <w:rsid w:val="00DD1D7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D1D79"/>
    <w:pPr>
      <w:keepNext w:val="0"/>
      <w:tabs>
        <w:tab w:val="right" w:pos="4176"/>
      </w:tabs>
      <w:ind w:left="198" w:hanging="198"/>
    </w:pPr>
    <w:rPr>
      <w:rFonts w:ascii="Garamond" w:hAnsi="Garamond"/>
    </w:rPr>
  </w:style>
  <w:style w:type="paragraph" w:styleId="IndexHeading">
    <w:name w:val="index heading"/>
    <w:basedOn w:val="Normal"/>
    <w:next w:val="Index1"/>
    <w:semiHidden/>
    <w:rsid w:val="00DD1D79"/>
    <w:pPr>
      <w:spacing w:before="120" w:after="120"/>
    </w:pPr>
    <w:rPr>
      <w:rFonts w:ascii="Arial" w:hAnsi="Arial"/>
      <w:b/>
      <w:color w:val="918585"/>
      <w:sz w:val="24"/>
    </w:rPr>
  </w:style>
  <w:style w:type="paragraph" w:styleId="Header">
    <w:name w:val="header"/>
    <w:basedOn w:val="Normal"/>
    <w:link w:val="HeaderChar"/>
    <w:rsid w:val="00DD1D7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D1D79"/>
    <w:rPr>
      <w:rFonts w:ascii="Times New Roman" w:eastAsia="Times New Roman" w:hAnsi="Times New Roman" w:cs="Times New Roman"/>
      <w:sz w:val="16"/>
      <w:szCs w:val="20"/>
      <w:lang w:val="en-GB" w:eastAsia="en-US"/>
    </w:rPr>
  </w:style>
  <w:style w:type="paragraph" w:customStyle="1" w:styleId="Chapter">
    <w:name w:val="Chapter"/>
    <w:basedOn w:val="Normal"/>
    <w:rsid w:val="00DD1D79"/>
    <w:pPr>
      <w:spacing w:before="240"/>
    </w:pPr>
    <w:rPr>
      <w:rFonts w:ascii="Times New Roman" w:hAnsi="Times New Roman"/>
      <w:smallCaps/>
      <w:spacing w:val="80"/>
      <w:sz w:val="28"/>
    </w:rPr>
  </w:style>
  <w:style w:type="paragraph" w:customStyle="1" w:styleId="InChapter">
    <w:name w:val="InChapter"/>
    <w:basedOn w:val="Heading3"/>
    <w:rsid w:val="00DD1D79"/>
    <w:pPr>
      <w:spacing w:after="240"/>
      <w:outlineLvl w:val="9"/>
    </w:pPr>
    <w:rPr>
      <w:noProof/>
    </w:rPr>
  </w:style>
  <w:style w:type="paragraph" w:styleId="Index2">
    <w:name w:val="index 2"/>
    <w:basedOn w:val="Normal"/>
    <w:next w:val="Normal"/>
    <w:semiHidden/>
    <w:rsid w:val="00DD1D79"/>
    <w:pPr>
      <w:tabs>
        <w:tab w:val="right" w:pos="4176"/>
      </w:tabs>
      <w:ind w:left="568" w:hanging="284"/>
    </w:pPr>
    <w:rPr>
      <w:rFonts w:ascii="Garamond" w:hAnsi="Garamond"/>
    </w:rPr>
  </w:style>
  <w:style w:type="paragraph" w:customStyle="1" w:styleId="Byline">
    <w:name w:val="Byline"/>
    <w:rsid w:val="00DD1D7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D1D79"/>
    <w:pPr>
      <w:tabs>
        <w:tab w:val="clear" w:pos="3600"/>
        <w:tab w:val="clear" w:pos="3958"/>
      </w:tabs>
      <w:jc w:val="right"/>
    </w:pPr>
  </w:style>
  <w:style w:type="paragraph" w:styleId="Caption">
    <w:name w:val="caption"/>
    <w:basedOn w:val="BodyText"/>
    <w:next w:val="Normal"/>
    <w:qFormat/>
    <w:rsid w:val="00DD1D79"/>
    <w:pPr>
      <w:framePr w:w="2268" w:hSpace="181" w:vSpace="181" w:wrap="around" w:vAnchor="text" w:hAnchor="page" w:x="1135" w:y="285" w:anchorLock="1"/>
    </w:pPr>
    <w:rPr>
      <w:i/>
    </w:rPr>
  </w:style>
  <w:style w:type="paragraph" w:customStyle="1" w:styleId="MiniTOCTitle">
    <w:name w:val="MiniTOCTitle"/>
    <w:basedOn w:val="Heading4"/>
    <w:rsid w:val="00DD1D79"/>
    <w:pPr>
      <w:spacing w:before="240"/>
      <w:outlineLvl w:val="9"/>
    </w:pPr>
    <w:rPr>
      <w:noProof/>
      <w:sz w:val="24"/>
    </w:rPr>
  </w:style>
  <w:style w:type="paragraph" w:customStyle="1" w:styleId="MiniTOCItem">
    <w:name w:val="MiniTOCItem"/>
    <w:basedOn w:val="ListBullet"/>
    <w:rsid w:val="00DD1D79"/>
    <w:pPr>
      <w:numPr>
        <w:numId w:val="0"/>
      </w:numPr>
      <w:tabs>
        <w:tab w:val="right" w:leader="dot" w:pos="6521"/>
      </w:tabs>
      <w:spacing w:before="0" w:after="0"/>
    </w:pPr>
  </w:style>
  <w:style w:type="paragraph" w:customStyle="1" w:styleId="TOFTitle">
    <w:name w:val="TOFTitle"/>
    <w:basedOn w:val="TOCTitle"/>
    <w:rsid w:val="00DD1D79"/>
  </w:style>
  <w:style w:type="paragraph" w:styleId="TableofFigures">
    <w:name w:val="table of figures"/>
    <w:basedOn w:val="Normal"/>
    <w:next w:val="Normal"/>
    <w:semiHidden/>
    <w:rsid w:val="00DD1D79"/>
    <w:pPr>
      <w:tabs>
        <w:tab w:val="right" w:leader="dot" w:pos="9072"/>
      </w:tabs>
      <w:ind w:left="970" w:hanging="403"/>
    </w:pPr>
    <w:rPr>
      <w:rFonts w:ascii="Times New Roman" w:hAnsi="Times New Roman"/>
      <w:b/>
    </w:rPr>
  </w:style>
  <w:style w:type="paragraph" w:styleId="ListNumber">
    <w:name w:val="List Number"/>
    <w:basedOn w:val="List"/>
    <w:rsid w:val="00DD1D79"/>
    <w:pPr>
      <w:numPr>
        <w:numId w:val="15"/>
      </w:numPr>
      <w:tabs>
        <w:tab w:val="clear" w:pos="340"/>
      </w:tabs>
    </w:pPr>
  </w:style>
  <w:style w:type="character" w:customStyle="1" w:styleId="WingdingSymbols">
    <w:name w:val="Wingding Symbols"/>
    <w:rsid w:val="00DD1D79"/>
    <w:rPr>
      <w:rFonts w:ascii="Wingdings" w:hAnsi="Wingdings"/>
    </w:rPr>
  </w:style>
  <w:style w:type="paragraph" w:customStyle="1" w:styleId="TableHeading">
    <w:name w:val="Table Heading"/>
    <w:basedOn w:val="HeadingBase"/>
    <w:rsid w:val="00DD1D79"/>
    <w:pPr>
      <w:keepLines/>
      <w:pBdr>
        <w:bottom w:val="single" w:sz="6" w:space="1" w:color="918585"/>
      </w:pBdr>
      <w:spacing w:before="240"/>
    </w:pPr>
  </w:style>
  <w:style w:type="character" w:customStyle="1" w:styleId="HotSpot">
    <w:name w:val="HotSpot"/>
    <w:rsid w:val="00DD1D79"/>
    <w:rPr>
      <w:color w:val="0033CC"/>
      <w:u w:val="none"/>
    </w:rPr>
  </w:style>
  <w:style w:type="paragraph" w:customStyle="1" w:styleId="BodyTextRight">
    <w:name w:val="Body Text Right"/>
    <w:basedOn w:val="BodyText"/>
    <w:rsid w:val="00DD1D79"/>
    <w:pPr>
      <w:spacing w:before="0" w:after="0"/>
      <w:jc w:val="right"/>
    </w:pPr>
  </w:style>
  <w:style w:type="paragraph" w:styleId="Index3">
    <w:name w:val="index 3"/>
    <w:basedOn w:val="ListNumber2"/>
    <w:next w:val="Normal"/>
    <w:semiHidden/>
    <w:rsid w:val="00DD1D79"/>
    <w:pPr>
      <w:numPr>
        <w:numId w:val="0"/>
      </w:numPr>
      <w:tabs>
        <w:tab w:val="right" w:leader="dot" w:pos="4176"/>
      </w:tabs>
    </w:pPr>
  </w:style>
  <w:style w:type="paragraph" w:styleId="ListNumber2">
    <w:name w:val="List Number 2"/>
    <w:basedOn w:val="List2"/>
    <w:rsid w:val="00DD1D79"/>
    <w:pPr>
      <w:numPr>
        <w:numId w:val="10"/>
      </w:numPr>
      <w:tabs>
        <w:tab w:val="clear" w:pos="1060"/>
      </w:tabs>
    </w:pPr>
  </w:style>
  <w:style w:type="paragraph" w:customStyle="1" w:styleId="MarginNote">
    <w:name w:val="Margin Note"/>
    <w:basedOn w:val="BodyText"/>
    <w:rsid w:val="00DD1D7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D1D7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D1D7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D1D79"/>
    <w:rPr>
      <w:sz w:val="32"/>
    </w:rPr>
  </w:style>
  <w:style w:type="paragraph" w:customStyle="1" w:styleId="HeadingProcedure">
    <w:name w:val="Heading Procedure"/>
    <w:basedOn w:val="HeadingBase"/>
    <w:next w:val="Normal"/>
    <w:rsid w:val="00DD1D79"/>
    <w:pPr>
      <w:tabs>
        <w:tab w:val="left" w:pos="0"/>
      </w:tabs>
      <w:spacing w:before="120" w:after="60"/>
    </w:pPr>
    <w:rPr>
      <w:i/>
      <w:color w:val="918585"/>
      <w:sz w:val="22"/>
    </w:rPr>
  </w:style>
  <w:style w:type="paragraph" w:customStyle="1" w:styleId="TableBodyText">
    <w:name w:val="Table Body Text"/>
    <w:basedOn w:val="BodyText"/>
    <w:rsid w:val="00DD1D79"/>
    <w:pPr>
      <w:spacing w:before="60" w:after="60"/>
    </w:pPr>
  </w:style>
  <w:style w:type="paragraph" w:styleId="ListContinue">
    <w:name w:val="List Continue"/>
    <w:basedOn w:val="List"/>
    <w:rsid w:val="00DD1D79"/>
    <w:pPr>
      <w:ind w:firstLine="0"/>
    </w:pPr>
  </w:style>
  <w:style w:type="paragraph" w:customStyle="1" w:styleId="ListNote">
    <w:name w:val="List Note"/>
    <w:basedOn w:val="List"/>
    <w:rsid w:val="00DD1D79"/>
    <w:pPr>
      <w:pBdr>
        <w:top w:val="single" w:sz="6" w:space="2" w:color="918585"/>
        <w:bottom w:val="single" w:sz="6" w:space="2" w:color="918585"/>
      </w:pBdr>
      <w:tabs>
        <w:tab w:val="left" w:pos="1021"/>
      </w:tabs>
      <w:ind w:firstLine="0"/>
    </w:pPr>
  </w:style>
  <w:style w:type="paragraph" w:customStyle="1" w:styleId="Warning">
    <w:name w:val="Warning"/>
    <w:basedOn w:val="BodyText"/>
    <w:rsid w:val="00DD1D79"/>
    <w:pPr>
      <w:shd w:val="clear" w:color="auto" w:fill="D9D9D9"/>
      <w:tabs>
        <w:tab w:val="left" w:pos="992"/>
      </w:tabs>
      <w:ind w:left="119" w:right="119"/>
    </w:pPr>
    <w:rPr>
      <w:sz w:val="20"/>
    </w:rPr>
  </w:style>
  <w:style w:type="paragraph" w:customStyle="1" w:styleId="MarginIcons">
    <w:name w:val="Margin Icons"/>
    <w:basedOn w:val="BodyText"/>
    <w:rsid w:val="00DD1D7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D1D79"/>
    <w:rPr>
      <w:rFonts w:ascii="Courier New" w:hAnsi="Courier New"/>
    </w:rPr>
  </w:style>
  <w:style w:type="paragraph" w:customStyle="1" w:styleId="NoteBullet">
    <w:name w:val="Note Bullet"/>
    <w:basedOn w:val="Note"/>
    <w:rsid w:val="00DD1D79"/>
    <w:pPr>
      <w:tabs>
        <w:tab w:val="clear" w:pos="680"/>
      </w:tabs>
      <w:spacing w:before="60" w:after="60"/>
    </w:pPr>
  </w:style>
  <w:style w:type="paragraph" w:customStyle="1" w:styleId="SubHeading2">
    <w:name w:val="SubHeading2"/>
    <w:basedOn w:val="HeadingBase"/>
    <w:rsid w:val="00DD1D79"/>
    <w:pPr>
      <w:spacing w:before="240" w:after="60"/>
    </w:pPr>
    <w:rPr>
      <w:sz w:val="20"/>
    </w:rPr>
  </w:style>
  <w:style w:type="paragraph" w:customStyle="1" w:styleId="SubHeading1">
    <w:name w:val="SubHeading1"/>
    <w:basedOn w:val="HeadingBase"/>
    <w:rsid w:val="00DD1D79"/>
    <w:pPr>
      <w:spacing w:before="240" w:after="60"/>
    </w:pPr>
    <w:rPr>
      <w:color w:val="918585"/>
      <w:sz w:val="22"/>
    </w:rPr>
  </w:style>
  <w:style w:type="paragraph" w:customStyle="1" w:styleId="SideHeading">
    <w:name w:val="Side Heading"/>
    <w:basedOn w:val="HeadingBase"/>
    <w:rsid w:val="00DD1D7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D1D79"/>
    <w:pPr>
      <w:tabs>
        <w:tab w:val="num" w:pos="360"/>
      </w:tabs>
    </w:pPr>
  </w:style>
  <w:style w:type="paragraph" w:styleId="PlainText">
    <w:name w:val="Plain Text"/>
    <w:basedOn w:val="Normal"/>
    <w:link w:val="PlainTextChar"/>
    <w:rsid w:val="00DD1D79"/>
    <w:rPr>
      <w:sz w:val="20"/>
    </w:rPr>
  </w:style>
  <w:style w:type="character" w:customStyle="1" w:styleId="PlainTextChar">
    <w:name w:val="Plain Text Char"/>
    <w:basedOn w:val="DefaultParagraphFont"/>
    <w:link w:val="PlainText"/>
    <w:rsid w:val="00DD1D79"/>
    <w:rPr>
      <w:rFonts w:ascii="Courier New" w:eastAsia="Times New Roman" w:hAnsi="Courier New" w:cs="Times New Roman"/>
      <w:sz w:val="20"/>
      <w:szCs w:val="20"/>
      <w:lang w:eastAsia="en-US"/>
    </w:rPr>
  </w:style>
  <w:style w:type="character" w:customStyle="1" w:styleId="MenuOption">
    <w:name w:val="Menu Option"/>
    <w:basedOn w:val="DefaultParagraphFont"/>
    <w:rsid w:val="00DD1D79"/>
    <w:rPr>
      <w:b/>
      <w:smallCaps/>
    </w:rPr>
  </w:style>
  <w:style w:type="paragraph" w:customStyle="1" w:styleId="TableListNumber">
    <w:name w:val="Table List Number"/>
    <w:basedOn w:val="ListNumber"/>
    <w:rsid w:val="00DD1D79"/>
    <w:pPr>
      <w:numPr>
        <w:numId w:val="0"/>
      </w:numPr>
    </w:pPr>
  </w:style>
  <w:style w:type="paragraph" w:styleId="TOC4">
    <w:name w:val="toc 4"/>
    <w:basedOn w:val="TOCBase"/>
    <w:next w:val="Normal"/>
    <w:semiHidden/>
    <w:rsid w:val="00DD1D79"/>
    <w:pPr>
      <w:tabs>
        <w:tab w:val="right" w:leader="dot" w:pos="9071"/>
      </w:tabs>
      <w:ind w:left="1701"/>
    </w:pPr>
  </w:style>
  <w:style w:type="paragraph" w:customStyle="1" w:styleId="ListAlpha">
    <w:name w:val="List Alpha"/>
    <w:basedOn w:val="List"/>
    <w:rsid w:val="00DD1D79"/>
    <w:pPr>
      <w:numPr>
        <w:numId w:val="9"/>
      </w:numPr>
    </w:pPr>
  </w:style>
  <w:style w:type="paragraph" w:customStyle="1" w:styleId="ListAlpha2">
    <w:name w:val="List Alpha 2"/>
    <w:basedOn w:val="List2"/>
    <w:rsid w:val="00DD1D79"/>
    <w:pPr>
      <w:numPr>
        <w:numId w:val="8"/>
      </w:numPr>
    </w:pPr>
  </w:style>
  <w:style w:type="paragraph" w:styleId="List2">
    <w:name w:val="List 2"/>
    <w:basedOn w:val="BodyText"/>
    <w:rsid w:val="00DD1D79"/>
    <w:pPr>
      <w:tabs>
        <w:tab w:val="left" w:pos="680"/>
      </w:tabs>
      <w:spacing w:before="60" w:after="60"/>
      <w:ind w:left="680" w:hanging="340"/>
    </w:pPr>
  </w:style>
  <w:style w:type="paragraph" w:styleId="List3">
    <w:name w:val="List 3"/>
    <w:basedOn w:val="BodyText"/>
    <w:rsid w:val="00DD1D79"/>
    <w:pPr>
      <w:tabs>
        <w:tab w:val="left" w:pos="1021"/>
      </w:tabs>
      <w:spacing w:before="60" w:after="60"/>
      <w:ind w:left="1020" w:hanging="340"/>
    </w:pPr>
  </w:style>
  <w:style w:type="paragraph" w:styleId="List4">
    <w:name w:val="List 4"/>
    <w:basedOn w:val="BodyText"/>
    <w:rsid w:val="00DD1D79"/>
    <w:pPr>
      <w:tabs>
        <w:tab w:val="left" w:pos="1361"/>
      </w:tabs>
      <w:spacing w:before="60" w:after="60"/>
      <w:ind w:left="1361" w:hanging="340"/>
    </w:pPr>
  </w:style>
  <w:style w:type="paragraph" w:styleId="List5">
    <w:name w:val="List 5"/>
    <w:basedOn w:val="BodyText"/>
    <w:rsid w:val="00DD1D79"/>
    <w:pPr>
      <w:tabs>
        <w:tab w:val="left" w:pos="1701"/>
      </w:tabs>
      <w:spacing w:before="60" w:after="60"/>
      <w:ind w:left="1701" w:hanging="340"/>
    </w:pPr>
  </w:style>
  <w:style w:type="paragraph" w:styleId="ListBullet3">
    <w:name w:val="List Bullet 3"/>
    <w:basedOn w:val="List3"/>
    <w:rsid w:val="00DD1D79"/>
    <w:pPr>
      <w:numPr>
        <w:numId w:val="14"/>
      </w:numPr>
      <w:tabs>
        <w:tab w:val="clear" w:pos="1021"/>
      </w:tabs>
      <w:ind w:left="1037" w:hanging="357"/>
    </w:pPr>
  </w:style>
  <w:style w:type="paragraph" w:styleId="ListBullet4">
    <w:name w:val="List Bullet 4"/>
    <w:basedOn w:val="List4"/>
    <w:rsid w:val="00DD1D79"/>
    <w:pPr>
      <w:numPr>
        <w:numId w:val="3"/>
      </w:numPr>
      <w:tabs>
        <w:tab w:val="clear" w:pos="1361"/>
      </w:tabs>
    </w:pPr>
  </w:style>
  <w:style w:type="paragraph" w:styleId="ListBullet5">
    <w:name w:val="List Bullet 5"/>
    <w:basedOn w:val="List5"/>
    <w:rsid w:val="00DD1D79"/>
    <w:pPr>
      <w:numPr>
        <w:numId w:val="4"/>
      </w:numPr>
    </w:pPr>
  </w:style>
  <w:style w:type="paragraph" w:styleId="ListContinue2">
    <w:name w:val="List Continue 2"/>
    <w:basedOn w:val="List2"/>
    <w:rsid w:val="00DD1D79"/>
    <w:pPr>
      <w:ind w:firstLine="0"/>
    </w:pPr>
  </w:style>
  <w:style w:type="paragraph" w:styleId="ListContinue3">
    <w:name w:val="List Continue 3"/>
    <w:basedOn w:val="List3"/>
    <w:rsid w:val="00DD1D79"/>
    <w:pPr>
      <w:ind w:left="1021" w:firstLine="0"/>
    </w:pPr>
  </w:style>
  <w:style w:type="paragraph" w:styleId="ListContinue4">
    <w:name w:val="List Continue 4"/>
    <w:basedOn w:val="List4"/>
    <w:rsid w:val="00DD1D79"/>
    <w:pPr>
      <w:ind w:firstLine="0"/>
    </w:pPr>
  </w:style>
  <w:style w:type="paragraph" w:styleId="ListContinue5">
    <w:name w:val="List Continue 5"/>
    <w:basedOn w:val="List5"/>
    <w:rsid w:val="00DD1D79"/>
    <w:pPr>
      <w:ind w:firstLine="0"/>
    </w:pPr>
  </w:style>
  <w:style w:type="paragraph" w:styleId="ListNumber3">
    <w:name w:val="List Number 3"/>
    <w:basedOn w:val="List3"/>
    <w:rsid w:val="00DD1D79"/>
    <w:pPr>
      <w:numPr>
        <w:numId w:val="5"/>
      </w:numPr>
    </w:pPr>
  </w:style>
  <w:style w:type="paragraph" w:styleId="ListNumber4">
    <w:name w:val="List Number 4"/>
    <w:basedOn w:val="List4"/>
    <w:rsid w:val="00DD1D79"/>
    <w:pPr>
      <w:numPr>
        <w:numId w:val="6"/>
      </w:numPr>
    </w:pPr>
  </w:style>
  <w:style w:type="paragraph" w:styleId="ListNumber5">
    <w:name w:val="List Number 5"/>
    <w:basedOn w:val="List5"/>
    <w:rsid w:val="00DD1D79"/>
    <w:pPr>
      <w:numPr>
        <w:numId w:val="7"/>
      </w:numPr>
    </w:pPr>
  </w:style>
  <w:style w:type="paragraph" w:styleId="BlockText">
    <w:name w:val="Block Text"/>
    <w:basedOn w:val="Normal"/>
    <w:rsid w:val="00DD1D79"/>
    <w:pPr>
      <w:spacing w:after="120"/>
      <w:ind w:left="1440" w:right="1440"/>
    </w:pPr>
  </w:style>
  <w:style w:type="character" w:customStyle="1" w:styleId="Subscript">
    <w:name w:val="Subscript"/>
    <w:basedOn w:val="DefaultParagraphFont"/>
    <w:rsid w:val="00DD1D79"/>
    <w:rPr>
      <w:sz w:val="16"/>
      <w:vertAlign w:val="subscript"/>
    </w:rPr>
  </w:style>
  <w:style w:type="character" w:customStyle="1" w:styleId="Superscript">
    <w:name w:val="Superscript"/>
    <w:basedOn w:val="DefaultParagraphFont"/>
    <w:rsid w:val="00DD1D79"/>
    <w:rPr>
      <w:sz w:val="16"/>
      <w:vertAlign w:val="superscript"/>
    </w:rPr>
  </w:style>
  <w:style w:type="character" w:customStyle="1" w:styleId="Symbols">
    <w:name w:val="Symbols"/>
    <w:basedOn w:val="DefaultParagraphFont"/>
    <w:rsid w:val="00DD1D79"/>
    <w:rPr>
      <w:rFonts w:ascii="Symbol" w:hAnsi="Symbol"/>
    </w:rPr>
  </w:style>
  <w:style w:type="character" w:customStyle="1" w:styleId="MenuOptions">
    <w:name w:val="Menu Options"/>
    <w:basedOn w:val="DefaultParagraphFont"/>
    <w:rsid w:val="00DD1D79"/>
    <w:rPr>
      <w:rFonts w:ascii="Arial Narrow" w:hAnsi="Arial Narrow"/>
      <w:smallCaps/>
    </w:rPr>
  </w:style>
  <w:style w:type="character" w:customStyle="1" w:styleId="Buttons">
    <w:name w:val="Buttons"/>
    <w:basedOn w:val="DefaultParagraphFont"/>
    <w:rsid w:val="00DD1D79"/>
    <w:rPr>
      <w:b/>
    </w:rPr>
  </w:style>
  <w:style w:type="character" w:customStyle="1" w:styleId="Underlined">
    <w:name w:val="Underlined"/>
    <w:basedOn w:val="DefaultParagraphFont"/>
    <w:rsid w:val="00DD1D79"/>
    <w:rPr>
      <w:u w:val="single"/>
    </w:rPr>
  </w:style>
  <w:style w:type="paragraph" w:customStyle="1" w:styleId="TableBodyTextRight">
    <w:name w:val="Table Body Text Right"/>
    <w:basedOn w:val="TableBodyText"/>
    <w:rsid w:val="00DD1D79"/>
    <w:pPr>
      <w:widowControl w:val="0"/>
      <w:autoSpaceDE w:val="0"/>
      <w:autoSpaceDN w:val="0"/>
      <w:adjustRightInd w:val="0"/>
      <w:jc w:val="right"/>
    </w:pPr>
    <w:rPr>
      <w:rFonts w:cs="Arial"/>
      <w:szCs w:val="18"/>
    </w:rPr>
  </w:style>
  <w:style w:type="paragraph" w:customStyle="1" w:styleId="CopyrightText">
    <w:name w:val="Copyright Text"/>
    <w:basedOn w:val="BodyText"/>
    <w:rsid w:val="00DD1D79"/>
    <w:rPr>
      <w:sz w:val="18"/>
    </w:rPr>
  </w:style>
  <w:style w:type="paragraph" w:customStyle="1" w:styleId="BodySmallRight">
    <w:name w:val="Body Small Right"/>
    <w:basedOn w:val="BodyTextRight"/>
    <w:rsid w:val="00DD1D79"/>
    <w:rPr>
      <w:sz w:val="18"/>
      <w:szCs w:val="18"/>
    </w:rPr>
  </w:style>
  <w:style w:type="paragraph" w:customStyle="1" w:styleId="MarginEdition">
    <w:name w:val="Margin Edition"/>
    <w:basedOn w:val="MarginNote"/>
    <w:rsid w:val="00DD1D79"/>
    <w:pPr>
      <w:spacing w:before="0" w:after="0"/>
    </w:pPr>
    <w:rPr>
      <w:rFonts w:ascii="Times New Roman" w:hAnsi="Times New Roman"/>
      <w:color w:val="999999"/>
    </w:rPr>
  </w:style>
  <w:style w:type="paragraph" w:customStyle="1" w:styleId="Spacer">
    <w:name w:val="Spacer"/>
    <w:basedOn w:val="Normal"/>
    <w:rsid w:val="00DD1D79"/>
    <w:rPr>
      <w:sz w:val="2"/>
      <w:szCs w:val="2"/>
    </w:rPr>
  </w:style>
  <w:style w:type="character" w:customStyle="1" w:styleId="Small">
    <w:name w:val="Small"/>
    <w:basedOn w:val="DefaultParagraphFont"/>
    <w:rsid w:val="00DD1D79"/>
    <w:rPr>
      <w:sz w:val="16"/>
    </w:rPr>
  </w:style>
  <w:style w:type="paragraph" w:customStyle="1" w:styleId="WideTable">
    <w:name w:val="Wide Table"/>
    <w:basedOn w:val="Normal"/>
    <w:rsid w:val="00DD1D79"/>
    <w:pPr>
      <w:ind w:left="-1418"/>
    </w:pPr>
    <w:rPr>
      <w:sz w:val="2"/>
      <w:szCs w:val="2"/>
    </w:rPr>
  </w:style>
  <w:style w:type="character" w:styleId="PageNumber">
    <w:name w:val="page number"/>
    <w:basedOn w:val="DefaultParagraphFont"/>
    <w:rsid w:val="00DD1D79"/>
  </w:style>
  <w:style w:type="paragraph" w:styleId="Quote">
    <w:name w:val="Quote"/>
    <w:basedOn w:val="Heading1"/>
    <w:link w:val="QuoteChar"/>
    <w:qFormat/>
    <w:rsid w:val="00DD1D79"/>
    <w:rPr>
      <w:b w:val="0"/>
      <w:sz w:val="72"/>
      <w:szCs w:val="72"/>
      <w:lang w:val="en-NZ"/>
    </w:rPr>
  </w:style>
  <w:style w:type="character" w:customStyle="1" w:styleId="QuoteChar">
    <w:name w:val="Quote Char"/>
    <w:basedOn w:val="DefaultParagraphFont"/>
    <w:link w:val="Quote"/>
    <w:rsid w:val="00DD1D7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D1D79"/>
    <w:pPr>
      <w:pageBreakBefore/>
    </w:pPr>
  </w:style>
  <w:style w:type="paragraph" w:customStyle="1" w:styleId="Border">
    <w:name w:val="Border"/>
    <w:basedOn w:val="Normal"/>
    <w:qFormat/>
    <w:rsid w:val="00DD1D7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D1D79"/>
    <w:rPr>
      <w:b/>
      <w:bCs/>
      <w:i/>
      <w:iCs/>
      <w:color w:val="auto"/>
    </w:rPr>
  </w:style>
  <w:style w:type="paragraph" w:styleId="IntenseQuote">
    <w:name w:val="Intense Quote"/>
    <w:basedOn w:val="Normal"/>
    <w:next w:val="Normal"/>
    <w:link w:val="IntenseQuoteChar"/>
    <w:uiPriority w:val="30"/>
    <w:qFormat/>
    <w:rsid w:val="00DD1D7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D1D7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D1D79"/>
    <w:rPr>
      <w:smallCaps/>
      <w:color w:val="auto"/>
      <w:u w:val="single"/>
    </w:rPr>
  </w:style>
  <w:style w:type="character" w:styleId="IntenseReference">
    <w:name w:val="Intense Reference"/>
    <w:basedOn w:val="DefaultParagraphFont"/>
    <w:uiPriority w:val="32"/>
    <w:qFormat/>
    <w:rsid w:val="00DD1D79"/>
    <w:rPr>
      <w:b/>
      <w:bCs/>
      <w:smallCaps/>
      <w:color w:val="auto"/>
      <w:spacing w:val="5"/>
      <w:u w:val="single"/>
    </w:rPr>
  </w:style>
  <w:style w:type="paragraph" w:customStyle="1" w:styleId="2ColumnHeading">
    <w:name w:val="2Column Heading"/>
    <w:basedOn w:val="BodyText"/>
    <w:qFormat/>
    <w:rsid w:val="00DD1D79"/>
    <w:pPr>
      <w:spacing w:after="60"/>
      <w:ind w:left="-2268"/>
    </w:pPr>
    <w:rPr>
      <w:b/>
    </w:rPr>
  </w:style>
  <w:style w:type="paragraph" w:customStyle="1" w:styleId="Heading1TOC">
    <w:name w:val="Heading1 TOC"/>
    <w:basedOn w:val="Normal"/>
    <w:qFormat/>
    <w:rsid w:val="00DD1D79"/>
    <w:pPr>
      <w:spacing w:before="240" w:after="120"/>
    </w:pPr>
    <w:rPr>
      <w:rFonts w:ascii="Times New Roman" w:hAnsi="Times New Roman"/>
      <w:b/>
      <w:sz w:val="32"/>
    </w:rPr>
  </w:style>
  <w:style w:type="paragraph" w:customStyle="1" w:styleId="Heading2TOC">
    <w:name w:val="Heading2 TOC"/>
    <w:basedOn w:val="Normal"/>
    <w:qFormat/>
    <w:rsid w:val="00DD1D79"/>
    <w:pPr>
      <w:spacing w:before="240" w:after="60"/>
    </w:pPr>
    <w:rPr>
      <w:rFonts w:ascii="Times New Roman" w:hAnsi="Times New Roman"/>
      <w:b/>
      <w:sz w:val="28"/>
    </w:rPr>
  </w:style>
  <w:style w:type="character" w:customStyle="1" w:styleId="Underline">
    <w:name w:val="Underline"/>
    <w:basedOn w:val="DefaultParagraphFont"/>
    <w:qFormat/>
    <w:rsid w:val="00DD1D79"/>
    <w:rPr>
      <w:u w:val="single"/>
    </w:rPr>
  </w:style>
  <w:style w:type="character" w:customStyle="1" w:styleId="BoldandItalics">
    <w:name w:val="Bold and Italics"/>
    <w:qFormat/>
    <w:rsid w:val="00DD1D79"/>
    <w:rPr>
      <w:b/>
      <w:i/>
      <w:u w:val="none"/>
    </w:rPr>
  </w:style>
  <w:style w:type="paragraph" w:styleId="BalloonText">
    <w:name w:val="Balloon Text"/>
    <w:basedOn w:val="Normal"/>
    <w:link w:val="BalloonTextChar"/>
    <w:rsid w:val="00DD1D79"/>
    <w:rPr>
      <w:rFonts w:ascii="Tahoma" w:hAnsi="Tahoma" w:cs="Tahoma"/>
      <w:sz w:val="16"/>
      <w:szCs w:val="16"/>
    </w:rPr>
  </w:style>
  <w:style w:type="character" w:customStyle="1" w:styleId="BalloonTextChar">
    <w:name w:val="Balloon Text Char"/>
    <w:basedOn w:val="DefaultParagraphFont"/>
    <w:link w:val="BalloonText"/>
    <w:rsid w:val="00DD1D7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D1D7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D1D7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D1D79"/>
    <w:rPr>
      <w:b/>
      <w:color w:val="660033"/>
      <w:spacing w:val="0"/>
    </w:rPr>
  </w:style>
  <w:style w:type="paragraph" w:customStyle="1" w:styleId="Nameditemlist">
    <w:name w:val="Named item list"/>
    <w:basedOn w:val="BodyText"/>
    <w:qFormat/>
    <w:rsid w:val="00DD1D79"/>
    <w:pPr>
      <w:tabs>
        <w:tab w:val="left" w:pos="2835"/>
      </w:tabs>
      <w:ind w:left="2835" w:hanging="2835"/>
    </w:pPr>
  </w:style>
  <w:style w:type="paragraph" w:customStyle="1" w:styleId="BodyTextnopadding">
    <w:name w:val="Body Text no padding"/>
    <w:basedOn w:val="BodyText"/>
    <w:qFormat/>
    <w:rsid w:val="00DD1D79"/>
    <w:pPr>
      <w:spacing w:before="0" w:after="0"/>
    </w:pPr>
  </w:style>
  <w:style w:type="paragraph" w:customStyle="1" w:styleId="BodyTextBold">
    <w:name w:val="Body Text Bold"/>
    <w:basedOn w:val="BodyText"/>
    <w:qFormat/>
    <w:rsid w:val="00DD1D79"/>
    <w:rPr>
      <w:b/>
    </w:rPr>
  </w:style>
  <w:style w:type="character" w:styleId="Hyperlink">
    <w:name w:val="Hyperlink"/>
    <w:basedOn w:val="DefaultParagraphFont"/>
    <w:uiPriority w:val="99"/>
    <w:unhideWhenUsed/>
    <w:rsid w:val="00B55CC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599</Words>
  <Characters>3822</Characters>
  <Application>Microsoft Office Word</Application>
  <DocSecurity>0</DocSecurity>
  <Lines>91</Lines>
  <Paragraphs>59</Paragraphs>
  <ScaleCrop>false</ScaleCrop>
  <Company>Author-it Software Corporation Ltd.</Company>
  <LinksUpToDate>false</LinksUpToDate>
  <CharactersWithSpaces>4362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HLTFSE008 Conduct internal food safety audits</dc:title>
  <dc:subject>Approved</dc:subject>
  <dc:creator>SkillsIQ</dc:creator>
  <cp:keywords>Release: 1</cp:keywords>
  <dc:description>Review Date: 12 April 2008</dc:description>
  <cp:lastModifiedBy>HSD_TPCMSd.prod</cp:lastModifiedBy>
  <cp:revision>3</cp:revision>
  <dcterms:created xsi:type="dcterms:W3CDTF">2023-07-02T02:36:00Z</dcterms:created>
  <dcterms:modified xsi:type="dcterms:W3CDTF">2023-07-02T02:36:00Z</dcterms:modified>
</cp:coreProperties>
</file>