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292" w:rsidP="00F23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HLTFSE005 Apply and monitor food safety requirements</w:t>
      </w:r>
      <w:r>
        <w:fldChar w:fldCharType="end"/>
      </w:r>
    </w:p>
    <w:p w:rsidR="00F23292" w:rsidP="00F23292">
      <w:pPr>
        <w:pStyle w:val="Version"/>
        <w:sectPr w:rsidSect="006D6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F6D" w:rsidP="006D6F6D">
      <w:pPr>
        <w:pStyle w:val="SuperHeading"/>
      </w:pPr>
      <w:r w:rsidRPr="006D6F6D">
        <w:t>HLTFSE005 Apply and monitor food safety requirements</w:t>
      </w:r>
    </w:p>
    <w:p w:rsidR="00000000" w:rsidRPr="006D6F6D" w:rsidP="006D6F6D">
      <w:pPr>
        <w:pStyle w:val="Heading1"/>
      </w:pPr>
      <w:bookmarkStart w:id="1" w:name="O_822220"/>
      <w:bookmarkEnd w:id="1"/>
      <w:r w:rsidRPr="006D6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D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6D" w:rsidP="006D6F6D">
            <w:pPr>
              <w:pStyle w:val="BodyText"/>
            </w:pPr>
            <w:r w:rsidRPr="006D6F6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6D">
            <w:pPr>
              <w:pStyle w:val="BodyText"/>
              <w:rPr>
                <w:lang w:val="en-NZ"/>
              </w:rPr>
            </w:pPr>
            <w:r w:rsidRPr="006D6F6D">
              <w:rPr>
                <w:rStyle w:val="SpecialBold"/>
              </w:rPr>
              <w:t>Comments</w:t>
            </w:r>
          </w:p>
        </w:tc>
      </w:tr>
      <w:tr w:rsidTr="006D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6D">
            <w:pPr>
              <w:pStyle w:val="BodyText"/>
              <w:rPr>
                <w:lang w:val="en-NZ"/>
              </w:rPr>
            </w:pPr>
            <w:r w:rsidRPr="006D6F6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6D" w:rsidP="006D6F6D">
            <w:pPr>
              <w:pStyle w:val="BodyText"/>
            </w:pPr>
            <w:r w:rsidRPr="006D6F6D">
              <w:t xml:space="preserve">This version was released in </w:t>
            </w:r>
            <w:r w:rsidRPr="006D6F6D">
              <w:rPr>
                <w:rStyle w:val="Emphasis"/>
              </w:rPr>
              <w:t>HLT Health Training Package release 3.0</w:t>
            </w:r>
            <w:r w:rsidRPr="006D6F6D">
              <w:t xml:space="preserve"> and meets the requirements of the 2012 Standards for Training Packages.</w:t>
            </w:r>
          </w:p>
          <w:p w:rsidR="00000000" w:rsidRPr="006D6F6D" w:rsidP="006D6F6D">
            <w:pPr>
              <w:pStyle w:val="BodyText"/>
            </w:pPr>
          </w:p>
          <w:p w:rsidR="00000000" w:rsidRPr="006D6F6D" w:rsidP="006D6F6D">
            <w:pPr>
              <w:pStyle w:val="BodyText"/>
            </w:pPr>
            <w:r w:rsidRPr="006D6F6D">
              <w:t>Significant changes to the elements and performance crite</w:t>
            </w:r>
            <w:r w:rsidRPr="006D6F6D">
              <w:t>ria. New evidence requirements for assessment, including volume and frequency requirements. Significant change to knowledge evidence. Removed prerequisite.</w:t>
            </w:r>
          </w:p>
          <w:p w:rsidR="00000000" w:rsidRPr="006D6F6D" w:rsidP="006D6F6D">
            <w:pPr>
              <w:pStyle w:val="BodyText"/>
            </w:pPr>
          </w:p>
          <w:p w:rsidR="00000000" w:rsidRPr="006D6F6D" w:rsidP="006D6F6D">
            <w:pPr>
              <w:pStyle w:val="BodyText"/>
            </w:pPr>
            <w:r w:rsidRPr="006D6F6D">
              <w:t>Supersedes HLTFS310C</w:t>
            </w:r>
          </w:p>
        </w:tc>
      </w:tr>
    </w:tbl>
    <w:p w:rsidR="00000000" w:rsidRPr="006D6F6D" w:rsidP="006D6F6D">
      <w:pPr>
        <w:pStyle w:val="BodyText"/>
      </w:pPr>
    </w:p>
    <w:p w:rsidR="00000000" w:rsidRPr="006D6F6D" w:rsidP="006D6F6D">
      <w:pPr>
        <w:pStyle w:val="AllowPageBreak"/>
      </w:pPr>
    </w:p>
    <w:p w:rsidR="00000000" w:rsidRPr="006D6F6D" w:rsidP="006D6F6D">
      <w:pPr>
        <w:pStyle w:val="Heading1"/>
      </w:pPr>
      <w:bookmarkStart w:id="2" w:name="O_822221"/>
      <w:bookmarkEnd w:id="2"/>
      <w:r w:rsidRPr="006D6F6D">
        <w:t>Application</w:t>
      </w:r>
    </w:p>
    <w:p w:rsidR="00000000" w:rsidRPr="006D6F6D" w:rsidP="00F23292">
      <w:pPr>
        <w:pStyle w:val="BodyText"/>
      </w:pPr>
      <w:r w:rsidRPr="006D6F6D">
        <w:t>This unit of competency describes the skills an</w:t>
      </w:r>
      <w:r w:rsidRPr="006D6F6D">
        <w:t>d knowledge required to control and monitor food safety and respond to non-conformance as required by the food safety program.</w:t>
      </w:r>
    </w:p>
    <w:p w:rsidR="00000000" w:rsidRPr="006D6F6D" w:rsidP="00F23292">
      <w:pPr>
        <w:pStyle w:val="BodyText"/>
      </w:pPr>
      <w:r w:rsidRPr="006D6F6D">
        <w:t>This unit applies to food services workers who implement the requirements of the food safety plan. Work is performed under super</w:t>
      </w:r>
      <w:r w:rsidRPr="006D6F6D">
        <w:t>vision and within defined guidelines.</w:t>
      </w:r>
    </w:p>
    <w:p w:rsidR="00000000" w:rsidRPr="00F23292" w:rsidP="00F23292">
      <w:pPr>
        <w:pStyle w:val="BodyText"/>
        <w:rPr>
          <w:i/>
        </w:rPr>
      </w:pPr>
      <w:r w:rsidRPr="00F23292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D6F6D" w:rsidP="006D6F6D">
      <w:pPr>
        <w:pStyle w:val="Heading1"/>
      </w:pPr>
      <w:bookmarkStart w:id="3" w:name="O_822225"/>
      <w:bookmarkEnd w:id="3"/>
      <w:r w:rsidRPr="006D6F6D">
        <w:t>Elements and Performance Crite</w:t>
      </w:r>
      <w:r w:rsidRPr="006D6F6D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8"/>
        <w:gridCol w:w="5661"/>
        <w:gridCol w:w="9"/>
      </w:tblGrid>
      <w:tr w:rsidTr="00F2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6F6D" w:rsidP="006D6F6D">
            <w:pPr>
              <w:pStyle w:val="BodyText"/>
            </w:pPr>
            <w:r w:rsidRPr="006D6F6D">
              <w:rPr>
                <w:rStyle w:val="SpecialBold"/>
              </w:rPr>
              <w:t>ELEMENT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6F6D">
            <w:pPr>
              <w:pStyle w:val="BodyText"/>
              <w:rPr>
                <w:lang w:val="en-NZ"/>
              </w:rPr>
            </w:pPr>
            <w:r w:rsidRPr="006D6F6D">
              <w:rPr>
                <w:rStyle w:val="SpecialBold"/>
              </w:rPr>
              <w:t>PERFORMANCE CRITERIA</w:t>
            </w:r>
          </w:p>
        </w:tc>
      </w:tr>
      <w:tr w:rsidTr="00F2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6D" w:rsidP="006D6F6D">
            <w:pPr>
              <w:pStyle w:val="BodyText"/>
            </w:pPr>
            <w:r w:rsidRPr="006D6F6D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6D">
            <w:pPr>
              <w:pStyle w:val="BodyText"/>
              <w:rPr>
                <w:lang w:val="en-NZ"/>
              </w:rPr>
            </w:pPr>
            <w:r w:rsidRPr="006D6F6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2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6D">
            <w:pPr>
              <w:pStyle w:val="BodyText"/>
              <w:rPr>
                <w:lang w:val="en-NZ"/>
              </w:rPr>
            </w:pPr>
            <w:r w:rsidRPr="006D6F6D">
              <w:t>1. Implement and monitor the food safety program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6D" w:rsidP="006D6F6D">
            <w:pPr>
              <w:pStyle w:val="BodyText"/>
            </w:pPr>
            <w:r w:rsidRPr="006D6F6D">
              <w:t xml:space="preserve">1.1 Identify food safety hazards and respond to unsafe food and complaints </w:t>
            </w:r>
          </w:p>
          <w:p w:rsidR="00000000" w:rsidRPr="006D6F6D" w:rsidP="006D6F6D">
            <w:pPr>
              <w:pStyle w:val="BodyText"/>
            </w:pPr>
            <w:r w:rsidRPr="006D6F6D">
              <w:t>1.2 Monitor and control food safety hazards in accordance with food safety program requirements</w:t>
            </w:r>
          </w:p>
          <w:p w:rsidR="00000000" w:rsidRPr="006D6F6D" w:rsidP="006D6F6D">
            <w:pPr>
              <w:pStyle w:val="BodyText"/>
            </w:pPr>
            <w:r w:rsidRPr="006D6F6D">
              <w:t>1.3 Follow procedures to identify and separate product which is or may be non-confor</w:t>
            </w:r>
            <w:r w:rsidRPr="006D6F6D">
              <w:t xml:space="preserve">ming and/or implement other necessary corrective action </w:t>
            </w:r>
          </w:p>
          <w:p w:rsidR="00000000" w:rsidRPr="006D6F6D" w:rsidP="006D6F6D">
            <w:pPr>
              <w:pStyle w:val="BodyText"/>
            </w:pPr>
            <w:r w:rsidRPr="006D6F6D">
              <w:t xml:space="preserve">1.4 Promptly report non-conformance where food safety control requirements are not met </w:t>
            </w:r>
          </w:p>
          <w:p w:rsidR="00000000" w:rsidP="006D6F6D">
            <w:pPr>
              <w:pStyle w:val="BodyText"/>
              <w:rPr>
                <w:lang w:val="en-NZ"/>
              </w:rPr>
            </w:pPr>
            <w:r w:rsidRPr="006D6F6D">
              <w:t>1.5 Record results of monitoring and maintain records in accordance with food safety program requirements</w:t>
            </w:r>
          </w:p>
        </w:tc>
      </w:tr>
      <w:tr w:rsidTr="00F2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6D">
            <w:pPr>
              <w:pStyle w:val="BodyText"/>
              <w:rPr>
                <w:lang w:val="en-NZ"/>
              </w:rPr>
            </w:pPr>
            <w:r w:rsidRPr="006D6F6D">
              <w:t>2. Assist in the identification of breaches of food safety procedures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6D" w:rsidP="006D6F6D">
            <w:pPr>
              <w:pStyle w:val="BodyText"/>
            </w:pPr>
            <w:r w:rsidRPr="006D6F6D">
              <w:t xml:space="preserve">2.1 Assist in identifying potential and actual unmet food safety requirements </w:t>
            </w:r>
          </w:p>
          <w:p w:rsidR="00000000" w:rsidRPr="006D6F6D" w:rsidP="006D6F6D">
            <w:pPr>
              <w:pStyle w:val="BodyText"/>
            </w:pPr>
            <w:r w:rsidRPr="006D6F6D">
              <w:t>2.2 Identify practices or processes in own work that could result in unsafe food</w:t>
            </w:r>
          </w:p>
          <w:p w:rsidR="00000000" w:rsidRPr="006D6F6D" w:rsidP="006D6F6D">
            <w:pPr>
              <w:pStyle w:val="BodyText"/>
            </w:pPr>
            <w:r w:rsidRPr="006D6F6D">
              <w:t>2.3 Participate in investi</w:t>
            </w:r>
            <w:r w:rsidRPr="006D6F6D">
              <w:t>gating and reporting on unsafe food as identified by internal monitoring and/or customer complaints</w:t>
            </w:r>
          </w:p>
        </w:tc>
      </w:tr>
    </w:tbl>
    <w:p w:rsidR="00000000" w:rsidRPr="006D6F6D" w:rsidP="006D6F6D">
      <w:pPr>
        <w:pStyle w:val="BodyText"/>
      </w:pPr>
    </w:p>
    <w:p w:rsidR="00000000" w:rsidRPr="006D6F6D" w:rsidP="006D6F6D">
      <w:pPr>
        <w:pStyle w:val="AllowPageBreak"/>
      </w:pPr>
    </w:p>
    <w:p w:rsidR="00000000" w:rsidRPr="006D6F6D" w:rsidP="006D6F6D">
      <w:pPr>
        <w:pStyle w:val="Heading1"/>
      </w:pPr>
      <w:bookmarkStart w:id="4" w:name="O_822226"/>
      <w:bookmarkEnd w:id="4"/>
      <w:r w:rsidRPr="006D6F6D">
        <w:t>Foundation Skills</w:t>
      </w:r>
    </w:p>
    <w:p w:rsidR="00F23292" w:rsidRPr="00F23292" w:rsidP="00F23292">
      <w:pPr>
        <w:pStyle w:val="BodyText"/>
        <w:rPr>
          <w:i/>
        </w:rPr>
      </w:pPr>
      <w:r w:rsidRPr="00F23292">
        <w:rPr>
          <w:rStyle w:val="Emphasis"/>
        </w:rPr>
        <w:t>The Foundation Skills describe those required skills (language, literacy, numeracy and employment skills) that are esse</w:t>
      </w:r>
      <w:r w:rsidRPr="00F23292">
        <w:rPr>
          <w:rStyle w:val="Emphasis"/>
        </w:rPr>
        <w:t>ntial to performance.</w:t>
      </w:r>
    </w:p>
    <w:p w:rsidR="00000000" w:rsidRPr="006D6F6D" w:rsidP="00F23292">
      <w:pPr>
        <w:pStyle w:val="BodyText"/>
      </w:pPr>
      <w:r w:rsidRPr="006D6F6D">
        <w:t>Foundation skills essential to performance are explicit in the performance criteria of this unit of competency.</w:t>
      </w:r>
    </w:p>
    <w:p w:rsidR="00000000" w:rsidRPr="006D6F6D" w:rsidP="006D6F6D">
      <w:pPr>
        <w:pStyle w:val="Heading1"/>
      </w:pPr>
      <w:bookmarkStart w:id="5" w:name="O_822228"/>
      <w:bookmarkEnd w:id="5"/>
      <w:r w:rsidRPr="006D6F6D">
        <w:t>Unit Mapping Information</w:t>
      </w:r>
    </w:p>
    <w:p w:rsidR="00000000" w:rsidRPr="006D6F6D" w:rsidP="00F23292">
      <w:pPr>
        <w:pStyle w:val="BodyText"/>
      </w:pPr>
      <w:r w:rsidRPr="006D6F6D">
        <w:t>No equivalent unit</w:t>
      </w:r>
    </w:p>
    <w:p w:rsidR="00000000" w:rsidRPr="006D6F6D" w:rsidP="006D6F6D">
      <w:pPr>
        <w:pStyle w:val="Heading1"/>
      </w:pPr>
      <w:bookmarkStart w:id="6" w:name="O_822237"/>
      <w:bookmarkEnd w:id="6"/>
      <w:r w:rsidRPr="006D6F6D">
        <w:t>Links</w:t>
      </w:r>
    </w:p>
    <w:p w:rsidR="00000000" w:rsidRPr="006D6F6D" w:rsidP="00F23292">
      <w:pPr>
        <w:pStyle w:val="BodyText"/>
      </w:pPr>
      <w:r w:rsidRPr="006D6F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1074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D6F6D" w:rsidP="006D6F6D"/>
    <w:sectPr w:rsidSect="006D6F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D" w:rsidRPr="00F23292" w:rsidP="00F23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92" w:rsidP="006D6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292" w:rsidP="006D6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3292" w:rsidP="006D6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F6D" w:rsidRPr="00F23292" w:rsidP="00F23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92" w:rsidRPr="002D2AF8" w:rsidP="006D6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HLTFSE005 Apply and monitor food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23292" w:rsidP="006D6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F6D"/>
  </w:style>
  <w:style w:type="character" w:customStyle="1" w:styleId="Heading1Char">
    <w:name w:val="Heading 1 Char"/>
    <w:basedOn w:val="DefaultParagraphFont"/>
    <w:link w:val="Heading1"/>
    <w:rsid w:val="006D6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F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6F6D"/>
    <w:rPr>
      <w:b/>
      <w:spacing w:val="0"/>
    </w:rPr>
  </w:style>
  <w:style w:type="character" w:styleId="Emphasis">
    <w:name w:val="Emphasis"/>
    <w:basedOn w:val="DefaultParagraphFont"/>
    <w:qFormat/>
    <w:rsid w:val="006D6F6D"/>
    <w:rPr>
      <w:i/>
    </w:rPr>
  </w:style>
  <w:style w:type="paragraph" w:customStyle="1" w:styleId="SuperHeading">
    <w:name w:val="SuperHeading"/>
    <w:basedOn w:val="Normal"/>
    <w:rsid w:val="006D6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F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F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6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F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F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F6D"/>
  </w:style>
  <w:style w:type="paragraph" w:styleId="TableofFigures">
    <w:name w:val="table of figures"/>
    <w:basedOn w:val="Normal"/>
    <w:next w:val="Normal"/>
    <w:semiHidden/>
    <w:rsid w:val="006D6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F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6F6D"/>
    <w:rPr>
      <w:rFonts w:ascii="Wingdings" w:hAnsi="Wingdings"/>
    </w:rPr>
  </w:style>
  <w:style w:type="paragraph" w:customStyle="1" w:styleId="TableHeading">
    <w:name w:val="Table Heading"/>
    <w:basedOn w:val="HeadingBase"/>
    <w:rsid w:val="006D6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F6D"/>
    <w:rPr>
      <w:color w:val="0033CC"/>
      <w:u w:val="none"/>
    </w:rPr>
  </w:style>
  <w:style w:type="paragraph" w:customStyle="1" w:styleId="BodyTextRight">
    <w:name w:val="Body Text Right"/>
    <w:basedOn w:val="BodyText"/>
    <w:rsid w:val="006D6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F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F6D"/>
    <w:rPr>
      <w:sz w:val="32"/>
    </w:rPr>
  </w:style>
  <w:style w:type="paragraph" w:customStyle="1" w:styleId="HeadingProcedure">
    <w:name w:val="Heading Procedure"/>
    <w:basedOn w:val="HeadingBase"/>
    <w:next w:val="Normal"/>
    <w:rsid w:val="006D6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F6D"/>
    <w:pPr>
      <w:spacing w:before="60" w:after="60"/>
    </w:pPr>
  </w:style>
  <w:style w:type="paragraph" w:styleId="ListContinue">
    <w:name w:val="List Continue"/>
    <w:basedOn w:val="List"/>
    <w:rsid w:val="006D6F6D"/>
    <w:pPr>
      <w:ind w:firstLine="0"/>
    </w:pPr>
  </w:style>
  <w:style w:type="paragraph" w:customStyle="1" w:styleId="ListNote">
    <w:name w:val="List Note"/>
    <w:basedOn w:val="List"/>
    <w:rsid w:val="006D6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F6D"/>
    <w:rPr>
      <w:rFonts w:ascii="Courier New" w:hAnsi="Courier New"/>
    </w:rPr>
  </w:style>
  <w:style w:type="paragraph" w:customStyle="1" w:styleId="NoteBullet">
    <w:name w:val="Note Bullet"/>
    <w:basedOn w:val="Note"/>
    <w:rsid w:val="006D6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F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6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F6D"/>
    <w:rPr>
      <w:b/>
      <w:smallCaps/>
    </w:rPr>
  </w:style>
  <w:style w:type="paragraph" w:customStyle="1" w:styleId="TableListNumber">
    <w:name w:val="Table List Number"/>
    <w:basedOn w:val="ListNumber"/>
    <w:rsid w:val="006D6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F6D"/>
    <w:pPr>
      <w:numPr>
        <w:numId w:val="7"/>
      </w:numPr>
    </w:pPr>
  </w:style>
  <w:style w:type="paragraph" w:customStyle="1" w:styleId="ListAlpha2">
    <w:name w:val="List Alpha 2"/>
    <w:basedOn w:val="List2"/>
    <w:rsid w:val="006D6F6D"/>
    <w:pPr>
      <w:numPr>
        <w:numId w:val="6"/>
      </w:numPr>
    </w:pPr>
  </w:style>
  <w:style w:type="paragraph" w:styleId="List2">
    <w:name w:val="List 2"/>
    <w:basedOn w:val="BodyText"/>
    <w:rsid w:val="006D6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F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F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6F6D"/>
    <w:pPr>
      <w:numPr>
        <w:numId w:val="2"/>
      </w:numPr>
    </w:pPr>
  </w:style>
  <w:style w:type="paragraph" w:styleId="ListContinue2">
    <w:name w:val="List Continue 2"/>
    <w:basedOn w:val="List2"/>
    <w:rsid w:val="006D6F6D"/>
    <w:pPr>
      <w:ind w:firstLine="0"/>
    </w:pPr>
  </w:style>
  <w:style w:type="paragraph" w:styleId="ListContinue3">
    <w:name w:val="List Continue 3"/>
    <w:basedOn w:val="List3"/>
    <w:rsid w:val="006D6F6D"/>
    <w:pPr>
      <w:ind w:left="1021" w:firstLine="0"/>
    </w:pPr>
  </w:style>
  <w:style w:type="paragraph" w:styleId="ListContinue4">
    <w:name w:val="List Continue 4"/>
    <w:basedOn w:val="List4"/>
    <w:rsid w:val="006D6F6D"/>
    <w:pPr>
      <w:ind w:firstLine="0"/>
    </w:pPr>
  </w:style>
  <w:style w:type="paragraph" w:styleId="ListContinue5">
    <w:name w:val="List Continue 5"/>
    <w:basedOn w:val="List5"/>
    <w:rsid w:val="006D6F6D"/>
    <w:pPr>
      <w:ind w:firstLine="0"/>
    </w:pPr>
  </w:style>
  <w:style w:type="paragraph" w:styleId="ListNumber3">
    <w:name w:val="List Number 3"/>
    <w:basedOn w:val="List3"/>
    <w:rsid w:val="006D6F6D"/>
    <w:pPr>
      <w:numPr>
        <w:numId w:val="3"/>
      </w:numPr>
    </w:pPr>
  </w:style>
  <w:style w:type="paragraph" w:styleId="ListNumber4">
    <w:name w:val="List Number 4"/>
    <w:basedOn w:val="List4"/>
    <w:rsid w:val="006D6F6D"/>
    <w:pPr>
      <w:numPr>
        <w:numId w:val="4"/>
      </w:numPr>
    </w:pPr>
  </w:style>
  <w:style w:type="paragraph" w:styleId="ListNumber5">
    <w:name w:val="List Number 5"/>
    <w:basedOn w:val="List5"/>
    <w:rsid w:val="006D6F6D"/>
    <w:pPr>
      <w:numPr>
        <w:numId w:val="5"/>
      </w:numPr>
    </w:pPr>
  </w:style>
  <w:style w:type="paragraph" w:styleId="BlockText">
    <w:name w:val="Block Text"/>
    <w:basedOn w:val="Normal"/>
    <w:rsid w:val="006D6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F6D"/>
    <w:rPr>
      <w:sz w:val="16"/>
      <w:vertAlign w:val="superscript"/>
    </w:rPr>
  </w:style>
  <w:style w:type="character" w:customStyle="1" w:styleId="Symbols">
    <w:name w:val="Symbols"/>
    <w:basedOn w:val="DefaultParagraphFont"/>
    <w:rsid w:val="006D6F6D"/>
    <w:rPr>
      <w:rFonts w:ascii="Symbol" w:hAnsi="Symbol"/>
    </w:rPr>
  </w:style>
  <w:style w:type="character" w:customStyle="1" w:styleId="MenuOptions">
    <w:name w:val="Menu Options"/>
    <w:basedOn w:val="DefaultParagraphFont"/>
    <w:rsid w:val="006D6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F6D"/>
    <w:rPr>
      <w:b/>
    </w:rPr>
  </w:style>
  <w:style w:type="character" w:customStyle="1" w:styleId="Underlined">
    <w:name w:val="Underlined"/>
    <w:basedOn w:val="DefaultParagraphFont"/>
    <w:rsid w:val="006D6F6D"/>
    <w:rPr>
      <w:u w:val="single"/>
    </w:rPr>
  </w:style>
  <w:style w:type="paragraph" w:customStyle="1" w:styleId="TableBodyTextRight">
    <w:name w:val="Table Body Text Right"/>
    <w:basedOn w:val="TableBodyText"/>
    <w:rsid w:val="006D6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F6D"/>
    <w:rPr>
      <w:sz w:val="18"/>
    </w:rPr>
  </w:style>
  <w:style w:type="paragraph" w:customStyle="1" w:styleId="BodySmallRight">
    <w:name w:val="Body Small Right"/>
    <w:basedOn w:val="BodyTextRight"/>
    <w:rsid w:val="006D6F6D"/>
    <w:rPr>
      <w:sz w:val="18"/>
      <w:szCs w:val="18"/>
    </w:rPr>
  </w:style>
  <w:style w:type="paragraph" w:customStyle="1" w:styleId="MarginEdition">
    <w:name w:val="Margin Edition"/>
    <w:basedOn w:val="MarginNote"/>
    <w:rsid w:val="006D6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F6D"/>
    <w:rPr>
      <w:sz w:val="2"/>
      <w:szCs w:val="2"/>
    </w:rPr>
  </w:style>
  <w:style w:type="character" w:customStyle="1" w:styleId="Small">
    <w:name w:val="Small"/>
    <w:basedOn w:val="DefaultParagraphFont"/>
    <w:rsid w:val="006D6F6D"/>
    <w:rPr>
      <w:sz w:val="16"/>
    </w:rPr>
  </w:style>
  <w:style w:type="paragraph" w:customStyle="1" w:styleId="WideTable">
    <w:name w:val="Wide Table"/>
    <w:basedOn w:val="Normal"/>
    <w:rsid w:val="006D6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F6D"/>
  </w:style>
  <w:style w:type="paragraph" w:styleId="Quote">
    <w:name w:val="Quote"/>
    <w:basedOn w:val="Heading1"/>
    <w:link w:val="QuoteChar"/>
    <w:qFormat/>
    <w:rsid w:val="006D6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F6D"/>
    <w:pPr>
      <w:pageBreakBefore/>
    </w:pPr>
  </w:style>
  <w:style w:type="paragraph" w:customStyle="1" w:styleId="Border">
    <w:name w:val="Border"/>
    <w:basedOn w:val="Normal"/>
    <w:qFormat/>
    <w:rsid w:val="006D6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F6D"/>
    <w:rPr>
      <w:u w:val="single"/>
    </w:rPr>
  </w:style>
  <w:style w:type="character" w:customStyle="1" w:styleId="BoldandItalics">
    <w:name w:val="Bold and Italics"/>
    <w:qFormat/>
    <w:rsid w:val="006D6F6D"/>
    <w:rPr>
      <w:b/>
      <w:i/>
      <w:u w:val="none"/>
    </w:rPr>
  </w:style>
  <w:style w:type="paragraph" w:styleId="BalloonText">
    <w:name w:val="Balloon Text"/>
    <w:basedOn w:val="Normal"/>
    <w:link w:val="BalloonTextChar"/>
    <w:rsid w:val="006D6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F6D"/>
    <w:pPr>
      <w:spacing w:before="0" w:after="0"/>
    </w:pPr>
  </w:style>
  <w:style w:type="paragraph" w:customStyle="1" w:styleId="BodyTextBold">
    <w:name w:val="Body Text Bold"/>
    <w:basedOn w:val="BodyText"/>
    <w:qFormat/>
    <w:rsid w:val="006D6F6D"/>
    <w:rPr>
      <w:b/>
    </w:rPr>
  </w:style>
  <w:style w:type="character" w:styleId="Hyperlink">
    <w:name w:val="Hyperlink"/>
    <w:basedOn w:val="DefaultParagraphFont"/>
    <w:uiPriority w:val="99"/>
    <w:unhideWhenUsed/>
    <w:rsid w:val="00F23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2447</Characters>
  <Application>Microsoft Office Word</Application>
  <DocSecurity>0</DocSecurity>
  <Lines>81</Lines>
  <Paragraphs>44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HLTFSE005 Apply and monitor food safety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2023-07-01T03:21:00Z</dcterms:created>
  <dcterms:modified xsi:type="dcterms:W3CDTF">2023-07-01T03:21:00Z</dcterms:modified>
</cp:coreProperties>
</file>