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57C" w:rsidP="00A34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HLTFSE004 Serve cafeteria customers</w:t>
      </w:r>
      <w:r>
        <w:fldChar w:fldCharType="end"/>
      </w:r>
    </w:p>
    <w:p w:rsidR="00A3457C" w:rsidP="00A3457C">
      <w:pPr>
        <w:pStyle w:val="Version"/>
        <w:sectPr w:rsidSect="001B2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B36" w:rsidP="001B2B36">
      <w:pPr>
        <w:pStyle w:val="SuperHeading"/>
      </w:pPr>
      <w:r w:rsidRPr="001B2B36">
        <w:t>HLTFSE004 Serve cafeteria customers</w:t>
      </w:r>
    </w:p>
    <w:p w:rsidR="00000000" w:rsidRPr="001B2B36" w:rsidP="001B2B36">
      <w:pPr>
        <w:pStyle w:val="Heading1"/>
      </w:pPr>
      <w:bookmarkStart w:id="1" w:name="O_822106"/>
      <w:bookmarkEnd w:id="1"/>
      <w:r w:rsidRPr="001B2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rPr>
                <w:rStyle w:val="SpecialBold"/>
              </w:rPr>
              <w:t>Comments</w:t>
            </w:r>
          </w:p>
        </w:tc>
      </w:tr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t xml:space="preserve">This version was released in </w:t>
            </w:r>
            <w:r w:rsidRPr="001B2B36">
              <w:rPr>
                <w:rStyle w:val="Emphasis"/>
              </w:rPr>
              <w:t>HLT Health Training Package release 3.0</w:t>
            </w:r>
            <w:r w:rsidRPr="001B2B36">
              <w:t xml:space="preserve"> and meets the requirements of the 2012 Standards for Training Packages.</w:t>
            </w:r>
          </w:p>
          <w:p w:rsidR="00000000" w:rsidRPr="001B2B36" w:rsidP="001B2B36">
            <w:pPr>
              <w:pStyle w:val="BodyText"/>
            </w:pPr>
          </w:p>
          <w:p w:rsidR="00000000" w:rsidRPr="001B2B36" w:rsidP="001B2B36">
            <w:pPr>
              <w:pStyle w:val="BodyText"/>
            </w:pPr>
            <w:r w:rsidRPr="001B2B36">
              <w:t>Significant changes to the elements and performance criteria. New</w:t>
            </w:r>
            <w:r w:rsidRPr="001B2B36">
              <w:t xml:space="preserve"> evidence requirements for assessment, including volume and frequency requirements. Significant change to knowledge evidence. Removed prerequisite.</w:t>
            </w:r>
          </w:p>
          <w:p w:rsidR="00000000" w:rsidRPr="001B2B36" w:rsidP="001B2B36">
            <w:pPr>
              <w:pStyle w:val="BodyText"/>
            </w:pPr>
          </w:p>
          <w:p w:rsidR="00000000" w:rsidRPr="001B2B36" w:rsidP="001B2B36">
            <w:pPr>
              <w:pStyle w:val="BodyText"/>
            </w:pPr>
            <w:r w:rsidRPr="001B2B36">
              <w:t>Supersedes HLTFS206D</w:t>
            </w:r>
          </w:p>
        </w:tc>
      </w:tr>
    </w:tbl>
    <w:p w:rsidR="00000000" w:rsidRPr="001B2B36" w:rsidP="001B2B36">
      <w:pPr>
        <w:pStyle w:val="BodyText"/>
      </w:pPr>
    </w:p>
    <w:p w:rsidR="00000000" w:rsidRPr="001B2B36" w:rsidP="001B2B36">
      <w:pPr>
        <w:pStyle w:val="AllowPageBreak"/>
      </w:pPr>
    </w:p>
    <w:p w:rsidR="00000000" w:rsidRPr="001B2B36" w:rsidP="001B2B36">
      <w:pPr>
        <w:pStyle w:val="Heading1"/>
      </w:pPr>
      <w:bookmarkStart w:id="2" w:name="O_822107"/>
      <w:bookmarkEnd w:id="2"/>
      <w:r w:rsidRPr="001B2B36">
        <w:t>Application</w:t>
      </w:r>
    </w:p>
    <w:p w:rsidR="00000000" w:rsidRPr="001B2B36" w:rsidP="00A3457C">
      <w:pPr>
        <w:pStyle w:val="BodyText"/>
      </w:pPr>
      <w:r w:rsidRPr="001B2B36">
        <w:t>This unit describes the skills and knowledge required t</w:t>
      </w:r>
      <w:r w:rsidRPr="001B2B36">
        <w:t>o take and process food and beverage orders, handle financial transactions and maintain product displays in a cafeteria environment.</w:t>
      </w:r>
    </w:p>
    <w:p w:rsidR="00000000" w:rsidRPr="001B2B36" w:rsidP="00A3457C">
      <w:pPr>
        <w:pStyle w:val="BodyText"/>
      </w:pPr>
      <w:r w:rsidRPr="001B2B36">
        <w:t>This unit applies to cafeteria workers in a range of settings. Workers at this level work under supervision with limited r</w:t>
      </w:r>
      <w:r w:rsidRPr="001B2B36">
        <w:t xml:space="preserve">esponsibility.  </w:t>
      </w:r>
    </w:p>
    <w:p w:rsidR="00000000" w:rsidRPr="00A3457C" w:rsidP="00A3457C">
      <w:pPr>
        <w:pStyle w:val="BodyText"/>
        <w:rPr>
          <w:i/>
        </w:rPr>
      </w:pPr>
      <w:r w:rsidRPr="00A3457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B2B36" w:rsidP="001B2B36">
      <w:pPr>
        <w:pStyle w:val="Heading1"/>
      </w:pPr>
      <w:bookmarkStart w:id="3" w:name="O_822111"/>
      <w:bookmarkEnd w:id="3"/>
      <w:r w:rsidRPr="001B2B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2B36" w:rsidP="001B2B36">
            <w:pPr>
              <w:pStyle w:val="BodyText"/>
            </w:pPr>
            <w:r w:rsidRPr="001B2B36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rPr>
                <w:rStyle w:val="SpecialBold"/>
              </w:rPr>
              <w:t>PERFORMANCE CRITERIA</w:t>
            </w:r>
          </w:p>
        </w:tc>
      </w:tr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>1. Carry out cash control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t>1.1 Receive and check cash for float and report err</w:t>
            </w:r>
            <w:r w:rsidRPr="001B2B36">
              <w:t>ors to supervisor</w:t>
            </w:r>
          </w:p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>1.2 Carry out reconciliation of takings and report errors to supervisor</w:t>
            </w:r>
          </w:p>
        </w:tc>
      </w:tr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 xml:space="preserve">2. Prepare </w:t>
            </w:r>
            <w:r w:rsidRPr="001B2B36">
              <w:rPr>
                <w:rStyle w:val="Emphasis"/>
              </w:rPr>
              <w:t xml:space="preserve">product </w:t>
            </w:r>
            <w:r w:rsidRPr="001B2B36">
              <w:t>displays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t>2.1 Display products using manufacturer and organisation recommended display techniques</w:t>
            </w:r>
          </w:p>
          <w:p w:rsidR="00000000" w:rsidRPr="001B2B36" w:rsidP="001B2B36">
            <w:pPr>
              <w:pStyle w:val="BodyText"/>
            </w:pPr>
            <w:r w:rsidRPr="001B2B36">
              <w:t>2.2 Group products logically for displays</w:t>
            </w:r>
          </w:p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>2.3 Display products in accordance with temperature controls and organisation policy and procedure</w:t>
            </w:r>
          </w:p>
        </w:tc>
      </w:tr>
      <w:tr w:rsidTr="001B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36">
            <w:pPr>
              <w:pStyle w:val="BodyText"/>
              <w:rPr>
                <w:lang w:val="en-NZ"/>
              </w:rPr>
            </w:pPr>
            <w:r w:rsidRPr="001B2B36">
              <w:t>3. Take and process orders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36" w:rsidP="001B2B36">
            <w:pPr>
              <w:pStyle w:val="BodyText"/>
            </w:pPr>
            <w:r w:rsidRPr="001B2B36">
              <w:t>3.1 Greet customers promptly and politely</w:t>
            </w:r>
          </w:p>
          <w:p w:rsidR="00000000" w:rsidRPr="001B2B36" w:rsidP="001B2B36">
            <w:pPr>
              <w:pStyle w:val="BodyText"/>
            </w:pPr>
            <w:r w:rsidRPr="001B2B36">
              <w:t>3.2 Give customers advice on product selection</w:t>
            </w:r>
          </w:p>
          <w:p w:rsidR="00000000" w:rsidRPr="001B2B36" w:rsidP="001B2B36">
            <w:pPr>
              <w:pStyle w:val="BodyText"/>
            </w:pPr>
            <w:r w:rsidRPr="001B2B36">
              <w:t>3.3 Promote house specials and create an</w:t>
            </w:r>
            <w:r w:rsidRPr="001B2B36">
              <w:t xml:space="preserve">d utilise sales opportunities </w:t>
            </w:r>
          </w:p>
          <w:p w:rsidR="00000000" w:rsidRPr="001B2B36" w:rsidP="001B2B36">
            <w:pPr>
              <w:pStyle w:val="BodyText"/>
            </w:pPr>
            <w:r w:rsidRPr="001B2B36">
              <w:t>3.4 Process payments and issue receipts according to standard organisation procedure</w:t>
            </w:r>
          </w:p>
        </w:tc>
      </w:tr>
    </w:tbl>
    <w:p w:rsidR="00000000" w:rsidRPr="001B2B36" w:rsidP="001B2B36">
      <w:pPr>
        <w:pStyle w:val="BodyText"/>
      </w:pPr>
    </w:p>
    <w:p w:rsidR="00000000" w:rsidRPr="001B2B36" w:rsidP="001B2B36">
      <w:pPr>
        <w:pStyle w:val="AllowPageBreak"/>
      </w:pPr>
    </w:p>
    <w:p w:rsidR="00000000" w:rsidRPr="001B2B36" w:rsidP="001B2B36">
      <w:pPr>
        <w:pStyle w:val="Heading1"/>
      </w:pPr>
      <w:bookmarkStart w:id="4" w:name="O_822112"/>
      <w:bookmarkEnd w:id="4"/>
      <w:r w:rsidRPr="001B2B36">
        <w:t>Foundation Skills</w:t>
      </w:r>
    </w:p>
    <w:p w:rsidR="00A3457C" w:rsidRPr="00A3457C" w:rsidP="00A3457C">
      <w:pPr>
        <w:pStyle w:val="BodyText"/>
        <w:rPr>
          <w:i/>
        </w:rPr>
      </w:pPr>
      <w:r w:rsidRPr="00A3457C">
        <w:rPr>
          <w:rStyle w:val="Emphasis"/>
        </w:rPr>
        <w:t>The Foundation Skills describe those required skills (language, literacy, numeracy and employment skill</w:t>
      </w:r>
      <w:r w:rsidRPr="00A3457C">
        <w:rPr>
          <w:rStyle w:val="Emphasis"/>
        </w:rPr>
        <w:t>s) that are essential to performance.</w:t>
      </w:r>
    </w:p>
    <w:p w:rsidR="00000000" w:rsidRPr="001B2B36" w:rsidP="00A3457C">
      <w:pPr>
        <w:pStyle w:val="BodyText"/>
      </w:pPr>
      <w:r w:rsidRPr="001B2B36">
        <w:t>Foundation skills essential to performance are explicit in the performance criteria of this unit of competency.</w:t>
      </w:r>
    </w:p>
    <w:p w:rsidR="00000000" w:rsidRPr="001B2B36" w:rsidP="001B2B36">
      <w:pPr>
        <w:pStyle w:val="Heading1"/>
      </w:pPr>
      <w:bookmarkStart w:id="5" w:name="O_822114"/>
      <w:bookmarkEnd w:id="5"/>
      <w:r w:rsidRPr="001B2B36">
        <w:t>Unit Mapping Information</w:t>
      </w:r>
    </w:p>
    <w:p w:rsidR="00000000" w:rsidRPr="001B2B36" w:rsidP="00A3457C">
      <w:pPr>
        <w:pStyle w:val="BodyText"/>
      </w:pPr>
      <w:r w:rsidRPr="001B2B36">
        <w:t>No equivalent unit</w:t>
      </w:r>
    </w:p>
    <w:p w:rsidR="00000000" w:rsidRPr="001B2B36" w:rsidP="001B2B36">
      <w:pPr>
        <w:pStyle w:val="Heading1"/>
      </w:pPr>
      <w:bookmarkStart w:id="6" w:name="O_822121"/>
      <w:bookmarkEnd w:id="6"/>
      <w:r w:rsidRPr="001B2B36">
        <w:t>Links</w:t>
      </w:r>
    </w:p>
    <w:p w:rsidR="00000000" w:rsidRPr="001B2B36" w:rsidP="00A3457C">
      <w:pPr>
        <w:pStyle w:val="BodyText"/>
      </w:pPr>
      <w:r w:rsidRPr="001B2B36">
        <w:t>Companion Volume imp</w:t>
      </w:r>
      <w:r w:rsidRPr="001B2B3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C6F0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B2B36" w:rsidP="001B2B36"/>
    <w:sectPr w:rsidSect="001B2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36" w:rsidRPr="00A3457C" w:rsidP="00A34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C" w:rsidP="001B2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57C" w:rsidP="001B2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457C" w:rsidP="001B2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B36" w:rsidRPr="00A3457C" w:rsidP="00A34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7C" w:rsidRPr="002D2AF8" w:rsidP="001B2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HLTFSE004 Serve cafeteria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457C" w:rsidP="001B2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B36"/>
  </w:style>
  <w:style w:type="character" w:customStyle="1" w:styleId="Heading1Char">
    <w:name w:val="Heading 1 Char"/>
    <w:basedOn w:val="DefaultParagraphFont"/>
    <w:link w:val="Heading1"/>
    <w:rsid w:val="001B2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B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2B36"/>
    <w:rPr>
      <w:b/>
      <w:spacing w:val="0"/>
    </w:rPr>
  </w:style>
  <w:style w:type="character" w:styleId="Emphasis">
    <w:name w:val="Emphasis"/>
    <w:basedOn w:val="DefaultParagraphFont"/>
    <w:qFormat/>
    <w:rsid w:val="001B2B36"/>
    <w:rPr>
      <w:i/>
    </w:rPr>
  </w:style>
  <w:style w:type="paragraph" w:customStyle="1" w:styleId="SuperHeading">
    <w:name w:val="SuperHeading"/>
    <w:basedOn w:val="Normal"/>
    <w:rsid w:val="001B2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B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2B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2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B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B36"/>
  </w:style>
  <w:style w:type="paragraph" w:styleId="TableofFigures">
    <w:name w:val="table of figures"/>
    <w:basedOn w:val="Normal"/>
    <w:next w:val="Normal"/>
    <w:semiHidden/>
    <w:rsid w:val="001B2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B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2B36"/>
    <w:rPr>
      <w:rFonts w:ascii="Wingdings" w:hAnsi="Wingdings"/>
    </w:rPr>
  </w:style>
  <w:style w:type="paragraph" w:customStyle="1" w:styleId="TableHeading">
    <w:name w:val="Table Heading"/>
    <w:basedOn w:val="HeadingBase"/>
    <w:rsid w:val="001B2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B36"/>
    <w:rPr>
      <w:color w:val="0033CC"/>
      <w:u w:val="none"/>
    </w:rPr>
  </w:style>
  <w:style w:type="paragraph" w:customStyle="1" w:styleId="BodyTextRight">
    <w:name w:val="Body Text Right"/>
    <w:basedOn w:val="BodyText"/>
    <w:rsid w:val="001B2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B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B36"/>
    <w:rPr>
      <w:sz w:val="32"/>
    </w:rPr>
  </w:style>
  <w:style w:type="paragraph" w:customStyle="1" w:styleId="HeadingProcedure">
    <w:name w:val="Heading Procedure"/>
    <w:basedOn w:val="HeadingBase"/>
    <w:next w:val="Normal"/>
    <w:rsid w:val="001B2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B36"/>
    <w:pPr>
      <w:spacing w:before="60" w:after="60"/>
    </w:pPr>
  </w:style>
  <w:style w:type="paragraph" w:styleId="ListContinue">
    <w:name w:val="List Continue"/>
    <w:basedOn w:val="List"/>
    <w:rsid w:val="001B2B36"/>
    <w:pPr>
      <w:ind w:firstLine="0"/>
    </w:pPr>
  </w:style>
  <w:style w:type="paragraph" w:customStyle="1" w:styleId="ListNote">
    <w:name w:val="List Note"/>
    <w:basedOn w:val="List"/>
    <w:rsid w:val="001B2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B36"/>
    <w:rPr>
      <w:rFonts w:ascii="Courier New" w:hAnsi="Courier New"/>
    </w:rPr>
  </w:style>
  <w:style w:type="paragraph" w:customStyle="1" w:styleId="NoteBullet">
    <w:name w:val="Note Bullet"/>
    <w:basedOn w:val="Note"/>
    <w:rsid w:val="001B2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B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2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B36"/>
    <w:rPr>
      <w:b/>
      <w:smallCaps/>
    </w:rPr>
  </w:style>
  <w:style w:type="paragraph" w:customStyle="1" w:styleId="TableListNumber">
    <w:name w:val="Table List Number"/>
    <w:basedOn w:val="ListNumber"/>
    <w:rsid w:val="001B2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B36"/>
    <w:pPr>
      <w:numPr>
        <w:numId w:val="7"/>
      </w:numPr>
    </w:pPr>
  </w:style>
  <w:style w:type="paragraph" w:customStyle="1" w:styleId="ListAlpha2">
    <w:name w:val="List Alpha 2"/>
    <w:basedOn w:val="List2"/>
    <w:rsid w:val="001B2B36"/>
    <w:pPr>
      <w:numPr>
        <w:numId w:val="6"/>
      </w:numPr>
    </w:pPr>
  </w:style>
  <w:style w:type="paragraph" w:styleId="List2">
    <w:name w:val="List 2"/>
    <w:basedOn w:val="BodyText"/>
    <w:rsid w:val="001B2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B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B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2B36"/>
    <w:pPr>
      <w:numPr>
        <w:numId w:val="2"/>
      </w:numPr>
    </w:pPr>
  </w:style>
  <w:style w:type="paragraph" w:styleId="ListContinue2">
    <w:name w:val="List Continue 2"/>
    <w:basedOn w:val="List2"/>
    <w:rsid w:val="001B2B36"/>
    <w:pPr>
      <w:ind w:firstLine="0"/>
    </w:pPr>
  </w:style>
  <w:style w:type="paragraph" w:styleId="ListContinue3">
    <w:name w:val="List Continue 3"/>
    <w:basedOn w:val="List3"/>
    <w:rsid w:val="001B2B36"/>
    <w:pPr>
      <w:ind w:left="1021" w:firstLine="0"/>
    </w:pPr>
  </w:style>
  <w:style w:type="paragraph" w:styleId="ListContinue4">
    <w:name w:val="List Continue 4"/>
    <w:basedOn w:val="List4"/>
    <w:rsid w:val="001B2B36"/>
    <w:pPr>
      <w:ind w:firstLine="0"/>
    </w:pPr>
  </w:style>
  <w:style w:type="paragraph" w:styleId="ListContinue5">
    <w:name w:val="List Continue 5"/>
    <w:basedOn w:val="List5"/>
    <w:rsid w:val="001B2B36"/>
    <w:pPr>
      <w:ind w:firstLine="0"/>
    </w:pPr>
  </w:style>
  <w:style w:type="paragraph" w:styleId="ListNumber3">
    <w:name w:val="List Number 3"/>
    <w:basedOn w:val="List3"/>
    <w:rsid w:val="001B2B36"/>
    <w:pPr>
      <w:numPr>
        <w:numId w:val="3"/>
      </w:numPr>
    </w:pPr>
  </w:style>
  <w:style w:type="paragraph" w:styleId="ListNumber4">
    <w:name w:val="List Number 4"/>
    <w:basedOn w:val="List4"/>
    <w:rsid w:val="001B2B36"/>
    <w:pPr>
      <w:numPr>
        <w:numId w:val="4"/>
      </w:numPr>
    </w:pPr>
  </w:style>
  <w:style w:type="paragraph" w:styleId="ListNumber5">
    <w:name w:val="List Number 5"/>
    <w:basedOn w:val="List5"/>
    <w:rsid w:val="001B2B36"/>
    <w:pPr>
      <w:numPr>
        <w:numId w:val="5"/>
      </w:numPr>
    </w:pPr>
  </w:style>
  <w:style w:type="paragraph" w:styleId="BlockText">
    <w:name w:val="Block Text"/>
    <w:basedOn w:val="Normal"/>
    <w:rsid w:val="001B2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B36"/>
    <w:rPr>
      <w:sz w:val="16"/>
      <w:vertAlign w:val="superscript"/>
    </w:rPr>
  </w:style>
  <w:style w:type="character" w:customStyle="1" w:styleId="Symbols">
    <w:name w:val="Symbols"/>
    <w:basedOn w:val="DefaultParagraphFont"/>
    <w:rsid w:val="001B2B36"/>
    <w:rPr>
      <w:rFonts w:ascii="Symbol" w:hAnsi="Symbol"/>
    </w:rPr>
  </w:style>
  <w:style w:type="character" w:customStyle="1" w:styleId="MenuOptions">
    <w:name w:val="Menu Options"/>
    <w:basedOn w:val="DefaultParagraphFont"/>
    <w:rsid w:val="001B2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B36"/>
    <w:rPr>
      <w:b/>
    </w:rPr>
  </w:style>
  <w:style w:type="character" w:customStyle="1" w:styleId="Underlined">
    <w:name w:val="Underlined"/>
    <w:basedOn w:val="DefaultParagraphFont"/>
    <w:rsid w:val="001B2B36"/>
    <w:rPr>
      <w:u w:val="single"/>
    </w:rPr>
  </w:style>
  <w:style w:type="paragraph" w:customStyle="1" w:styleId="TableBodyTextRight">
    <w:name w:val="Table Body Text Right"/>
    <w:basedOn w:val="TableBodyText"/>
    <w:rsid w:val="001B2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B36"/>
    <w:rPr>
      <w:sz w:val="18"/>
    </w:rPr>
  </w:style>
  <w:style w:type="paragraph" w:customStyle="1" w:styleId="BodySmallRight">
    <w:name w:val="Body Small Right"/>
    <w:basedOn w:val="BodyTextRight"/>
    <w:rsid w:val="001B2B36"/>
    <w:rPr>
      <w:sz w:val="18"/>
      <w:szCs w:val="18"/>
    </w:rPr>
  </w:style>
  <w:style w:type="paragraph" w:customStyle="1" w:styleId="MarginEdition">
    <w:name w:val="Margin Edition"/>
    <w:basedOn w:val="MarginNote"/>
    <w:rsid w:val="001B2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B36"/>
    <w:rPr>
      <w:sz w:val="2"/>
      <w:szCs w:val="2"/>
    </w:rPr>
  </w:style>
  <w:style w:type="character" w:customStyle="1" w:styleId="Small">
    <w:name w:val="Small"/>
    <w:basedOn w:val="DefaultParagraphFont"/>
    <w:rsid w:val="001B2B36"/>
    <w:rPr>
      <w:sz w:val="16"/>
    </w:rPr>
  </w:style>
  <w:style w:type="paragraph" w:customStyle="1" w:styleId="WideTable">
    <w:name w:val="Wide Table"/>
    <w:basedOn w:val="Normal"/>
    <w:rsid w:val="001B2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B36"/>
  </w:style>
  <w:style w:type="paragraph" w:styleId="Quote">
    <w:name w:val="Quote"/>
    <w:basedOn w:val="Heading1"/>
    <w:link w:val="QuoteChar"/>
    <w:qFormat/>
    <w:rsid w:val="001B2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B36"/>
    <w:pPr>
      <w:pageBreakBefore/>
    </w:pPr>
  </w:style>
  <w:style w:type="paragraph" w:customStyle="1" w:styleId="Border">
    <w:name w:val="Border"/>
    <w:basedOn w:val="Normal"/>
    <w:qFormat/>
    <w:rsid w:val="001B2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B36"/>
    <w:rPr>
      <w:u w:val="single"/>
    </w:rPr>
  </w:style>
  <w:style w:type="character" w:customStyle="1" w:styleId="BoldandItalics">
    <w:name w:val="Bold and Italics"/>
    <w:qFormat/>
    <w:rsid w:val="001B2B36"/>
    <w:rPr>
      <w:b/>
      <w:i/>
      <w:u w:val="none"/>
    </w:rPr>
  </w:style>
  <w:style w:type="paragraph" w:styleId="BalloonText">
    <w:name w:val="Balloon Text"/>
    <w:basedOn w:val="Normal"/>
    <w:link w:val="BalloonTextChar"/>
    <w:rsid w:val="001B2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B36"/>
    <w:pPr>
      <w:spacing w:before="0" w:after="0"/>
    </w:pPr>
  </w:style>
  <w:style w:type="paragraph" w:customStyle="1" w:styleId="BodyTextBold">
    <w:name w:val="Body Text Bold"/>
    <w:basedOn w:val="BodyText"/>
    <w:qFormat/>
    <w:rsid w:val="001B2B36"/>
    <w:rPr>
      <w:b/>
    </w:rPr>
  </w:style>
  <w:style w:type="character" w:styleId="Hyperlink">
    <w:name w:val="Hyperlink"/>
    <w:basedOn w:val="DefaultParagraphFont"/>
    <w:uiPriority w:val="99"/>
    <w:unhideWhenUsed/>
    <w:rsid w:val="00A34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2239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HLTFSE004 Serve cafeteria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