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83DF6" w:rsidP="00483DF6">
      <w:pPr>
        <w:pStyle w:val="Title"/>
      </w:pPr>
      <w:r>
        <w:fldChar w:fldCharType="begin"/>
      </w:r>
      <w:r>
        <w:instrText xml:space="preserve"> TITLE   \* MERGEFORMAT </w:instrText>
      </w:r>
      <w:r>
        <w:fldChar w:fldCharType="separate"/>
      </w:r>
      <w:r>
        <w:t>HLTFSE002 Provide ward or unit based food preparation and distribution services</w:t>
      </w:r>
      <w:r>
        <w:fldChar w:fldCharType="end"/>
      </w:r>
    </w:p>
    <w:p w:rsidR="00483DF6" w:rsidP="00483DF6">
      <w:pPr>
        <w:pStyle w:val="Version"/>
        <w:sectPr w:rsidSect="00343D4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43D4B" w:rsidP="00343D4B">
      <w:pPr>
        <w:pStyle w:val="SuperHeading"/>
      </w:pPr>
      <w:r w:rsidRPr="00343D4B">
        <w:t>HLTFSE002 Provide ward or unit based food preparation and distribution services</w:t>
      </w:r>
    </w:p>
    <w:p w:rsidR="00000000" w:rsidRPr="00343D4B" w:rsidP="00343D4B">
      <w:pPr>
        <w:pStyle w:val="Heading1"/>
      </w:pPr>
      <w:bookmarkStart w:id="1" w:name="O_821783"/>
      <w:bookmarkEnd w:id="1"/>
      <w:r w:rsidRPr="00343D4B">
        <w:t>Modification History</w:t>
      </w:r>
    </w:p>
    <w:tbl>
      <w:tblPr>
        <w:tblW w:w="0" w:type="auto"/>
        <w:tblLayout w:type="fixed"/>
        <w:tblCellMar>
          <w:left w:w="62" w:type="dxa"/>
          <w:right w:w="62" w:type="dxa"/>
        </w:tblCellMar>
        <w:tblLook w:val="0000"/>
      </w:tblPr>
      <w:tblGrid>
        <w:gridCol w:w="2790"/>
        <w:gridCol w:w="6344"/>
      </w:tblGrid>
      <w:tr w:rsidTr="00343D4B">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3D4B" w:rsidP="00343D4B">
            <w:pPr>
              <w:pStyle w:val="BodyText"/>
            </w:pPr>
            <w:r w:rsidRPr="00343D4B">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3D4B">
            <w:pPr>
              <w:pStyle w:val="BodyText"/>
              <w:rPr>
                <w:lang w:val="en-NZ"/>
              </w:rPr>
            </w:pPr>
            <w:r w:rsidRPr="00343D4B">
              <w:rPr>
                <w:rStyle w:val="SpecialBold"/>
              </w:rPr>
              <w:t>Comments</w:t>
            </w:r>
          </w:p>
        </w:tc>
      </w:tr>
      <w:tr w:rsidTr="00343D4B">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3D4B">
            <w:pPr>
              <w:pStyle w:val="BodyText"/>
              <w:rPr>
                <w:lang w:val="en-NZ"/>
              </w:rPr>
            </w:pPr>
            <w:r w:rsidRPr="00343D4B">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3D4B" w:rsidP="00343D4B">
            <w:pPr>
              <w:pStyle w:val="BodyText"/>
            </w:pPr>
            <w:r w:rsidRPr="00343D4B">
              <w:t xml:space="preserve">This version was released in </w:t>
            </w:r>
            <w:r w:rsidRPr="00343D4B">
              <w:rPr>
                <w:rStyle w:val="Emphasis"/>
              </w:rPr>
              <w:t>HLT Health Training Package release 3.0</w:t>
            </w:r>
            <w:r w:rsidRPr="00343D4B">
              <w:t xml:space="preserve"> and meets the requirements of the 2012 Standards for Training Packages.</w:t>
            </w:r>
          </w:p>
          <w:p w:rsidR="00000000" w:rsidRPr="00343D4B" w:rsidP="00343D4B">
            <w:pPr>
              <w:pStyle w:val="BodyText"/>
            </w:pPr>
          </w:p>
          <w:p w:rsidR="00000000" w:rsidRPr="00343D4B" w:rsidP="00343D4B">
            <w:pPr>
              <w:pStyle w:val="BodyText"/>
            </w:pPr>
            <w:r w:rsidRPr="00343D4B">
              <w:t>MERGED HLTFS204D/HLTFS201D. Significant changes to the elements and performance criteria. New evidence requirements for assessment, including volume and frequency requirements. Signi</w:t>
            </w:r>
            <w:r w:rsidRPr="00343D4B">
              <w:t>ficant change to knowledge evidence. Removed prerequisite.</w:t>
            </w:r>
          </w:p>
          <w:p w:rsidR="00000000" w:rsidRPr="00343D4B" w:rsidP="00343D4B">
            <w:pPr>
              <w:pStyle w:val="BodyText"/>
            </w:pPr>
          </w:p>
          <w:p w:rsidR="00000000" w:rsidRPr="00343D4B" w:rsidP="00343D4B">
            <w:pPr>
              <w:pStyle w:val="BodyText"/>
            </w:pPr>
            <w:r w:rsidRPr="00343D4B">
              <w:t>Supersedes HLTFS204C</w:t>
            </w:r>
          </w:p>
        </w:tc>
      </w:tr>
    </w:tbl>
    <w:p w:rsidR="00000000" w:rsidRPr="00343D4B" w:rsidP="00343D4B">
      <w:pPr>
        <w:pStyle w:val="BodyText"/>
      </w:pPr>
    </w:p>
    <w:p w:rsidR="00000000" w:rsidRPr="00343D4B" w:rsidP="00343D4B">
      <w:pPr>
        <w:pStyle w:val="AllowPageBreak"/>
      </w:pPr>
    </w:p>
    <w:p w:rsidR="00000000" w:rsidRPr="00343D4B" w:rsidP="00343D4B">
      <w:pPr>
        <w:pStyle w:val="Heading1"/>
      </w:pPr>
      <w:bookmarkStart w:id="2" w:name="O_821784"/>
      <w:bookmarkEnd w:id="2"/>
      <w:r w:rsidRPr="00343D4B">
        <w:t>Application</w:t>
      </w:r>
    </w:p>
    <w:p w:rsidR="00000000" w:rsidRPr="00343D4B" w:rsidP="00483DF6">
      <w:pPr>
        <w:pStyle w:val="BodyText"/>
      </w:pPr>
      <w:r w:rsidRPr="00343D4B">
        <w:t>This unit describes the skills and knowledge required to distribute and collect menus, prepare minor meals and refreshments, plate meals, distri</w:t>
      </w:r>
      <w:r w:rsidRPr="00343D4B">
        <w:t>bute meals and provide general housekeeping functions.</w:t>
      </w:r>
    </w:p>
    <w:p w:rsidR="00000000" w:rsidRPr="00343D4B" w:rsidP="00483DF6">
      <w:pPr>
        <w:pStyle w:val="BodyText"/>
      </w:pPr>
      <w:r w:rsidRPr="00343D4B">
        <w:t>This unit applies to workers who may have multi-functional or multi-skilled roles with duties which include food service work combined with a range of other duties (e.g. cleaning, portering, wardspers</w:t>
      </w:r>
      <w:r w:rsidRPr="00343D4B">
        <w:t>on, personal care, linen distribution and client transport).</w:t>
      </w:r>
    </w:p>
    <w:p w:rsidR="00000000" w:rsidRPr="00483DF6" w:rsidP="00483DF6">
      <w:pPr>
        <w:pStyle w:val="BodyText"/>
        <w:rPr>
          <w:i/>
        </w:rPr>
      </w:pPr>
      <w:r w:rsidRPr="00483DF6">
        <w:rPr>
          <w:rStyle w:val="Emphasis"/>
        </w:rPr>
        <w:t>The skills in this unit must be applied in accordance with Commonwealth and State/Territory legislation, Australian/New Zealand standards and industry codes of practice.</w:t>
      </w:r>
    </w:p>
    <w:p w:rsidR="00000000" w:rsidRPr="00343D4B" w:rsidP="00343D4B">
      <w:pPr>
        <w:pStyle w:val="Heading1"/>
      </w:pPr>
      <w:bookmarkStart w:id="3" w:name="O_821788"/>
      <w:bookmarkEnd w:id="3"/>
      <w:r w:rsidRPr="00343D4B">
        <w:t>Elements and Performance Criteria</w:t>
      </w:r>
    </w:p>
    <w:tbl>
      <w:tblPr>
        <w:tblW w:w="0" w:type="auto"/>
        <w:tblLayout w:type="fixed"/>
        <w:tblCellMar>
          <w:left w:w="62" w:type="dxa"/>
          <w:right w:w="62" w:type="dxa"/>
        </w:tblCellMar>
        <w:tblLook w:val="0000"/>
      </w:tblPr>
      <w:tblGrid>
        <w:gridCol w:w="3232"/>
        <w:gridCol w:w="5669"/>
      </w:tblGrid>
      <w:tr w:rsidTr="00343D4B">
        <w:tblPrEx>
          <w:tblW w:w="0" w:type="auto"/>
          <w:tblLayout w:type="fixed"/>
          <w:tblCellMar>
            <w:left w:w="62" w:type="dxa"/>
            <w:right w:w="62" w:type="dxa"/>
          </w:tblCellMar>
          <w:tblLook w:val="0000"/>
        </w:tblPrEx>
        <w:trPr>
          <w:tblHeader/>
        </w:trPr>
        <w:tc>
          <w:tcPr>
            <w:tcW w:w="3232" w:type="dxa"/>
            <w:tcBorders>
              <w:top w:val="nil"/>
              <w:left w:val="nil"/>
              <w:bottom w:val="nil"/>
              <w:right w:val="nil"/>
            </w:tcBorders>
            <w:tcMar>
              <w:top w:w="0" w:type="dxa"/>
              <w:left w:w="62" w:type="dxa"/>
              <w:bottom w:w="0" w:type="dxa"/>
              <w:right w:w="62" w:type="dxa"/>
            </w:tcMar>
            <w:vAlign w:val="center"/>
          </w:tcPr>
          <w:p w:rsidR="00000000" w:rsidRPr="00343D4B" w:rsidP="00343D4B">
            <w:pPr>
              <w:pStyle w:val="BodyText"/>
            </w:pPr>
            <w:r w:rsidRPr="00343D4B">
              <w:rPr>
                <w:rStyle w:val="SpecialBold"/>
              </w:rPr>
              <w:t>ELEMENT</w:t>
            </w:r>
          </w:p>
        </w:tc>
        <w:tc>
          <w:tcPr>
            <w:tcW w:w="5669" w:type="dxa"/>
            <w:tcBorders>
              <w:top w:val="nil"/>
              <w:left w:val="nil"/>
              <w:bottom w:val="nil"/>
              <w:right w:val="nil"/>
            </w:tcBorders>
            <w:tcMar>
              <w:top w:w="0" w:type="dxa"/>
              <w:left w:w="62" w:type="dxa"/>
              <w:bottom w:w="0" w:type="dxa"/>
              <w:right w:w="62" w:type="dxa"/>
            </w:tcMar>
            <w:vAlign w:val="center"/>
          </w:tcPr>
          <w:p w:rsidR="00000000" w:rsidP="00343D4B">
            <w:pPr>
              <w:pStyle w:val="BodyText"/>
              <w:rPr>
                <w:lang w:val="en-NZ"/>
              </w:rPr>
            </w:pPr>
            <w:r w:rsidRPr="00343D4B">
              <w:rPr>
                <w:rStyle w:val="SpecialBold"/>
              </w:rPr>
              <w:t>PERFORMANCE CRITERIA</w:t>
            </w:r>
          </w:p>
        </w:tc>
      </w:tr>
      <w:tr w:rsidTr="00343D4B">
        <w:tblPrEx>
          <w:tblW w:w="0" w:type="auto"/>
          <w:tblLayout w:type="fixed"/>
          <w:tblCellMar>
            <w:left w:w="62" w:type="dxa"/>
            <w:right w:w="62" w:type="dxa"/>
          </w:tblCellMar>
          <w:tblLook w:val="0000"/>
        </w:tblPrEx>
        <w:trPr>
          <w:tblHeader/>
        </w:trPr>
        <w:tc>
          <w:tcPr>
            <w:tcW w:w="3232" w:type="dxa"/>
            <w:tcBorders>
              <w:top w:val="nil"/>
              <w:left w:val="nil"/>
              <w:bottom w:val="nil"/>
              <w:right w:val="nil"/>
            </w:tcBorders>
            <w:tcMar>
              <w:top w:w="0" w:type="dxa"/>
              <w:left w:w="62" w:type="dxa"/>
              <w:bottom w:w="0" w:type="dxa"/>
              <w:right w:w="62" w:type="dxa"/>
            </w:tcMar>
          </w:tcPr>
          <w:p w:rsidR="00000000" w:rsidRPr="00343D4B" w:rsidP="00343D4B">
            <w:pPr>
              <w:pStyle w:val="BodyText"/>
            </w:pPr>
            <w:r w:rsidRPr="00343D4B">
              <w:rPr>
                <w:rStyle w:val="Emphasis"/>
              </w:rPr>
              <w:t>Elements define the essential outcomes.</w:t>
            </w:r>
          </w:p>
        </w:tc>
        <w:tc>
          <w:tcPr>
            <w:tcW w:w="5669" w:type="dxa"/>
            <w:tcBorders>
              <w:top w:val="nil"/>
              <w:left w:val="nil"/>
              <w:bottom w:val="nil"/>
              <w:right w:val="nil"/>
            </w:tcBorders>
            <w:tcMar>
              <w:top w:w="0" w:type="dxa"/>
              <w:left w:w="62" w:type="dxa"/>
              <w:bottom w:w="0" w:type="dxa"/>
              <w:right w:w="62" w:type="dxa"/>
            </w:tcMar>
          </w:tcPr>
          <w:p w:rsidR="00000000" w:rsidP="00343D4B">
            <w:pPr>
              <w:pStyle w:val="BodyText"/>
              <w:rPr>
                <w:lang w:val="en-NZ"/>
              </w:rPr>
            </w:pPr>
            <w:r w:rsidRPr="00343D4B">
              <w:rPr>
                <w:rStyle w:val="Emphasis"/>
              </w:rPr>
              <w:t xml:space="preserve">Performance criteria specify the level of performance needed to demonstrate achievement of the element. </w:t>
            </w:r>
          </w:p>
        </w:tc>
      </w:tr>
      <w:tr w:rsidTr="00343D4B">
        <w:tblPrEx>
          <w:tblW w:w="0" w:type="auto"/>
          <w:tblLayout w:type="fixed"/>
          <w:tblCellMar>
            <w:left w:w="62" w:type="dxa"/>
            <w:right w:w="62" w:type="dxa"/>
          </w:tblCellMar>
          <w:tblLook w:val="0000"/>
        </w:tblPrEx>
        <w:tc>
          <w:tcPr>
            <w:tcW w:w="3232" w:type="dxa"/>
            <w:tcBorders>
              <w:top w:val="nil"/>
              <w:left w:val="nil"/>
              <w:bottom w:val="nil"/>
              <w:right w:val="nil"/>
            </w:tcBorders>
            <w:tcMar>
              <w:top w:w="0" w:type="dxa"/>
              <w:left w:w="62" w:type="dxa"/>
              <w:bottom w:w="0" w:type="dxa"/>
              <w:right w:w="62" w:type="dxa"/>
            </w:tcMar>
          </w:tcPr>
          <w:p w:rsidR="00000000" w:rsidP="00343D4B">
            <w:pPr>
              <w:pStyle w:val="BodyText"/>
              <w:rPr>
                <w:lang w:val="en-NZ"/>
              </w:rPr>
            </w:pPr>
            <w:r w:rsidRPr="00343D4B">
              <w:t xml:space="preserve">1. Distribute and collect menus </w:t>
            </w:r>
            <w:r w:rsidRPr="00343D4B">
              <w:t>from clients a</w:t>
            </w:r>
            <w:r w:rsidRPr="00343D4B">
              <w:t>ccording to established routines and procedures</w:t>
            </w:r>
          </w:p>
        </w:tc>
        <w:tc>
          <w:tcPr>
            <w:tcW w:w="5669" w:type="dxa"/>
            <w:tcBorders>
              <w:top w:val="nil"/>
              <w:left w:val="nil"/>
              <w:bottom w:val="nil"/>
              <w:right w:val="nil"/>
            </w:tcBorders>
            <w:tcMar>
              <w:top w:w="0" w:type="dxa"/>
              <w:left w:w="62" w:type="dxa"/>
              <w:bottom w:w="0" w:type="dxa"/>
              <w:right w:w="62" w:type="dxa"/>
            </w:tcMar>
          </w:tcPr>
          <w:p w:rsidR="00000000" w:rsidRPr="00343D4B" w:rsidP="00343D4B">
            <w:pPr>
              <w:pStyle w:val="BodyText"/>
            </w:pPr>
            <w:r w:rsidRPr="00343D4B">
              <w:t xml:space="preserve">1.1 Distribute menus to clients receiving diet therapy or </w:t>
            </w:r>
            <w:r w:rsidRPr="00343D4B">
              <w:t xml:space="preserve">nutritional support </w:t>
            </w:r>
          </w:p>
          <w:p w:rsidR="00000000" w:rsidRPr="00343D4B" w:rsidP="00343D4B">
            <w:pPr>
              <w:pStyle w:val="BodyText"/>
            </w:pPr>
            <w:r w:rsidRPr="00343D4B">
              <w:t>1.2 Provide assistance to clients with appropriate menu selections, including clients with special needs</w:t>
            </w:r>
          </w:p>
          <w:p w:rsidR="00000000" w:rsidRPr="00343D4B" w:rsidP="00343D4B">
            <w:pPr>
              <w:pStyle w:val="BodyText"/>
            </w:pPr>
            <w:r w:rsidRPr="00343D4B">
              <w:t>1.3 Collect menus from c</w:t>
            </w:r>
            <w:r w:rsidRPr="00343D4B">
              <w:t xml:space="preserve">lients receiving diet therapy or nutritional support </w:t>
            </w:r>
          </w:p>
          <w:p w:rsidR="00000000" w:rsidP="00343D4B">
            <w:pPr>
              <w:pStyle w:val="BodyText"/>
              <w:rPr>
                <w:lang w:val="en-NZ"/>
              </w:rPr>
            </w:pPr>
            <w:r w:rsidRPr="00343D4B">
              <w:t>1.4 Communicate client feedback and concerns in relation to menus or food choices in accordance with organisation policy</w:t>
            </w:r>
          </w:p>
        </w:tc>
      </w:tr>
      <w:tr w:rsidTr="00343D4B">
        <w:tblPrEx>
          <w:tblW w:w="0" w:type="auto"/>
          <w:tblLayout w:type="fixed"/>
          <w:tblCellMar>
            <w:left w:w="62" w:type="dxa"/>
            <w:right w:w="62" w:type="dxa"/>
          </w:tblCellMar>
          <w:tblLook w:val="0000"/>
        </w:tblPrEx>
        <w:tc>
          <w:tcPr>
            <w:tcW w:w="3232" w:type="dxa"/>
            <w:tcBorders>
              <w:top w:val="nil"/>
              <w:left w:val="nil"/>
              <w:bottom w:val="nil"/>
              <w:right w:val="nil"/>
            </w:tcBorders>
            <w:tcMar>
              <w:top w:w="0" w:type="dxa"/>
              <w:left w:w="62" w:type="dxa"/>
              <w:bottom w:w="0" w:type="dxa"/>
              <w:right w:w="62" w:type="dxa"/>
            </w:tcMar>
          </w:tcPr>
          <w:p w:rsidR="00000000" w:rsidP="00343D4B">
            <w:pPr>
              <w:pStyle w:val="BodyText"/>
              <w:rPr>
                <w:lang w:val="en-NZ"/>
              </w:rPr>
            </w:pPr>
            <w:r w:rsidRPr="00343D4B">
              <w:t xml:space="preserve">2. Plate, heat and distribute meals and beverages </w:t>
            </w:r>
          </w:p>
        </w:tc>
        <w:tc>
          <w:tcPr>
            <w:tcW w:w="5669" w:type="dxa"/>
            <w:tcBorders>
              <w:top w:val="nil"/>
              <w:left w:val="nil"/>
              <w:bottom w:val="nil"/>
              <w:right w:val="nil"/>
            </w:tcBorders>
            <w:tcMar>
              <w:top w:w="0" w:type="dxa"/>
              <w:left w:w="62" w:type="dxa"/>
              <w:bottom w:w="0" w:type="dxa"/>
              <w:right w:w="62" w:type="dxa"/>
            </w:tcMar>
          </w:tcPr>
          <w:p w:rsidR="00000000" w:rsidRPr="00343D4B" w:rsidP="00343D4B">
            <w:pPr>
              <w:pStyle w:val="BodyText"/>
            </w:pPr>
            <w:r w:rsidRPr="00343D4B">
              <w:t xml:space="preserve">2.1 Comply with safe food handling and hygiene practices and infection control procedures </w:t>
            </w:r>
          </w:p>
          <w:p w:rsidR="00000000" w:rsidRPr="00343D4B" w:rsidP="00343D4B">
            <w:pPr>
              <w:pStyle w:val="BodyText"/>
            </w:pPr>
            <w:r w:rsidRPr="00343D4B">
              <w:t xml:space="preserve">2.2 Plate meals from bulk food to organisation standards and requirements </w:t>
            </w:r>
          </w:p>
          <w:p w:rsidR="00000000" w:rsidRPr="00343D4B" w:rsidP="00343D4B">
            <w:pPr>
              <w:pStyle w:val="BodyText"/>
            </w:pPr>
            <w:r w:rsidRPr="00343D4B">
              <w:t>2.3 Implement portion control to minimise waste</w:t>
            </w:r>
          </w:p>
          <w:p w:rsidR="00000000" w:rsidRPr="00343D4B" w:rsidP="00343D4B">
            <w:pPr>
              <w:pStyle w:val="BodyText"/>
            </w:pPr>
            <w:r w:rsidRPr="00343D4B">
              <w:t>2.4 Rethermalise and/or reheat meals accor</w:t>
            </w:r>
            <w:r w:rsidRPr="00343D4B">
              <w:t>ding to food standards and regulations</w:t>
            </w:r>
          </w:p>
          <w:p w:rsidR="00000000" w:rsidRPr="00343D4B" w:rsidP="00343D4B">
            <w:pPr>
              <w:pStyle w:val="BodyText"/>
            </w:pPr>
            <w:r w:rsidRPr="00343D4B">
              <w:t>2.5 Assemble meal trays and check for accuracy against documentation prior to delivery</w:t>
            </w:r>
          </w:p>
          <w:p w:rsidR="00000000" w:rsidRPr="00343D4B" w:rsidP="00343D4B">
            <w:pPr>
              <w:pStyle w:val="BodyText"/>
            </w:pPr>
            <w:r w:rsidRPr="00343D4B">
              <w:t>2.6 Prepare beverage utensils for use</w:t>
            </w:r>
          </w:p>
          <w:p w:rsidR="00000000" w:rsidRPr="00343D4B" w:rsidP="00343D4B">
            <w:pPr>
              <w:pStyle w:val="BodyText"/>
            </w:pPr>
            <w:r w:rsidRPr="00343D4B">
              <w:t>2.7 Leave trolley or tray in an appropriate location for meal delivery</w:t>
            </w:r>
          </w:p>
          <w:p w:rsidR="00000000" w:rsidRPr="00343D4B" w:rsidP="00343D4B">
            <w:pPr>
              <w:pStyle w:val="BodyText"/>
            </w:pPr>
            <w:r w:rsidRPr="00343D4B">
              <w:t>2.8 Deliver and leave</w:t>
            </w:r>
            <w:r w:rsidRPr="00343D4B">
              <w:t xml:space="preserve"> meals and/or beverages in the appropriate place for clients and within the designated timeframe</w:t>
            </w:r>
          </w:p>
          <w:p w:rsidR="00000000" w:rsidRPr="00343D4B" w:rsidP="00343D4B">
            <w:pPr>
              <w:pStyle w:val="BodyText"/>
            </w:pPr>
            <w:r w:rsidRPr="00343D4B">
              <w:t xml:space="preserve">2.9 Replace missing or incorrect meals and/or beverages appropriately </w:t>
            </w:r>
          </w:p>
          <w:p w:rsidR="00000000" w:rsidRPr="00343D4B" w:rsidP="00343D4B">
            <w:pPr>
              <w:pStyle w:val="BodyText"/>
            </w:pPr>
            <w:r w:rsidRPr="00343D4B">
              <w:t>2.10 Replace or refill water jugs according to specific client requirements and establis</w:t>
            </w:r>
            <w:r w:rsidRPr="00343D4B">
              <w:t>hed policy and procedure</w:t>
            </w:r>
          </w:p>
          <w:p w:rsidR="00000000" w:rsidRPr="00343D4B" w:rsidP="00343D4B">
            <w:pPr>
              <w:pStyle w:val="BodyText"/>
            </w:pPr>
            <w:r w:rsidRPr="00343D4B">
              <w:t>2.11 Check room numbers, bed numbers and client name against appropriate documentation</w:t>
            </w:r>
          </w:p>
          <w:p w:rsidR="00000000" w:rsidP="00343D4B">
            <w:pPr>
              <w:pStyle w:val="BodyText"/>
              <w:rPr>
                <w:lang w:val="en-NZ"/>
              </w:rPr>
            </w:pPr>
            <w:r w:rsidRPr="00343D4B">
              <w:t>2.12 Identify if the client needs assistance to sit up and report or provide required assistance in accordance with role and organisation policy</w:t>
            </w:r>
            <w:r w:rsidRPr="00343D4B">
              <w:t xml:space="preserve"> and procedure</w:t>
            </w:r>
          </w:p>
        </w:tc>
      </w:tr>
      <w:tr w:rsidTr="00343D4B">
        <w:tblPrEx>
          <w:tblW w:w="0" w:type="auto"/>
          <w:tblLayout w:type="fixed"/>
          <w:tblCellMar>
            <w:left w:w="62" w:type="dxa"/>
            <w:right w:w="62" w:type="dxa"/>
          </w:tblCellMar>
          <w:tblLook w:val="0000"/>
        </w:tblPrEx>
        <w:trPr>
          <w:trHeight w:val="1623"/>
        </w:trPr>
        <w:tc>
          <w:tcPr>
            <w:tcW w:w="3232" w:type="dxa"/>
            <w:tcBorders>
              <w:top w:val="nil"/>
              <w:left w:val="nil"/>
              <w:bottom w:val="nil"/>
              <w:right w:val="nil"/>
            </w:tcBorders>
            <w:tcMar>
              <w:top w:w="0" w:type="dxa"/>
              <w:left w:w="62" w:type="dxa"/>
              <w:bottom w:w="0" w:type="dxa"/>
              <w:right w:w="62" w:type="dxa"/>
            </w:tcMar>
          </w:tcPr>
          <w:p w:rsidR="00000000" w:rsidP="00343D4B">
            <w:pPr>
              <w:pStyle w:val="BodyText"/>
              <w:rPr>
                <w:lang w:val="en-NZ"/>
              </w:rPr>
            </w:pPr>
            <w:r w:rsidRPr="00343D4B">
              <w:t>3. Prepare minor meals, refreshments and snacks</w:t>
            </w:r>
          </w:p>
        </w:tc>
        <w:tc>
          <w:tcPr>
            <w:tcW w:w="5669" w:type="dxa"/>
            <w:tcBorders>
              <w:top w:val="nil"/>
              <w:left w:val="nil"/>
              <w:bottom w:val="nil"/>
              <w:right w:val="nil"/>
            </w:tcBorders>
            <w:tcMar>
              <w:top w:w="0" w:type="dxa"/>
              <w:left w:w="62" w:type="dxa"/>
              <w:bottom w:w="0" w:type="dxa"/>
              <w:right w:w="62" w:type="dxa"/>
            </w:tcMar>
          </w:tcPr>
          <w:p w:rsidR="00000000" w:rsidRPr="00343D4B" w:rsidP="00343D4B">
            <w:pPr>
              <w:pStyle w:val="BodyText"/>
            </w:pPr>
            <w:r w:rsidRPr="00343D4B">
              <w:t>3.1 Prepare minor meals, refreshments and snacks in an attractive manner</w:t>
            </w:r>
          </w:p>
          <w:p w:rsidR="00000000" w:rsidP="00343D4B">
            <w:pPr>
              <w:pStyle w:val="BodyText"/>
              <w:rPr>
                <w:lang w:val="en-NZ"/>
              </w:rPr>
            </w:pPr>
            <w:r w:rsidRPr="00343D4B">
              <w:t>3.2 Deliver minor meals according to schedule</w:t>
            </w:r>
          </w:p>
        </w:tc>
      </w:tr>
      <w:tr w:rsidTr="00343D4B">
        <w:tblPrEx>
          <w:tblW w:w="0" w:type="auto"/>
          <w:tblLayout w:type="fixed"/>
          <w:tblCellMar>
            <w:left w:w="62" w:type="dxa"/>
            <w:right w:w="62" w:type="dxa"/>
          </w:tblCellMar>
          <w:tblLook w:val="0000"/>
        </w:tblPrEx>
        <w:trPr>
          <w:trHeight w:val="1623"/>
        </w:trPr>
        <w:tc>
          <w:tcPr>
            <w:tcW w:w="3232" w:type="dxa"/>
            <w:tcBorders>
              <w:top w:val="nil"/>
              <w:left w:val="nil"/>
              <w:bottom w:val="nil"/>
              <w:right w:val="nil"/>
            </w:tcBorders>
            <w:tcMar>
              <w:top w:w="0" w:type="dxa"/>
              <w:left w:w="62" w:type="dxa"/>
              <w:bottom w:w="0" w:type="dxa"/>
              <w:right w:w="62" w:type="dxa"/>
            </w:tcMar>
          </w:tcPr>
          <w:p w:rsidR="00000000" w:rsidP="00343D4B">
            <w:pPr>
              <w:pStyle w:val="BodyText"/>
              <w:rPr>
                <w:lang w:val="en-NZ"/>
              </w:rPr>
            </w:pPr>
            <w:r w:rsidRPr="00343D4B">
              <w:t>4. Collect and maintain clean stock of utensils and meal trays</w:t>
            </w:r>
          </w:p>
        </w:tc>
        <w:tc>
          <w:tcPr>
            <w:tcW w:w="5669" w:type="dxa"/>
            <w:tcBorders>
              <w:top w:val="nil"/>
              <w:left w:val="nil"/>
              <w:bottom w:val="nil"/>
              <w:right w:val="nil"/>
            </w:tcBorders>
            <w:tcMar>
              <w:top w:w="0" w:type="dxa"/>
              <w:left w:w="62" w:type="dxa"/>
              <w:bottom w:w="0" w:type="dxa"/>
              <w:right w:w="62" w:type="dxa"/>
            </w:tcMar>
          </w:tcPr>
          <w:p w:rsidR="00000000" w:rsidRPr="00343D4B" w:rsidP="00343D4B">
            <w:pPr>
              <w:pStyle w:val="BodyText"/>
            </w:pPr>
            <w:r w:rsidRPr="00343D4B">
              <w:t>4.1 Seek client feedback on meals and beverages and report to appropriate person/s in accordance with organisation procedure</w:t>
            </w:r>
          </w:p>
          <w:p w:rsidR="00000000" w:rsidRPr="00343D4B" w:rsidP="00343D4B">
            <w:pPr>
              <w:pStyle w:val="BodyText"/>
            </w:pPr>
            <w:r w:rsidRPr="00343D4B">
              <w:t>4.2 Collect meal trays and all utensils after client has finished eating and return for cleaning</w:t>
            </w:r>
          </w:p>
          <w:p w:rsidR="00000000" w:rsidRPr="00343D4B" w:rsidP="00343D4B">
            <w:pPr>
              <w:pStyle w:val="BodyText"/>
            </w:pPr>
            <w:r w:rsidRPr="00343D4B">
              <w:t>4.3 Check tray for foreign objects</w:t>
            </w:r>
            <w:r w:rsidRPr="00343D4B">
              <w:t xml:space="preserve"> or client belongings</w:t>
            </w:r>
          </w:p>
          <w:p w:rsidR="00000000" w:rsidRPr="00343D4B" w:rsidP="00343D4B">
            <w:pPr>
              <w:pStyle w:val="BodyText"/>
            </w:pPr>
            <w:r w:rsidRPr="00343D4B">
              <w:t>4.4 Maintain a stock of clean drinking utensils</w:t>
            </w:r>
          </w:p>
          <w:p w:rsidR="00000000" w:rsidP="00343D4B">
            <w:pPr>
              <w:pStyle w:val="BodyText"/>
              <w:rPr>
                <w:lang w:val="en-NZ"/>
              </w:rPr>
            </w:pPr>
            <w:r w:rsidRPr="00343D4B">
              <w:t>4.5 Report insufficient food or fluid intake to the appropriate person/s in accordance with organisation procedure</w:t>
            </w:r>
          </w:p>
        </w:tc>
      </w:tr>
      <w:tr w:rsidTr="00343D4B">
        <w:tblPrEx>
          <w:tblW w:w="0" w:type="auto"/>
          <w:tblLayout w:type="fixed"/>
          <w:tblCellMar>
            <w:left w:w="62" w:type="dxa"/>
            <w:right w:w="62" w:type="dxa"/>
          </w:tblCellMar>
          <w:tblLook w:val="0000"/>
        </w:tblPrEx>
        <w:trPr>
          <w:trHeight w:val="1623"/>
        </w:trPr>
        <w:tc>
          <w:tcPr>
            <w:tcW w:w="3232" w:type="dxa"/>
            <w:tcBorders>
              <w:top w:val="nil"/>
              <w:left w:val="nil"/>
              <w:bottom w:val="nil"/>
              <w:right w:val="nil"/>
            </w:tcBorders>
            <w:tcMar>
              <w:top w:w="0" w:type="dxa"/>
              <w:left w:w="62" w:type="dxa"/>
              <w:bottom w:w="0" w:type="dxa"/>
              <w:right w:w="62" w:type="dxa"/>
            </w:tcMar>
          </w:tcPr>
          <w:p w:rsidR="00000000" w:rsidP="00343D4B">
            <w:pPr>
              <w:pStyle w:val="BodyText"/>
              <w:rPr>
                <w:lang w:val="en-NZ"/>
              </w:rPr>
            </w:pPr>
            <w:r w:rsidRPr="00343D4B">
              <w:t>5. Maintain good housekeeping</w:t>
            </w:r>
          </w:p>
        </w:tc>
        <w:tc>
          <w:tcPr>
            <w:tcW w:w="5669" w:type="dxa"/>
            <w:tcBorders>
              <w:top w:val="nil"/>
              <w:left w:val="nil"/>
              <w:bottom w:val="nil"/>
              <w:right w:val="nil"/>
            </w:tcBorders>
            <w:tcMar>
              <w:top w:w="0" w:type="dxa"/>
              <w:left w:w="62" w:type="dxa"/>
              <w:bottom w:w="0" w:type="dxa"/>
              <w:right w:w="62" w:type="dxa"/>
            </w:tcMar>
          </w:tcPr>
          <w:p w:rsidR="00000000" w:rsidRPr="00343D4B" w:rsidP="00343D4B">
            <w:pPr>
              <w:pStyle w:val="BodyText"/>
            </w:pPr>
            <w:r w:rsidRPr="00343D4B">
              <w:t>5.1 Clean and maintain ward or unit food</w:t>
            </w:r>
            <w:r w:rsidRPr="00343D4B">
              <w:t xml:space="preserve"> service area and equipment according to organisation standards and procedures</w:t>
            </w:r>
          </w:p>
          <w:p w:rsidR="00000000" w:rsidRPr="00343D4B" w:rsidP="00343D4B">
            <w:pPr>
              <w:pStyle w:val="BodyText"/>
            </w:pPr>
            <w:r w:rsidRPr="00343D4B">
              <w:t xml:space="preserve">5.2 Replenish food stocks, crockery and utensils </w:t>
            </w:r>
          </w:p>
        </w:tc>
      </w:tr>
    </w:tbl>
    <w:p w:rsidR="00000000" w:rsidRPr="00343D4B" w:rsidP="00343D4B">
      <w:pPr>
        <w:pStyle w:val="BodyText"/>
      </w:pPr>
    </w:p>
    <w:p w:rsidR="00000000" w:rsidRPr="00343D4B" w:rsidP="00343D4B">
      <w:pPr>
        <w:pStyle w:val="AllowPageBreak"/>
      </w:pPr>
    </w:p>
    <w:p w:rsidR="00000000" w:rsidRPr="00343D4B" w:rsidP="00343D4B">
      <w:pPr>
        <w:pStyle w:val="Heading1"/>
      </w:pPr>
      <w:bookmarkStart w:id="4" w:name="O_821789"/>
      <w:bookmarkEnd w:id="4"/>
      <w:r w:rsidRPr="00343D4B">
        <w:t>Foundation Skills</w:t>
      </w:r>
    </w:p>
    <w:p w:rsidR="00483DF6" w:rsidRPr="00483DF6" w:rsidP="00483DF6">
      <w:pPr>
        <w:pStyle w:val="BodyText"/>
        <w:rPr>
          <w:i/>
        </w:rPr>
      </w:pPr>
      <w:r w:rsidRPr="00483DF6">
        <w:rPr>
          <w:rStyle w:val="Emphasis"/>
        </w:rPr>
        <w:t>The Foundation Skills describe those required skills (language, literacy, numeracy and emp</w:t>
      </w:r>
      <w:r w:rsidRPr="00483DF6">
        <w:rPr>
          <w:rStyle w:val="Emphasis"/>
        </w:rPr>
        <w:t>loyment skills) that are essential to performance.</w:t>
      </w:r>
    </w:p>
    <w:p w:rsidR="00000000" w:rsidRPr="00343D4B" w:rsidP="00483DF6">
      <w:pPr>
        <w:pStyle w:val="BodyText"/>
      </w:pPr>
      <w:r w:rsidRPr="00343D4B">
        <w:t>Foundation skills essential to performance are explicit in the performance criteria of this unit of competency.</w:t>
      </w:r>
    </w:p>
    <w:p w:rsidR="00000000" w:rsidRPr="00343D4B" w:rsidP="00343D4B">
      <w:pPr>
        <w:pStyle w:val="Heading1"/>
      </w:pPr>
      <w:bookmarkStart w:id="5" w:name="O_821791"/>
      <w:bookmarkEnd w:id="5"/>
      <w:r w:rsidRPr="00343D4B">
        <w:t>Unit Mapping Information</w:t>
      </w:r>
    </w:p>
    <w:p w:rsidR="00000000" w:rsidRPr="00343D4B" w:rsidP="00483DF6">
      <w:pPr>
        <w:pStyle w:val="BodyText"/>
      </w:pPr>
      <w:r w:rsidRPr="00343D4B">
        <w:t>No equivalent unit</w:t>
      </w:r>
    </w:p>
    <w:p w:rsidR="00000000" w:rsidRPr="00343D4B" w:rsidP="00343D4B">
      <w:pPr>
        <w:pStyle w:val="Heading1"/>
      </w:pPr>
      <w:bookmarkStart w:id="6" w:name="O_821798"/>
      <w:bookmarkEnd w:id="6"/>
      <w:r w:rsidRPr="00343D4B">
        <w:t>Links</w:t>
      </w:r>
    </w:p>
    <w:p w:rsidR="00000000" w:rsidRPr="00343D4B" w:rsidP="00483DF6">
      <w:pPr>
        <w:pStyle w:val="BodyText"/>
      </w:pPr>
      <w:r w:rsidRPr="00343D4B">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A82C86">
        <w:rPr>
          <w:rStyle w:val="Hyperlink"/>
        </w:rPr>
        <w:t>https://vetnet.gov.au/Pages/TrainingDocs.aspx?q=ced1390f-48d9-4ab0-bd50-b015e5485705</w:t>
      </w:r>
      <w:r>
        <w:fldChar w:fldCharType="end"/>
      </w:r>
    </w:p>
    <w:p w:rsidR="00000000" w:rsidRPr="00343D4B" w:rsidP="00483DF6">
      <w:pPr>
        <w:pStyle w:val="BodyText"/>
        <w:sectPr w:rsidSect="00343D4B">
          <w:headerReference w:type="default" r:id="rId10"/>
          <w:footerReference w:type="default" r:id="rId11"/>
          <w:pgSz w:w="11908" w:h="16833"/>
          <w:pgMar w:top="1702" w:right="1418" w:bottom="1702" w:left="1418" w:header="992" w:footer="992" w:gutter="0"/>
          <w:cols w:space="720"/>
          <w:noEndnote/>
          <w:docGrid w:linePitch="299"/>
        </w:sectPr>
      </w:pPr>
    </w:p>
    <w:p w:rsidR="00000000" w:rsidRPr="00343D4B" w:rsidP="00343D4B">
      <w:pPr>
        <w:pStyle w:val="SuperHeading"/>
      </w:pPr>
      <w:r w:rsidRPr="00343D4B">
        <w:t>Assessment Requirements for HLTFSE002 Provide ward or unit base</w:t>
      </w:r>
      <w:r w:rsidRPr="00343D4B">
        <w:t>d food preparation and distribution services</w:t>
      </w:r>
    </w:p>
    <w:p w:rsidR="00000000" w:rsidRPr="00343D4B" w:rsidP="00343D4B">
      <w:pPr>
        <w:pStyle w:val="Heading1"/>
      </w:pPr>
      <w:bookmarkStart w:id="7" w:name="O_821793"/>
      <w:bookmarkEnd w:id="7"/>
      <w:r w:rsidRPr="00343D4B">
        <w:t>Modification History</w:t>
      </w:r>
    </w:p>
    <w:tbl>
      <w:tblPr>
        <w:tblW w:w="0" w:type="auto"/>
        <w:tblLayout w:type="fixed"/>
        <w:tblCellMar>
          <w:left w:w="62" w:type="dxa"/>
          <w:right w:w="62" w:type="dxa"/>
        </w:tblCellMar>
        <w:tblLook w:val="0000"/>
      </w:tblPr>
      <w:tblGrid>
        <w:gridCol w:w="2790"/>
        <w:gridCol w:w="6344"/>
      </w:tblGrid>
      <w:tr w:rsidTr="00343D4B">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3D4B" w:rsidP="00343D4B">
            <w:pPr>
              <w:pStyle w:val="BodyText"/>
            </w:pPr>
            <w:r w:rsidRPr="00343D4B">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3D4B">
            <w:pPr>
              <w:pStyle w:val="BodyText"/>
              <w:rPr>
                <w:lang w:val="en-NZ"/>
              </w:rPr>
            </w:pPr>
            <w:r w:rsidRPr="00343D4B">
              <w:rPr>
                <w:rStyle w:val="SpecialBold"/>
              </w:rPr>
              <w:t>Comments</w:t>
            </w:r>
          </w:p>
        </w:tc>
      </w:tr>
      <w:tr w:rsidTr="00343D4B">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3D4B">
            <w:pPr>
              <w:pStyle w:val="BodyText"/>
              <w:rPr>
                <w:lang w:val="en-NZ"/>
              </w:rPr>
            </w:pPr>
            <w:r w:rsidRPr="00343D4B">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3D4B" w:rsidP="00343D4B">
            <w:pPr>
              <w:pStyle w:val="BodyText"/>
            </w:pPr>
            <w:r w:rsidRPr="00343D4B">
              <w:t xml:space="preserve">This version was released in </w:t>
            </w:r>
            <w:r w:rsidRPr="00343D4B">
              <w:rPr>
                <w:rStyle w:val="Emphasis"/>
              </w:rPr>
              <w:t>HLT Health Training Package release 3.0</w:t>
            </w:r>
            <w:r w:rsidRPr="00343D4B">
              <w:t xml:space="preserve"> and meets the requirements of the 2012 Standards for Training Packages.</w:t>
            </w:r>
          </w:p>
          <w:p w:rsidR="00000000" w:rsidRPr="00343D4B" w:rsidP="00343D4B">
            <w:pPr>
              <w:pStyle w:val="BodyText"/>
            </w:pPr>
          </w:p>
          <w:p w:rsidR="00000000" w:rsidRPr="00343D4B" w:rsidP="00343D4B">
            <w:pPr>
              <w:pStyle w:val="BodyText"/>
            </w:pPr>
            <w:r w:rsidRPr="00343D4B">
              <w:t>MERG</w:t>
            </w:r>
            <w:r w:rsidRPr="00343D4B">
              <w:t>ED HLTFS204D/HLTFS201D. Significant changes to the elements and performance criteria. New evidence requirements for assessment, including volume and frequency requirements. Significant change to knowledge evidence. Removed prerequisite.</w:t>
            </w:r>
          </w:p>
          <w:p w:rsidR="00000000" w:rsidRPr="00343D4B" w:rsidP="00343D4B">
            <w:pPr>
              <w:pStyle w:val="BodyText"/>
            </w:pPr>
          </w:p>
          <w:p w:rsidR="00000000" w:rsidRPr="00343D4B" w:rsidP="00343D4B">
            <w:pPr>
              <w:pStyle w:val="BodyText"/>
            </w:pPr>
            <w:r w:rsidRPr="00343D4B">
              <w:t>Supersedes HLTFS20</w:t>
            </w:r>
            <w:r w:rsidRPr="00343D4B">
              <w:t>4C</w:t>
            </w:r>
          </w:p>
        </w:tc>
      </w:tr>
    </w:tbl>
    <w:p w:rsidR="00000000" w:rsidRPr="00343D4B" w:rsidP="00343D4B">
      <w:pPr>
        <w:pStyle w:val="BodyText"/>
      </w:pPr>
    </w:p>
    <w:p w:rsidR="00000000" w:rsidRPr="00343D4B" w:rsidP="00343D4B">
      <w:pPr>
        <w:pStyle w:val="AllowPageBreak"/>
      </w:pPr>
    </w:p>
    <w:p w:rsidR="00000000" w:rsidRPr="00343D4B" w:rsidP="00343D4B">
      <w:pPr>
        <w:pStyle w:val="Heading1"/>
      </w:pPr>
      <w:bookmarkStart w:id="8" w:name="O_821794"/>
      <w:bookmarkEnd w:id="8"/>
      <w:r w:rsidRPr="00343D4B">
        <w:t>Performance Evidence</w:t>
      </w:r>
    </w:p>
    <w:p w:rsidR="00000000" w:rsidRPr="00343D4B" w:rsidP="00483DF6">
      <w:pPr>
        <w:pStyle w:val="BodyText"/>
      </w:pPr>
      <w:r w:rsidRPr="00343D4B">
        <w:t xml:space="preserve">The candidate must show evidence of the ability to complete tasks outlined in the elements and performance criteria of this unit, manage tasks and manage contingencies </w:t>
      </w:r>
      <w:r w:rsidRPr="00343D4B">
        <w:t>in the context of the job role. There must be demonstrated evidence that the candidate has:</w:t>
      </w:r>
    </w:p>
    <w:p w:rsidR="00000000" w:rsidRPr="00343D4B" w:rsidP="00343D4B">
      <w:pPr>
        <w:pStyle w:val="ListBullet"/>
      </w:pPr>
      <w:r w:rsidRPr="00343D4B">
        <w:t>followed established food safety, manual handling and other food services procedures when preparing food and distributing it to clients receiving diet therapy or n</w:t>
      </w:r>
      <w:r w:rsidRPr="00343D4B">
        <w:t>utritional support, including:</w:t>
      </w:r>
    </w:p>
    <w:p w:rsidR="00000000" w:rsidRPr="00343D4B" w:rsidP="00343D4B">
      <w:pPr>
        <w:pStyle w:val="ListBullet2"/>
      </w:pPr>
      <w:r w:rsidRPr="00343D4B">
        <w:t>distributing and collecting menus from at least 2 clients</w:t>
      </w:r>
    </w:p>
    <w:p w:rsidR="00000000" w:rsidRPr="00343D4B" w:rsidP="00343D4B">
      <w:pPr>
        <w:pStyle w:val="ListBullet2"/>
      </w:pPr>
      <w:r w:rsidRPr="00343D4B">
        <w:t>soliciting feedback from 2 clients and forwarded to appropriate person</w:t>
      </w:r>
    </w:p>
    <w:p w:rsidR="00000000" w:rsidRPr="00343D4B" w:rsidP="00343D4B">
      <w:pPr>
        <w:pStyle w:val="ListBullet2"/>
      </w:pPr>
      <w:r w:rsidRPr="00343D4B">
        <w:t>plating, rethermalising or heating and distributing at least 3 main meals and beverages to clie</w:t>
      </w:r>
      <w:r w:rsidRPr="00343D4B">
        <w:t>nts</w:t>
      </w:r>
    </w:p>
    <w:p w:rsidR="00000000" w:rsidRPr="00343D4B" w:rsidP="00343D4B">
      <w:pPr>
        <w:pStyle w:val="ListBullet2"/>
      </w:pPr>
      <w:r w:rsidRPr="00343D4B">
        <w:t>following appropriate procedures for at least 2 clients requiring assistance to sit</w:t>
      </w:r>
    </w:p>
    <w:p w:rsidR="00000000" w:rsidRPr="00343D4B" w:rsidP="00343D4B">
      <w:pPr>
        <w:pStyle w:val="ListBullet2"/>
      </w:pPr>
      <w:r w:rsidRPr="00343D4B">
        <w:t>reporting the sufficiency or insufficiency of food intake of 2 clients to appropriate person and using organisational documentation and reporting technologies.</w:t>
      </w:r>
    </w:p>
    <w:p w:rsidR="00000000" w:rsidRPr="00343D4B" w:rsidP="00343D4B">
      <w:pPr>
        <w:pStyle w:val="AllowPageBreak"/>
      </w:pPr>
    </w:p>
    <w:p w:rsidR="00000000" w:rsidRPr="00343D4B" w:rsidP="00343D4B">
      <w:pPr>
        <w:pStyle w:val="Heading1"/>
      </w:pPr>
      <w:bookmarkStart w:id="9" w:name="O_821795"/>
      <w:bookmarkEnd w:id="9"/>
      <w:r w:rsidRPr="00343D4B">
        <w:t>Knowledge Evidence</w:t>
      </w:r>
    </w:p>
    <w:p w:rsidR="00000000" w:rsidRPr="00343D4B" w:rsidP="00483DF6">
      <w:pPr>
        <w:pStyle w:val="BodyText"/>
      </w:pPr>
      <w:r w:rsidRPr="00343D4B">
        <w:t xml:space="preserve">The candidate must be able to demonstrate essential knowledge required to effectively complete tasks outlined in the elements and performance criteria of this unit, manage tasks and manage contingencies in the context of </w:t>
      </w:r>
      <w:r w:rsidRPr="00343D4B">
        <w:t>the work role. This includes knowledge of:</w:t>
      </w:r>
    </w:p>
    <w:p w:rsidR="00000000" w:rsidRPr="00343D4B" w:rsidP="00343D4B">
      <w:pPr>
        <w:pStyle w:val="ListBullet"/>
      </w:pPr>
      <w:r w:rsidRPr="00343D4B">
        <w:t>food safety principles</w:t>
      </w:r>
    </w:p>
    <w:p w:rsidR="00000000" w:rsidRPr="00343D4B" w:rsidP="00343D4B">
      <w:pPr>
        <w:pStyle w:val="ListBullet"/>
      </w:pPr>
      <w:r w:rsidRPr="00343D4B">
        <w:t>hazard analysis and critical control points (HACCP) principles</w:t>
      </w:r>
    </w:p>
    <w:p w:rsidR="00000000" w:rsidRPr="00343D4B" w:rsidP="00343D4B">
      <w:pPr>
        <w:pStyle w:val="ListBullet"/>
      </w:pPr>
      <w:r w:rsidRPr="00343D4B">
        <w:t>legislative requirements of food service role</w:t>
      </w:r>
    </w:p>
    <w:p w:rsidR="00000000" w:rsidRPr="00343D4B" w:rsidP="00343D4B">
      <w:pPr>
        <w:pStyle w:val="ListBullet"/>
      </w:pPr>
      <w:r w:rsidRPr="00343D4B">
        <w:t>causes of food contamination and cross-contamination</w:t>
      </w:r>
    </w:p>
    <w:p w:rsidR="00000000" w:rsidRPr="00343D4B" w:rsidP="00343D4B">
      <w:pPr>
        <w:pStyle w:val="ListBullet"/>
      </w:pPr>
      <w:r w:rsidRPr="00343D4B">
        <w:t>factors that place client at nutritional risk</w:t>
      </w:r>
    </w:p>
    <w:p w:rsidR="00000000" w:rsidRPr="00343D4B" w:rsidP="00343D4B">
      <w:pPr>
        <w:pStyle w:val="ListBullet"/>
      </w:pPr>
      <w:r w:rsidRPr="00343D4B">
        <w:t>customer service principles and techniques for encouraging meal choice and consumption</w:t>
      </w:r>
    </w:p>
    <w:p w:rsidR="00000000" w:rsidRPr="00343D4B" w:rsidP="00343D4B">
      <w:pPr>
        <w:pStyle w:val="ListBullet"/>
      </w:pPr>
      <w:r w:rsidRPr="00343D4B">
        <w:t>microbiological basis for food deterioration and food poisoning</w:t>
      </w:r>
    </w:p>
    <w:p w:rsidR="00000000" w:rsidRPr="00343D4B" w:rsidP="00343D4B">
      <w:pPr>
        <w:pStyle w:val="ListBullet"/>
      </w:pPr>
      <w:r w:rsidRPr="00343D4B">
        <w:t>role and need for special diets and nutritional support, in</w:t>
      </w:r>
      <w:r w:rsidRPr="00343D4B">
        <w:t>cluding common types of special diets and nutritional supplements</w:t>
      </w:r>
    </w:p>
    <w:p w:rsidR="00000000" w:rsidRPr="00343D4B" w:rsidP="00343D4B">
      <w:pPr>
        <w:pStyle w:val="ListBullet"/>
      </w:pPr>
      <w:r w:rsidRPr="00343D4B">
        <w:t>client special needs, including:</w:t>
      </w:r>
    </w:p>
    <w:p w:rsidR="00000000" w:rsidRPr="00343D4B" w:rsidP="00343D4B">
      <w:pPr>
        <w:pStyle w:val="ListBullet2"/>
      </w:pPr>
      <w:r w:rsidRPr="00343D4B">
        <w:t>disabilities</w:t>
      </w:r>
    </w:p>
    <w:p w:rsidR="00000000" w:rsidRPr="00343D4B" w:rsidP="00343D4B">
      <w:pPr>
        <w:pStyle w:val="ListBullet2"/>
      </w:pPr>
      <w:r w:rsidRPr="00343D4B">
        <w:t>eating difficulties</w:t>
      </w:r>
    </w:p>
    <w:p w:rsidR="00000000" w:rsidRPr="00343D4B" w:rsidP="00343D4B">
      <w:pPr>
        <w:pStyle w:val="ListBullet2"/>
      </w:pPr>
      <w:r w:rsidRPr="00343D4B">
        <w:t>intellectual difficulties</w:t>
      </w:r>
    </w:p>
    <w:p w:rsidR="00000000" w:rsidRPr="00343D4B" w:rsidP="00343D4B">
      <w:pPr>
        <w:pStyle w:val="ListBullet2"/>
      </w:pPr>
      <w:r w:rsidRPr="00343D4B">
        <w:t>frail and aged</w:t>
      </w:r>
    </w:p>
    <w:p w:rsidR="00000000" w:rsidRPr="00343D4B" w:rsidP="00343D4B">
      <w:pPr>
        <w:pStyle w:val="ListBullet2"/>
      </w:pPr>
      <w:r w:rsidRPr="00343D4B">
        <w:t>confusion and dementia</w:t>
      </w:r>
    </w:p>
    <w:p w:rsidR="00000000" w:rsidRPr="00343D4B" w:rsidP="00343D4B">
      <w:pPr>
        <w:pStyle w:val="ListBullet2"/>
      </w:pPr>
      <w:r w:rsidRPr="00343D4B">
        <w:t>nutrition risk factors</w:t>
      </w:r>
    </w:p>
    <w:p w:rsidR="00000000" w:rsidRPr="00343D4B" w:rsidP="00343D4B">
      <w:pPr>
        <w:pStyle w:val="ListBullet2"/>
      </w:pPr>
      <w:r w:rsidRPr="00343D4B">
        <w:t>metabolic disorders</w:t>
      </w:r>
    </w:p>
    <w:p w:rsidR="00000000" w:rsidRPr="00343D4B" w:rsidP="00343D4B">
      <w:pPr>
        <w:pStyle w:val="ListBullet2"/>
      </w:pPr>
      <w:r w:rsidRPr="00343D4B">
        <w:t>different cultural requirements</w:t>
      </w:r>
    </w:p>
    <w:p w:rsidR="00000000" w:rsidRPr="00343D4B" w:rsidP="00343D4B">
      <w:pPr>
        <w:pStyle w:val="ListBullet2"/>
      </w:pPr>
      <w:r w:rsidRPr="00343D4B">
        <w:t>require diet supplements</w:t>
      </w:r>
    </w:p>
    <w:p w:rsidR="00000000" w:rsidRPr="00343D4B" w:rsidP="00343D4B">
      <w:pPr>
        <w:pStyle w:val="ListBullet"/>
      </w:pPr>
      <w:r w:rsidRPr="00343D4B">
        <w:t>organisational procedures relating to food services, including:</w:t>
      </w:r>
    </w:p>
    <w:p w:rsidR="00000000" w:rsidRPr="00343D4B" w:rsidP="00343D4B">
      <w:pPr>
        <w:pStyle w:val="ListBullet2"/>
      </w:pPr>
      <w:r w:rsidRPr="00343D4B">
        <w:t>food safety program</w:t>
      </w:r>
    </w:p>
    <w:p w:rsidR="00000000" w:rsidRPr="00343D4B" w:rsidP="00343D4B">
      <w:pPr>
        <w:pStyle w:val="ListBullet2"/>
      </w:pPr>
      <w:r w:rsidRPr="00343D4B">
        <w:t xml:space="preserve">menu ordering and processing system </w:t>
      </w:r>
    </w:p>
    <w:p w:rsidR="00000000" w:rsidRPr="00343D4B" w:rsidP="00343D4B">
      <w:pPr>
        <w:pStyle w:val="ListBullet2"/>
      </w:pPr>
      <w:r w:rsidRPr="00343D4B">
        <w:t>meals distribution equipment and operational procedures</w:t>
      </w:r>
    </w:p>
    <w:p w:rsidR="00000000" w:rsidRPr="00343D4B" w:rsidP="00343D4B">
      <w:pPr>
        <w:pStyle w:val="ListBullet2"/>
      </w:pPr>
      <w:r w:rsidRPr="00343D4B">
        <w:t xml:space="preserve">manual handling and </w:t>
      </w:r>
      <w:r w:rsidRPr="00343D4B">
        <w:t>infection control</w:t>
      </w:r>
    </w:p>
    <w:p w:rsidR="00000000" w:rsidRPr="00343D4B" w:rsidP="00343D4B">
      <w:pPr>
        <w:pStyle w:val="ListBullet2"/>
      </w:pPr>
      <w:r w:rsidRPr="00343D4B">
        <w:t>procedures for delivery of meals to potentially infectious clients</w:t>
      </w:r>
    </w:p>
    <w:p w:rsidR="00000000" w:rsidRPr="00343D4B" w:rsidP="00343D4B">
      <w:pPr>
        <w:pStyle w:val="ListBullet2"/>
      </w:pPr>
      <w:r w:rsidRPr="00343D4B">
        <w:t>rethermalise and reheating procedures</w:t>
      </w:r>
    </w:p>
    <w:p w:rsidR="00000000" w:rsidRPr="00343D4B" w:rsidP="00343D4B">
      <w:pPr>
        <w:pStyle w:val="ListBullet2"/>
      </w:pPr>
      <w:r w:rsidRPr="00343D4B">
        <w:t>reporting and documentation requirements, including client satisfaction and consumption</w:t>
      </w:r>
    </w:p>
    <w:p w:rsidR="00000000" w:rsidRPr="00343D4B" w:rsidP="00343D4B">
      <w:pPr>
        <w:pStyle w:val="ListBullet"/>
      </w:pPr>
      <w:r w:rsidRPr="00343D4B">
        <w:t>ordering, documentation and reporting techno</w:t>
      </w:r>
      <w:r w:rsidRPr="00343D4B">
        <w:t>logies.</w:t>
      </w:r>
    </w:p>
    <w:p w:rsidR="00000000" w:rsidRPr="00343D4B" w:rsidP="00343D4B">
      <w:pPr>
        <w:pStyle w:val="AllowPageBreak"/>
      </w:pPr>
    </w:p>
    <w:p w:rsidR="00000000" w:rsidRPr="00343D4B" w:rsidP="00343D4B">
      <w:pPr>
        <w:pStyle w:val="Heading1"/>
      </w:pPr>
      <w:bookmarkStart w:id="10" w:name="O_821796"/>
      <w:bookmarkEnd w:id="10"/>
      <w:r w:rsidRPr="00343D4B">
        <w:t>Assessment Conditions</w:t>
      </w:r>
    </w:p>
    <w:p w:rsidR="00000000" w:rsidRPr="00343D4B" w:rsidP="00483DF6">
      <w:pPr>
        <w:pStyle w:val="BodyText"/>
      </w:pPr>
      <w:r w:rsidRPr="00343D4B">
        <w:t>Skills must have been demonstrated in a workplace or a simulated environment that reflects workplace conditions. The following conditions must be met for this unit:</w:t>
      </w:r>
    </w:p>
    <w:p w:rsidR="00000000" w:rsidRPr="00343D4B" w:rsidP="00343D4B">
      <w:pPr>
        <w:pStyle w:val="ListBullet"/>
      </w:pPr>
      <w:r w:rsidRPr="00343D4B">
        <w:t>use of suitable facilities equipment and resources, including:</w:t>
      </w:r>
    </w:p>
    <w:p w:rsidR="00000000" w:rsidRPr="00343D4B" w:rsidP="00343D4B">
      <w:pPr>
        <w:pStyle w:val="ListBullet2"/>
      </w:pPr>
      <w:r w:rsidRPr="00343D4B">
        <w:t>food service and food safety program policies and procedures</w:t>
      </w:r>
    </w:p>
    <w:p w:rsidR="00000000" w:rsidRPr="00343D4B" w:rsidP="00343D4B">
      <w:pPr>
        <w:pStyle w:val="ListBullet2"/>
      </w:pPr>
      <w:r w:rsidRPr="00343D4B">
        <w:t>food service facilities, equipment and utensils for handling, preparing, storing, heating, transporting and disposing of food and b</w:t>
      </w:r>
      <w:r w:rsidRPr="00343D4B">
        <w:t>everages</w:t>
      </w:r>
    </w:p>
    <w:p w:rsidR="00000000" w:rsidRPr="00343D4B" w:rsidP="00343D4B">
      <w:pPr>
        <w:pStyle w:val="ListBullet2"/>
      </w:pPr>
      <w:r w:rsidRPr="00343D4B">
        <w:t>ordering, documentation and reporting technologies</w:t>
      </w:r>
    </w:p>
    <w:p w:rsidR="00000000" w:rsidRPr="00343D4B" w:rsidP="00343D4B">
      <w:pPr>
        <w:pStyle w:val="ListBullet2"/>
      </w:pPr>
      <w:r w:rsidRPr="00343D4B">
        <w:t>menus, recipes and associated ingredients</w:t>
      </w:r>
    </w:p>
    <w:p w:rsidR="00000000" w:rsidRPr="00343D4B" w:rsidP="00343D4B">
      <w:pPr>
        <w:pStyle w:val="ListBullet2"/>
      </w:pPr>
      <w:r w:rsidRPr="00343D4B">
        <w:t>appropriate clothing and footwear</w:t>
      </w:r>
    </w:p>
    <w:p w:rsidR="00000000" w:rsidRPr="00343D4B" w:rsidP="00343D4B">
      <w:pPr>
        <w:pStyle w:val="ListBullet2"/>
      </w:pPr>
      <w:r w:rsidRPr="00343D4B">
        <w:t>personal protective clothing and wound dressings</w:t>
      </w:r>
    </w:p>
    <w:p w:rsidR="00000000" w:rsidRPr="00343D4B" w:rsidP="00343D4B">
      <w:pPr>
        <w:pStyle w:val="ListBullet2"/>
      </w:pPr>
      <w:r w:rsidRPr="00343D4B">
        <w:t>food and beverages</w:t>
      </w:r>
    </w:p>
    <w:p w:rsidR="00000000" w:rsidRPr="00343D4B" w:rsidP="00343D4B">
      <w:pPr>
        <w:pStyle w:val="ListBullet2"/>
      </w:pPr>
      <w:r w:rsidRPr="00343D4B">
        <w:t>cleaning equipment</w:t>
      </w:r>
    </w:p>
    <w:p w:rsidR="00000000" w:rsidRPr="00343D4B" w:rsidP="00343D4B">
      <w:pPr>
        <w:pStyle w:val="ListBullet2"/>
      </w:pPr>
      <w:r w:rsidRPr="00343D4B">
        <w:t>hand washing facilities and equipment</w:t>
      </w:r>
    </w:p>
    <w:p w:rsidR="00000000" w:rsidRPr="00343D4B" w:rsidP="00343D4B">
      <w:pPr>
        <w:pStyle w:val="ListBullet"/>
      </w:pPr>
      <w:r w:rsidRPr="00343D4B">
        <w:t>modelling of industry operating conditions.</w:t>
      </w:r>
    </w:p>
    <w:p w:rsidR="00000000" w:rsidRPr="00343D4B" w:rsidP="00343D4B">
      <w:pPr>
        <w:pStyle w:val="BodyText"/>
      </w:pPr>
    </w:p>
    <w:p w:rsidR="00000000" w:rsidRPr="00343D4B" w:rsidP="00483DF6">
      <w:pPr>
        <w:pStyle w:val="BodyText"/>
      </w:pPr>
      <w:r w:rsidRPr="00343D4B">
        <w:t>Assessors must satisfy the Standards for Registered Training Organisations (RTOs) 2015/AQTF mandatory competency requirements for assessors.</w:t>
      </w:r>
    </w:p>
    <w:p w:rsidR="00000000" w:rsidRPr="00343D4B" w:rsidP="00343D4B">
      <w:pPr>
        <w:pStyle w:val="Heading1"/>
      </w:pPr>
      <w:bookmarkStart w:id="11" w:name="O_821799"/>
      <w:bookmarkEnd w:id="11"/>
      <w:r w:rsidRPr="00343D4B">
        <w:t>Links</w:t>
      </w:r>
    </w:p>
    <w:p w:rsidR="00000000" w:rsidRPr="00343D4B" w:rsidP="00483DF6">
      <w:pPr>
        <w:pStyle w:val="BodyText"/>
      </w:pPr>
      <w:r w:rsidRPr="00343D4B">
        <w:t>Companio</w:t>
      </w:r>
      <w:r w:rsidRPr="00343D4B">
        <w:t xml:space="preserve">n Volume implementation guides are found in VETNet - </w:t>
      </w:r>
      <w:r>
        <w:fldChar w:fldCharType="begin"/>
      </w:r>
      <w:r>
        <w:instrText xml:space="preserve"> HYPERLINK "https://vetnet.gov.au/Pages/TrainingDocs.aspx?q=ced1390f-48d9-4ab0-bd50-b015e5485705" </w:instrText>
      </w:r>
      <w:r>
        <w:fldChar w:fldCharType="separate"/>
      </w:r>
      <w:r w:rsidRPr="00A82C86">
        <w:rPr>
          <w:rStyle w:val="Hyperlink"/>
        </w:rPr>
        <w:t>https://vetnet.gov.au/Pages/TrainingDocs.aspx?q=ced1390f-48d9-4ab0-bd50-b015e5485705</w:t>
      </w:r>
      <w:r>
        <w:fldChar w:fldCharType="end"/>
      </w:r>
    </w:p>
    <w:p w:rsidR="00000000" w:rsidRPr="00343D4B" w:rsidP="00343D4B"/>
    <w:sectPr w:rsidSect="00343D4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3D4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3D4B" w:rsidRPr="00483DF6" w:rsidP="00483DF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3D4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3DF6" w:rsidP="00343D4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83DF6" w:rsidP="00343D4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483DF6" w:rsidP="00343D4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3D4B" w:rsidP="00343D4B">
    <w:pPr>
      <w:pStyle w:val="Footer"/>
      <w:framePr w:wrap="around"/>
    </w:pPr>
    <w:r>
      <w:fldChar w:fldCharType="begin"/>
    </w:r>
    <w:r>
      <w:instrText xml:space="preserve"> DOCPROPERTY  Subject  \* MERGEFORMAT </w:instrText>
    </w:r>
    <w:r>
      <w:fldChar w:fldCharType="separate"/>
    </w:r>
    <w:r w:rsidR="00483DF6">
      <w:t>Approved</w:t>
    </w:r>
    <w:r w:rsidR="00483DF6">
      <w:fldChar w:fldCharType="end"/>
    </w:r>
    <w:r>
      <w:tab/>
      <w:t xml:space="preserve">Page </w:t>
    </w:r>
    <w:r>
      <w:fldChar w:fldCharType="begin"/>
    </w:r>
    <w:r>
      <w:instrText xml:space="preserve"> PAGE  \* Arabic  \* MERGEFORMAT </w:instrText>
    </w:r>
    <w:r>
      <w:fldChar w:fldCharType="separate"/>
    </w:r>
    <w:r w:rsidR="00483DF6">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83DF6">
      <w:rPr>
        <w:noProof/>
      </w:rPr>
      <w:t>4</w:t>
    </w:r>
    <w:r>
      <w:rPr>
        <w:noProof/>
      </w:rPr>
      <w:fldChar w:fldCharType="end"/>
    </w:r>
  </w:p>
  <w:p w:rsidR="00343D4B" w:rsidP="00343D4B">
    <w:pPr>
      <w:pStyle w:val="Footer"/>
      <w:framePr w:wrap="around"/>
    </w:pPr>
    <w:r>
      <w:t xml:space="preserve">© Commonwealth of Australia, </w:t>
    </w:r>
    <w:r>
      <w:fldChar w:fldCharType="begin"/>
    </w:r>
    <w:r>
      <w:instrText xml:space="preserve"> DATE  \@ "yyyy"  \* MERGEFORMAT </w:instrText>
    </w:r>
    <w:r>
      <w:fldChar w:fldCharType="separate"/>
    </w:r>
    <w:r w:rsidR="00483DF6">
      <w:rPr>
        <w:noProof/>
      </w:rPr>
      <w:t>2025</w:t>
    </w:r>
    <w:r>
      <w:fldChar w:fldCharType="end"/>
    </w:r>
    <w:r>
      <w:tab/>
    </w:r>
    <w:r>
      <w:fldChar w:fldCharType="begin"/>
    </w:r>
    <w:r>
      <w:instrText xml:space="preserve"> DOCPROPERTY  Author  \* MERGEFORMAT </w:instrText>
    </w:r>
    <w:r>
      <w:fldChar w:fldCharType="separate"/>
    </w:r>
    <w:r w:rsidR="00483DF6">
      <w:t>HumanAbility</w:t>
    </w:r>
    <w:r w:rsidR="00483DF6">
      <w:fldChar w:fldCharType="end"/>
    </w:r>
  </w:p>
  <w:p w:rsidR="00343D4B" w:rsidP="00343D4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3D4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3DF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43D4B" w:rsidRPr="00483DF6" w:rsidP="00483DF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3D4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3DF6" w:rsidRPr="002D2AF8" w:rsidP="00343D4B">
    <w:pPr>
      <w:pStyle w:val="Header"/>
      <w:framePr w:wrap="around"/>
    </w:pPr>
    <w:r>
      <w:fldChar w:fldCharType="begin"/>
    </w:r>
    <w:r>
      <w:instrText xml:space="preserve"> TITLE   \* MERGEFORMAT </w:instrText>
    </w:r>
    <w:r>
      <w:fldChar w:fldCharType="separate"/>
    </w:r>
    <w:r>
      <w:t>HLTFSE002 Provide ward or unit based food preparation and distribution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483DF6" w:rsidP="00343D4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3D4B" w:rsidRPr="002D2AF8" w:rsidP="00343D4B">
    <w:pPr>
      <w:pStyle w:val="Header"/>
      <w:framePr w:wrap="around"/>
    </w:pPr>
    <w:r>
      <w:fldChar w:fldCharType="begin"/>
    </w:r>
    <w:r>
      <w:instrText xml:space="preserve"> TITLE   \* MERGEFORMAT </w:instrText>
    </w:r>
    <w:r>
      <w:fldChar w:fldCharType="separate"/>
    </w:r>
    <w:r w:rsidR="00483DF6">
      <w:t>HLTFSE002 Provide ward or unit based food preparation and distribution services</w:t>
    </w:r>
    <w:r w:rsidR="00483DF6">
      <w:fldChar w:fldCharType="end"/>
    </w:r>
    <w:r>
      <w:tab/>
      <w:t xml:space="preserve">Date this document was generated: </w:t>
    </w:r>
    <w:r>
      <w:fldChar w:fldCharType="begin"/>
    </w:r>
    <w:r>
      <w:instrText xml:space="preserve"> CREATEDATE  \@ "d MMMM yyyy"  \* MERGEFORMAT </w:instrText>
    </w:r>
    <w:r>
      <w:fldChar w:fldCharType="separate"/>
    </w:r>
    <w:r w:rsidR="00483DF6">
      <w:rPr>
        <w:noProof/>
      </w:rPr>
      <w:t>1 March 2025</w:t>
    </w:r>
    <w:r>
      <w:fldChar w:fldCharType="end"/>
    </w:r>
  </w:p>
  <w:p w:rsidR="00343D4B" w:rsidP="00343D4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F6C058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8E6776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426EAF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43D4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43D4B"/>
    <w:pPr>
      <w:spacing w:before="360" w:after="60"/>
      <w:outlineLvl w:val="0"/>
    </w:pPr>
    <w:rPr>
      <w:sz w:val="32"/>
    </w:rPr>
  </w:style>
  <w:style w:type="paragraph" w:styleId="Heading2">
    <w:name w:val="heading 2"/>
    <w:basedOn w:val="HeadingBase"/>
    <w:next w:val="BodyText"/>
    <w:link w:val="Heading2Char"/>
    <w:qFormat/>
    <w:rsid w:val="00343D4B"/>
    <w:pPr>
      <w:keepLines/>
      <w:spacing w:before="240" w:after="120"/>
      <w:outlineLvl w:val="1"/>
    </w:pPr>
    <w:rPr>
      <w:sz w:val="28"/>
      <w:szCs w:val="40"/>
    </w:rPr>
  </w:style>
  <w:style w:type="paragraph" w:styleId="Heading3">
    <w:name w:val="heading 3"/>
    <w:basedOn w:val="HeadingBase"/>
    <w:next w:val="BodyText"/>
    <w:link w:val="Heading3Char"/>
    <w:qFormat/>
    <w:rsid w:val="00343D4B"/>
    <w:pPr>
      <w:spacing w:before="180" w:after="120"/>
      <w:outlineLvl w:val="2"/>
    </w:pPr>
    <w:rPr>
      <w:spacing w:val="-10"/>
      <w:kern w:val="32"/>
    </w:rPr>
  </w:style>
  <w:style w:type="paragraph" w:styleId="Heading4">
    <w:name w:val="heading 4"/>
    <w:basedOn w:val="HeadingBase"/>
    <w:next w:val="BodyText"/>
    <w:link w:val="Heading4Char"/>
    <w:qFormat/>
    <w:rsid w:val="00343D4B"/>
    <w:pPr>
      <w:spacing w:before="160" w:after="120"/>
      <w:outlineLvl w:val="3"/>
    </w:pPr>
    <w:rPr>
      <w:sz w:val="22"/>
    </w:rPr>
  </w:style>
  <w:style w:type="paragraph" w:styleId="Heading5">
    <w:name w:val="heading 5"/>
    <w:basedOn w:val="HeadingBase"/>
    <w:next w:val="Normal"/>
    <w:link w:val="Heading5Char"/>
    <w:qFormat/>
    <w:rsid w:val="00343D4B"/>
    <w:pPr>
      <w:spacing w:before="80"/>
      <w:outlineLvl w:val="4"/>
    </w:pPr>
    <w:rPr>
      <w:color w:val="918585"/>
      <w:sz w:val="20"/>
    </w:rPr>
  </w:style>
  <w:style w:type="paragraph" w:styleId="Heading6">
    <w:name w:val="heading 6"/>
    <w:basedOn w:val="HeadingBase"/>
    <w:next w:val="Normal"/>
    <w:link w:val="Heading6Char"/>
    <w:qFormat/>
    <w:rsid w:val="00343D4B"/>
    <w:pPr>
      <w:spacing w:before="60"/>
      <w:outlineLvl w:val="5"/>
    </w:pPr>
    <w:rPr>
      <w:color w:val="918585"/>
      <w:sz w:val="20"/>
    </w:rPr>
  </w:style>
  <w:style w:type="paragraph" w:styleId="Heading7">
    <w:name w:val="heading 7"/>
    <w:basedOn w:val="Normal"/>
    <w:next w:val="Normal"/>
    <w:link w:val="Heading7Char"/>
    <w:qFormat/>
    <w:rsid w:val="00343D4B"/>
    <w:pPr>
      <w:ind w:left="720"/>
      <w:outlineLvl w:val="6"/>
    </w:pPr>
    <w:rPr>
      <w:i/>
    </w:rPr>
  </w:style>
  <w:style w:type="paragraph" w:styleId="Heading8">
    <w:name w:val="heading 8"/>
    <w:basedOn w:val="Normal"/>
    <w:next w:val="Normal"/>
    <w:link w:val="Heading8Char"/>
    <w:qFormat/>
    <w:rsid w:val="00343D4B"/>
    <w:pPr>
      <w:ind w:left="720"/>
      <w:outlineLvl w:val="7"/>
    </w:pPr>
    <w:rPr>
      <w:i/>
    </w:rPr>
  </w:style>
  <w:style w:type="paragraph" w:styleId="Heading9">
    <w:name w:val="heading 9"/>
    <w:basedOn w:val="Normal"/>
    <w:next w:val="Normal"/>
    <w:link w:val="Heading9Char"/>
    <w:qFormat/>
    <w:rsid w:val="00343D4B"/>
    <w:pPr>
      <w:ind w:left="720"/>
      <w:outlineLvl w:val="8"/>
    </w:pPr>
    <w:rPr>
      <w:i/>
    </w:rPr>
  </w:style>
  <w:style w:type="character" w:default="1" w:styleId="DefaultParagraphFont">
    <w:name w:val="Default Paragraph Font"/>
    <w:uiPriority w:val="1"/>
    <w:unhideWhenUsed/>
    <w:rsid w:val="00343D4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43D4B"/>
  </w:style>
  <w:style w:type="character" w:customStyle="1" w:styleId="Heading1Char">
    <w:name w:val="Heading 1 Char"/>
    <w:basedOn w:val="DefaultParagraphFont"/>
    <w:link w:val="Heading1"/>
    <w:rsid w:val="00343D4B"/>
    <w:rPr>
      <w:rFonts w:ascii="Times New Roman" w:eastAsia="Times New Roman" w:hAnsi="Times New Roman" w:cs="Times New Roman"/>
      <w:b/>
      <w:sz w:val="32"/>
      <w:szCs w:val="20"/>
      <w:lang w:eastAsia="en-US"/>
    </w:rPr>
  </w:style>
  <w:style w:type="paragraph" w:styleId="BodyText">
    <w:name w:val="Body Text"/>
    <w:basedOn w:val="Normal"/>
    <w:link w:val="BodyTextChar"/>
    <w:rsid w:val="00343D4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43D4B"/>
    <w:rPr>
      <w:rFonts w:ascii="Times New Roman" w:eastAsia="Times New Roman" w:hAnsi="Times New Roman" w:cs="Times New Roman"/>
      <w:sz w:val="24"/>
      <w:lang w:eastAsia="en-US"/>
    </w:rPr>
  </w:style>
  <w:style w:type="paragraph" w:styleId="ListBullet">
    <w:name w:val="List Bullet"/>
    <w:basedOn w:val="List"/>
    <w:rsid w:val="00343D4B"/>
    <w:pPr>
      <w:numPr>
        <w:numId w:val="12"/>
      </w:numPr>
      <w:tabs>
        <w:tab w:val="clear" w:pos="340"/>
      </w:tabs>
      <w:spacing w:before="40" w:after="40"/>
    </w:pPr>
  </w:style>
  <w:style w:type="character" w:customStyle="1" w:styleId="SpecialBold">
    <w:name w:val="Special Bold"/>
    <w:basedOn w:val="DefaultParagraphFont"/>
    <w:rsid w:val="00343D4B"/>
    <w:rPr>
      <w:b/>
      <w:spacing w:val="0"/>
    </w:rPr>
  </w:style>
  <w:style w:type="paragraph" w:styleId="ListBullet2">
    <w:name w:val="List Bullet 2"/>
    <w:basedOn w:val="List2"/>
    <w:rsid w:val="00343D4B"/>
    <w:pPr>
      <w:numPr>
        <w:numId w:val="13"/>
      </w:numPr>
      <w:tabs>
        <w:tab w:val="clear" w:pos="680"/>
      </w:tabs>
    </w:pPr>
  </w:style>
  <w:style w:type="character" w:styleId="Emphasis">
    <w:name w:val="Emphasis"/>
    <w:basedOn w:val="DefaultParagraphFont"/>
    <w:qFormat/>
    <w:rsid w:val="00343D4B"/>
    <w:rPr>
      <w:i/>
    </w:rPr>
  </w:style>
  <w:style w:type="paragraph" w:customStyle="1" w:styleId="SuperHeading">
    <w:name w:val="SuperHeading"/>
    <w:basedOn w:val="Normal"/>
    <w:rsid w:val="00343D4B"/>
    <w:pPr>
      <w:spacing w:before="240" w:after="120"/>
      <w:outlineLvl w:val="0"/>
    </w:pPr>
    <w:rPr>
      <w:rFonts w:ascii="Times New Roman" w:hAnsi="Times New Roman"/>
      <w:b/>
      <w:sz w:val="32"/>
    </w:rPr>
  </w:style>
  <w:style w:type="paragraph" w:customStyle="1" w:styleId="AllowPageBreak">
    <w:name w:val="AllowPageBreak"/>
    <w:rsid w:val="00343D4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43D4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43D4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43D4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43D4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43D4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43D4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43D4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43D4B"/>
    <w:rPr>
      <w:rFonts w:ascii="Courier New" w:eastAsia="Times New Roman" w:hAnsi="Courier New" w:cs="Times New Roman"/>
      <w:i/>
      <w:szCs w:val="20"/>
      <w:lang w:eastAsia="en-US"/>
    </w:rPr>
  </w:style>
  <w:style w:type="paragraph" w:customStyle="1" w:styleId="HeadingBase">
    <w:name w:val="Heading Base"/>
    <w:rsid w:val="00343D4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43D4B"/>
    <w:pPr>
      <w:tabs>
        <w:tab w:val="right" w:leader="dot" w:pos="9072"/>
      </w:tabs>
      <w:ind w:left="567"/>
    </w:pPr>
    <w:rPr>
      <w:szCs w:val="22"/>
    </w:rPr>
  </w:style>
  <w:style w:type="paragraph" w:customStyle="1" w:styleId="TOCBase">
    <w:name w:val="TOC Base"/>
    <w:rsid w:val="00343D4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43D4B"/>
    <w:pPr>
      <w:tabs>
        <w:tab w:val="right" w:leader="dot" w:pos="9072"/>
      </w:tabs>
      <w:spacing w:before="40" w:after="40"/>
      <w:ind w:left="284"/>
    </w:pPr>
    <w:rPr>
      <w:rFonts w:ascii="Times New Roman" w:hAnsi="Times New Roman"/>
    </w:rPr>
  </w:style>
  <w:style w:type="paragraph" w:styleId="TOC1">
    <w:name w:val="toc 1"/>
    <w:basedOn w:val="TOCBase"/>
    <w:next w:val="Normal"/>
    <w:rsid w:val="00343D4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43D4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43D4B"/>
    <w:rPr>
      <w:rFonts w:ascii="Times New Roman" w:eastAsia="Times New Roman" w:hAnsi="Times New Roman" w:cs="Times New Roman"/>
      <w:sz w:val="16"/>
      <w:lang w:eastAsia="en-US"/>
    </w:rPr>
  </w:style>
  <w:style w:type="paragraph" w:styleId="Title">
    <w:name w:val="Title"/>
    <w:basedOn w:val="HeadingBase"/>
    <w:link w:val="TitleChar"/>
    <w:qFormat/>
    <w:rsid w:val="00343D4B"/>
    <w:pPr>
      <w:spacing w:before="5040"/>
      <w:jc w:val="center"/>
    </w:pPr>
    <w:rPr>
      <w:sz w:val="48"/>
      <w:szCs w:val="72"/>
      <w:lang w:val="en-US"/>
    </w:rPr>
  </w:style>
  <w:style w:type="character" w:customStyle="1" w:styleId="TitleChar">
    <w:name w:val="Title Char"/>
    <w:basedOn w:val="DefaultParagraphFont"/>
    <w:link w:val="Title"/>
    <w:rsid w:val="00343D4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43D4B"/>
    <w:pPr>
      <w:tabs>
        <w:tab w:val="left" w:pos="3600"/>
        <w:tab w:val="left" w:pos="3958"/>
      </w:tabs>
    </w:pPr>
  </w:style>
  <w:style w:type="paragraph" w:styleId="List">
    <w:name w:val="List"/>
    <w:basedOn w:val="BodyText"/>
    <w:next w:val="BodyText"/>
    <w:rsid w:val="00343D4B"/>
    <w:pPr>
      <w:tabs>
        <w:tab w:val="left" w:pos="340"/>
      </w:tabs>
      <w:spacing w:before="60" w:after="60"/>
      <w:ind w:left="340" w:hanging="340"/>
    </w:pPr>
  </w:style>
  <w:style w:type="paragraph" w:customStyle="1" w:styleId="Note">
    <w:name w:val="Note"/>
    <w:basedOn w:val="BodyText"/>
    <w:rsid w:val="00343D4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43D4B"/>
    <w:pPr>
      <w:framePr w:wrap="auto" w:hAnchor="text" w:y="6049"/>
    </w:pPr>
    <w:rPr>
      <w:color w:val="000000"/>
      <w:sz w:val="40"/>
    </w:rPr>
  </w:style>
  <w:style w:type="paragraph" w:customStyle="1" w:styleId="TOCTitle">
    <w:name w:val="TOCTitle"/>
    <w:basedOn w:val="Heading1"/>
    <w:rsid w:val="00343D4B"/>
    <w:pPr>
      <w:spacing w:after="240"/>
      <w:jc w:val="center"/>
      <w:outlineLvl w:val="9"/>
    </w:pPr>
    <w:rPr>
      <w:caps/>
    </w:rPr>
  </w:style>
  <w:style w:type="paragraph" w:customStyle="1" w:styleId="Version">
    <w:name w:val="Version"/>
    <w:rsid w:val="00343D4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43D4B"/>
    <w:pPr>
      <w:keepNext w:val="0"/>
      <w:tabs>
        <w:tab w:val="right" w:pos="4176"/>
      </w:tabs>
      <w:ind w:left="198" w:hanging="198"/>
    </w:pPr>
    <w:rPr>
      <w:rFonts w:ascii="Garamond" w:hAnsi="Garamond"/>
    </w:rPr>
  </w:style>
  <w:style w:type="paragraph" w:styleId="IndexHeading">
    <w:name w:val="index heading"/>
    <w:basedOn w:val="Normal"/>
    <w:next w:val="Index1"/>
    <w:semiHidden/>
    <w:rsid w:val="00343D4B"/>
    <w:pPr>
      <w:spacing w:before="120" w:after="120"/>
    </w:pPr>
    <w:rPr>
      <w:rFonts w:ascii="Arial" w:hAnsi="Arial"/>
      <w:b/>
      <w:color w:val="918585"/>
      <w:sz w:val="24"/>
    </w:rPr>
  </w:style>
  <w:style w:type="paragraph" w:styleId="Header">
    <w:name w:val="header"/>
    <w:basedOn w:val="Normal"/>
    <w:link w:val="HeaderChar"/>
    <w:rsid w:val="00343D4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43D4B"/>
    <w:rPr>
      <w:rFonts w:ascii="Times New Roman" w:eastAsia="Times New Roman" w:hAnsi="Times New Roman" w:cs="Times New Roman"/>
      <w:sz w:val="16"/>
      <w:szCs w:val="20"/>
      <w:lang w:val="en-GB" w:eastAsia="en-US"/>
    </w:rPr>
  </w:style>
  <w:style w:type="paragraph" w:customStyle="1" w:styleId="Chapter">
    <w:name w:val="Chapter"/>
    <w:basedOn w:val="Normal"/>
    <w:rsid w:val="00343D4B"/>
    <w:pPr>
      <w:spacing w:before="240"/>
    </w:pPr>
    <w:rPr>
      <w:rFonts w:ascii="Times New Roman" w:hAnsi="Times New Roman"/>
      <w:smallCaps/>
      <w:spacing w:val="80"/>
      <w:sz w:val="28"/>
    </w:rPr>
  </w:style>
  <w:style w:type="paragraph" w:customStyle="1" w:styleId="InChapter">
    <w:name w:val="InChapter"/>
    <w:basedOn w:val="Heading3"/>
    <w:rsid w:val="00343D4B"/>
    <w:pPr>
      <w:spacing w:after="240"/>
      <w:outlineLvl w:val="9"/>
    </w:pPr>
    <w:rPr>
      <w:noProof/>
    </w:rPr>
  </w:style>
  <w:style w:type="paragraph" w:styleId="Index2">
    <w:name w:val="index 2"/>
    <w:basedOn w:val="Normal"/>
    <w:next w:val="Normal"/>
    <w:semiHidden/>
    <w:rsid w:val="00343D4B"/>
    <w:pPr>
      <w:tabs>
        <w:tab w:val="right" w:pos="4176"/>
      </w:tabs>
      <w:ind w:left="568" w:hanging="284"/>
    </w:pPr>
    <w:rPr>
      <w:rFonts w:ascii="Garamond" w:hAnsi="Garamond"/>
    </w:rPr>
  </w:style>
  <w:style w:type="paragraph" w:customStyle="1" w:styleId="Byline">
    <w:name w:val="Byline"/>
    <w:rsid w:val="00343D4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43D4B"/>
    <w:pPr>
      <w:tabs>
        <w:tab w:val="clear" w:pos="3600"/>
        <w:tab w:val="clear" w:pos="3958"/>
      </w:tabs>
      <w:jc w:val="right"/>
    </w:pPr>
  </w:style>
  <w:style w:type="paragraph" w:styleId="Caption">
    <w:name w:val="caption"/>
    <w:basedOn w:val="BodyText"/>
    <w:next w:val="Normal"/>
    <w:qFormat/>
    <w:rsid w:val="00343D4B"/>
    <w:pPr>
      <w:framePr w:w="2268" w:hSpace="181" w:vSpace="181" w:wrap="around" w:vAnchor="text" w:hAnchor="page" w:x="1135" w:y="285" w:anchorLock="1"/>
    </w:pPr>
    <w:rPr>
      <w:i/>
    </w:rPr>
  </w:style>
  <w:style w:type="paragraph" w:customStyle="1" w:styleId="MiniTOCTitle">
    <w:name w:val="MiniTOCTitle"/>
    <w:basedOn w:val="Heading4"/>
    <w:rsid w:val="00343D4B"/>
    <w:pPr>
      <w:spacing w:before="240"/>
      <w:outlineLvl w:val="9"/>
    </w:pPr>
    <w:rPr>
      <w:noProof/>
      <w:sz w:val="24"/>
    </w:rPr>
  </w:style>
  <w:style w:type="paragraph" w:customStyle="1" w:styleId="MiniTOCItem">
    <w:name w:val="MiniTOCItem"/>
    <w:basedOn w:val="ListBullet"/>
    <w:rsid w:val="00343D4B"/>
    <w:pPr>
      <w:numPr>
        <w:numId w:val="0"/>
      </w:numPr>
      <w:tabs>
        <w:tab w:val="right" w:leader="dot" w:pos="6521"/>
      </w:tabs>
      <w:spacing w:before="0" w:after="0"/>
    </w:pPr>
  </w:style>
  <w:style w:type="paragraph" w:customStyle="1" w:styleId="TOFTitle">
    <w:name w:val="TOFTitle"/>
    <w:basedOn w:val="TOCTitle"/>
    <w:rsid w:val="00343D4B"/>
  </w:style>
  <w:style w:type="paragraph" w:styleId="TableofFigures">
    <w:name w:val="table of figures"/>
    <w:basedOn w:val="Normal"/>
    <w:next w:val="Normal"/>
    <w:semiHidden/>
    <w:rsid w:val="00343D4B"/>
    <w:pPr>
      <w:tabs>
        <w:tab w:val="right" w:leader="dot" w:pos="9072"/>
      </w:tabs>
      <w:ind w:left="970" w:hanging="403"/>
    </w:pPr>
    <w:rPr>
      <w:rFonts w:ascii="Times New Roman" w:hAnsi="Times New Roman"/>
      <w:b/>
    </w:rPr>
  </w:style>
  <w:style w:type="paragraph" w:styleId="ListNumber">
    <w:name w:val="List Number"/>
    <w:basedOn w:val="List"/>
    <w:rsid w:val="00343D4B"/>
    <w:pPr>
      <w:numPr>
        <w:numId w:val="15"/>
      </w:numPr>
      <w:tabs>
        <w:tab w:val="clear" w:pos="340"/>
      </w:tabs>
    </w:pPr>
  </w:style>
  <w:style w:type="character" w:customStyle="1" w:styleId="WingdingSymbols">
    <w:name w:val="Wingding Symbols"/>
    <w:rsid w:val="00343D4B"/>
    <w:rPr>
      <w:rFonts w:ascii="Wingdings" w:hAnsi="Wingdings"/>
    </w:rPr>
  </w:style>
  <w:style w:type="paragraph" w:customStyle="1" w:styleId="TableHeading">
    <w:name w:val="Table Heading"/>
    <w:basedOn w:val="HeadingBase"/>
    <w:rsid w:val="00343D4B"/>
    <w:pPr>
      <w:keepLines/>
      <w:pBdr>
        <w:bottom w:val="single" w:sz="6" w:space="1" w:color="918585"/>
      </w:pBdr>
      <w:spacing w:before="240"/>
    </w:pPr>
  </w:style>
  <w:style w:type="character" w:customStyle="1" w:styleId="HotSpot">
    <w:name w:val="HotSpot"/>
    <w:rsid w:val="00343D4B"/>
    <w:rPr>
      <w:color w:val="0033CC"/>
      <w:u w:val="none"/>
    </w:rPr>
  </w:style>
  <w:style w:type="paragraph" w:customStyle="1" w:styleId="BodyTextRight">
    <w:name w:val="Body Text Right"/>
    <w:basedOn w:val="BodyText"/>
    <w:rsid w:val="00343D4B"/>
    <w:pPr>
      <w:spacing w:before="0" w:after="0"/>
      <w:jc w:val="right"/>
    </w:pPr>
  </w:style>
  <w:style w:type="paragraph" w:styleId="Index3">
    <w:name w:val="index 3"/>
    <w:basedOn w:val="ListNumber2"/>
    <w:next w:val="Normal"/>
    <w:semiHidden/>
    <w:rsid w:val="00343D4B"/>
    <w:pPr>
      <w:numPr>
        <w:numId w:val="0"/>
      </w:numPr>
      <w:tabs>
        <w:tab w:val="right" w:leader="dot" w:pos="4176"/>
      </w:tabs>
    </w:pPr>
  </w:style>
  <w:style w:type="paragraph" w:styleId="ListNumber2">
    <w:name w:val="List Number 2"/>
    <w:basedOn w:val="List2"/>
    <w:rsid w:val="00343D4B"/>
    <w:pPr>
      <w:numPr>
        <w:numId w:val="10"/>
      </w:numPr>
      <w:tabs>
        <w:tab w:val="clear" w:pos="1060"/>
      </w:tabs>
    </w:pPr>
  </w:style>
  <w:style w:type="paragraph" w:customStyle="1" w:styleId="MarginNote">
    <w:name w:val="Margin Note"/>
    <w:basedOn w:val="BodyText"/>
    <w:rsid w:val="00343D4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43D4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43D4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43D4B"/>
    <w:rPr>
      <w:sz w:val="32"/>
    </w:rPr>
  </w:style>
  <w:style w:type="paragraph" w:customStyle="1" w:styleId="HeadingProcedure">
    <w:name w:val="Heading Procedure"/>
    <w:basedOn w:val="HeadingBase"/>
    <w:next w:val="Normal"/>
    <w:rsid w:val="00343D4B"/>
    <w:pPr>
      <w:tabs>
        <w:tab w:val="left" w:pos="0"/>
      </w:tabs>
      <w:spacing w:before="120" w:after="60"/>
    </w:pPr>
    <w:rPr>
      <w:i/>
      <w:color w:val="918585"/>
      <w:sz w:val="22"/>
    </w:rPr>
  </w:style>
  <w:style w:type="paragraph" w:customStyle="1" w:styleId="TableBodyText">
    <w:name w:val="Table Body Text"/>
    <w:basedOn w:val="BodyText"/>
    <w:rsid w:val="00343D4B"/>
    <w:pPr>
      <w:spacing w:before="60" w:after="60"/>
    </w:pPr>
  </w:style>
  <w:style w:type="paragraph" w:styleId="ListContinue">
    <w:name w:val="List Continue"/>
    <w:basedOn w:val="List"/>
    <w:rsid w:val="00343D4B"/>
    <w:pPr>
      <w:ind w:firstLine="0"/>
    </w:pPr>
  </w:style>
  <w:style w:type="paragraph" w:customStyle="1" w:styleId="ListNote">
    <w:name w:val="List Note"/>
    <w:basedOn w:val="List"/>
    <w:rsid w:val="00343D4B"/>
    <w:pPr>
      <w:pBdr>
        <w:top w:val="single" w:sz="6" w:space="2" w:color="918585"/>
        <w:bottom w:val="single" w:sz="6" w:space="2" w:color="918585"/>
      </w:pBdr>
      <w:tabs>
        <w:tab w:val="left" w:pos="1021"/>
      </w:tabs>
      <w:ind w:firstLine="0"/>
    </w:pPr>
  </w:style>
  <w:style w:type="paragraph" w:customStyle="1" w:styleId="Warning">
    <w:name w:val="Warning"/>
    <w:basedOn w:val="BodyText"/>
    <w:rsid w:val="00343D4B"/>
    <w:pPr>
      <w:shd w:val="clear" w:color="auto" w:fill="D9D9D9"/>
      <w:tabs>
        <w:tab w:val="left" w:pos="992"/>
      </w:tabs>
      <w:ind w:left="119" w:right="119"/>
    </w:pPr>
    <w:rPr>
      <w:sz w:val="20"/>
    </w:rPr>
  </w:style>
  <w:style w:type="paragraph" w:customStyle="1" w:styleId="MarginIcons">
    <w:name w:val="Margin Icons"/>
    <w:basedOn w:val="BodyText"/>
    <w:rsid w:val="00343D4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43D4B"/>
    <w:rPr>
      <w:rFonts w:ascii="Courier New" w:hAnsi="Courier New"/>
    </w:rPr>
  </w:style>
  <w:style w:type="paragraph" w:customStyle="1" w:styleId="NoteBullet">
    <w:name w:val="Note Bullet"/>
    <w:basedOn w:val="Note"/>
    <w:rsid w:val="00343D4B"/>
    <w:pPr>
      <w:tabs>
        <w:tab w:val="clear" w:pos="680"/>
      </w:tabs>
      <w:spacing w:before="60" w:after="60"/>
    </w:pPr>
  </w:style>
  <w:style w:type="paragraph" w:customStyle="1" w:styleId="SubHeading2">
    <w:name w:val="SubHeading2"/>
    <w:basedOn w:val="HeadingBase"/>
    <w:rsid w:val="00343D4B"/>
    <w:pPr>
      <w:spacing w:before="240" w:after="60"/>
    </w:pPr>
    <w:rPr>
      <w:sz w:val="20"/>
    </w:rPr>
  </w:style>
  <w:style w:type="paragraph" w:customStyle="1" w:styleId="SubHeading1">
    <w:name w:val="SubHeading1"/>
    <w:basedOn w:val="HeadingBase"/>
    <w:rsid w:val="00343D4B"/>
    <w:pPr>
      <w:spacing w:before="240" w:after="60"/>
    </w:pPr>
    <w:rPr>
      <w:color w:val="918585"/>
      <w:sz w:val="22"/>
    </w:rPr>
  </w:style>
  <w:style w:type="paragraph" w:customStyle="1" w:styleId="SideHeading">
    <w:name w:val="Side Heading"/>
    <w:basedOn w:val="HeadingBase"/>
    <w:rsid w:val="00343D4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43D4B"/>
    <w:pPr>
      <w:tabs>
        <w:tab w:val="num" w:pos="360"/>
      </w:tabs>
    </w:pPr>
  </w:style>
  <w:style w:type="paragraph" w:styleId="PlainText">
    <w:name w:val="Plain Text"/>
    <w:basedOn w:val="Normal"/>
    <w:link w:val="PlainTextChar"/>
    <w:rsid w:val="00343D4B"/>
    <w:rPr>
      <w:sz w:val="20"/>
    </w:rPr>
  </w:style>
  <w:style w:type="character" w:customStyle="1" w:styleId="PlainTextChar">
    <w:name w:val="Plain Text Char"/>
    <w:basedOn w:val="DefaultParagraphFont"/>
    <w:link w:val="PlainText"/>
    <w:rsid w:val="00343D4B"/>
    <w:rPr>
      <w:rFonts w:ascii="Courier New" w:eastAsia="Times New Roman" w:hAnsi="Courier New" w:cs="Times New Roman"/>
      <w:sz w:val="20"/>
      <w:szCs w:val="20"/>
      <w:lang w:eastAsia="en-US"/>
    </w:rPr>
  </w:style>
  <w:style w:type="character" w:customStyle="1" w:styleId="MenuOption">
    <w:name w:val="Menu Option"/>
    <w:basedOn w:val="DefaultParagraphFont"/>
    <w:rsid w:val="00343D4B"/>
    <w:rPr>
      <w:b/>
      <w:smallCaps/>
    </w:rPr>
  </w:style>
  <w:style w:type="paragraph" w:customStyle="1" w:styleId="TableListNumber">
    <w:name w:val="Table List Number"/>
    <w:basedOn w:val="ListNumber"/>
    <w:rsid w:val="00343D4B"/>
    <w:pPr>
      <w:numPr>
        <w:numId w:val="0"/>
      </w:numPr>
    </w:pPr>
  </w:style>
  <w:style w:type="paragraph" w:styleId="TOC4">
    <w:name w:val="toc 4"/>
    <w:basedOn w:val="TOCBase"/>
    <w:next w:val="Normal"/>
    <w:semiHidden/>
    <w:rsid w:val="00343D4B"/>
    <w:pPr>
      <w:tabs>
        <w:tab w:val="right" w:leader="dot" w:pos="9071"/>
      </w:tabs>
      <w:ind w:left="1701"/>
    </w:pPr>
  </w:style>
  <w:style w:type="paragraph" w:customStyle="1" w:styleId="ListAlpha">
    <w:name w:val="List Alpha"/>
    <w:basedOn w:val="List"/>
    <w:rsid w:val="00343D4B"/>
    <w:pPr>
      <w:numPr>
        <w:numId w:val="9"/>
      </w:numPr>
    </w:pPr>
  </w:style>
  <w:style w:type="paragraph" w:customStyle="1" w:styleId="ListAlpha2">
    <w:name w:val="List Alpha 2"/>
    <w:basedOn w:val="List2"/>
    <w:rsid w:val="00343D4B"/>
    <w:pPr>
      <w:numPr>
        <w:numId w:val="8"/>
      </w:numPr>
    </w:pPr>
  </w:style>
  <w:style w:type="paragraph" w:styleId="List2">
    <w:name w:val="List 2"/>
    <w:basedOn w:val="BodyText"/>
    <w:rsid w:val="00343D4B"/>
    <w:pPr>
      <w:tabs>
        <w:tab w:val="left" w:pos="680"/>
      </w:tabs>
      <w:spacing w:before="60" w:after="60"/>
      <w:ind w:left="680" w:hanging="340"/>
    </w:pPr>
  </w:style>
  <w:style w:type="paragraph" w:styleId="List3">
    <w:name w:val="List 3"/>
    <w:basedOn w:val="BodyText"/>
    <w:rsid w:val="00343D4B"/>
    <w:pPr>
      <w:tabs>
        <w:tab w:val="left" w:pos="1021"/>
      </w:tabs>
      <w:spacing w:before="60" w:after="60"/>
      <w:ind w:left="1020" w:hanging="340"/>
    </w:pPr>
  </w:style>
  <w:style w:type="paragraph" w:styleId="List4">
    <w:name w:val="List 4"/>
    <w:basedOn w:val="BodyText"/>
    <w:rsid w:val="00343D4B"/>
    <w:pPr>
      <w:tabs>
        <w:tab w:val="left" w:pos="1361"/>
      </w:tabs>
      <w:spacing w:before="60" w:after="60"/>
      <w:ind w:left="1361" w:hanging="340"/>
    </w:pPr>
  </w:style>
  <w:style w:type="paragraph" w:styleId="List5">
    <w:name w:val="List 5"/>
    <w:basedOn w:val="BodyText"/>
    <w:rsid w:val="00343D4B"/>
    <w:pPr>
      <w:tabs>
        <w:tab w:val="left" w:pos="1701"/>
      </w:tabs>
      <w:spacing w:before="60" w:after="60"/>
      <w:ind w:left="1701" w:hanging="340"/>
    </w:pPr>
  </w:style>
  <w:style w:type="paragraph" w:styleId="ListBullet3">
    <w:name w:val="List Bullet 3"/>
    <w:basedOn w:val="List3"/>
    <w:rsid w:val="00343D4B"/>
    <w:pPr>
      <w:numPr>
        <w:numId w:val="14"/>
      </w:numPr>
      <w:tabs>
        <w:tab w:val="clear" w:pos="1021"/>
      </w:tabs>
      <w:ind w:left="1037" w:hanging="357"/>
    </w:pPr>
  </w:style>
  <w:style w:type="paragraph" w:styleId="ListBullet4">
    <w:name w:val="List Bullet 4"/>
    <w:basedOn w:val="List4"/>
    <w:rsid w:val="00343D4B"/>
    <w:pPr>
      <w:numPr>
        <w:numId w:val="3"/>
      </w:numPr>
      <w:tabs>
        <w:tab w:val="clear" w:pos="1361"/>
      </w:tabs>
    </w:pPr>
  </w:style>
  <w:style w:type="paragraph" w:styleId="ListBullet5">
    <w:name w:val="List Bullet 5"/>
    <w:basedOn w:val="List5"/>
    <w:rsid w:val="00343D4B"/>
    <w:pPr>
      <w:numPr>
        <w:numId w:val="4"/>
      </w:numPr>
    </w:pPr>
  </w:style>
  <w:style w:type="paragraph" w:styleId="ListContinue2">
    <w:name w:val="List Continue 2"/>
    <w:basedOn w:val="List2"/>
    <w:rsid w:val="00343D4B"/>
    <w:pPr>
      <w:ind w:firstLine="0"/>
    </w:pPr>
  </w:style>
  <w:style w:type="paragraph" w:styleId="ListContinue3">
    <w:name w:val="List Continue 3"/>
    <w:basedOn w:val="List3"/>
    <w:rsid w:val="00343D4B"/>
    <w:pPr>
      <w:ind w:left="1021" w:firstLine="0"/>
    </w:pPr>
  </w:style>
  <w:style w:type="paragraph" w:styleId="ListContinue4">
    <w:name w:val="List Continue 4"/>
    <w:basedOn w:val="List4"/>
    <w:rsid w:val="00343D4B"/>
    <w:pPr>
      <w:ind w:firstLine="0"/>
    </w:pPr>
  </w:style>
  <w:style w:type="paragraph" w:styleId="ListContinue5">
    <w:name w:val="List Continue 5"/>
    <w:basedOn w:val="List5"/>
    <w:rsid w:val="00343D4B"/>
    <w:pPr>
      <w:ind w:firstLine="0"/>
    </w:pPr>
  </w:style>
  <w:style w:type="paragraph" w:styleId="ListNumber3">
    <w:name w:val="List Number 3"/>
    <w:basedOn w:val="List3"/>
    <w:rsid w:val="00343D4B"/>
    <w:pPr>
      <w:numPr>
        <w:numId w:val="5"/>
      </w:numPr>
    </w:pPr>
  </w:style>
  <w:style w:type="paragraph" w:styleId="ListNumber4">
    <w:name w:val="List Number 4"/>
    <w:basedOn w:val="List4"/>
    <w:rsid w:val="00343D4B"/>
    <w:pPr>
      <w:numPr>
        <w:numId w:val="6"/>
      </w:numPr>
    </w:pPr>
  </w:style>
  <w:style w:type="paragraph" w:styleId="ListNumber5">
    <w:name w:val="List Number 5"/>
    <w:basedOn w:val="List5"/>
    <w:rsid w:val="00343D4B"/>
    <w:pPr>
      <w:numPr>
        <w:numId w:val="7"/>
      </w:numPr>
    </w:pPr>
  </w:style>
  <w:style w:type="paragraph" w:styleId="BlockText">
    <w:name w:val="Block Text"/>
    <w:basedOn w:val="Normal"/>
    <w:rsid w:val="00343D4B"/>
    <w:pPr>
      <w:spacing w:after="120"/>
      <w:ind w:left="1440" w:right="1440"/>
    </w:pPr>
  </w:style>
  <w:style w:type="character" w:customStyle="1" w:styleId="Subscript">
    <w:name w:val="Subscript"/>
    <w:basedOn w:val="DefaultParagraphFont"/>
    <w:rsid w:val="00343D4B"/>
    <w:rPr>
      <w:sz w:val="16"/>
      <w:vertAlign w:val="subscript"/>
    </w:rPr>
  </w:style>
  <w:style w:type="character" w:customStyle="1" w:styleId="Superscript">
    <w:name w:val="Superscript"/>
    <w:basedOn w:val="DefaultParagraphFont"/>
    <w:rsid w:val="00343D4B"/>
    <w:rPr>
      <w:sz w:val="16"/>
      <w:vertAlign w:val="superscript"/>
    </w:rPr>
  </w:style>
  <w:style w:type="character" w:customStyle="1" w:styleId="Symbols">
    <w:name w:val="Symbols"/>
    <w:basedOn w:val="DefaultParagraphFont"/>
    <w:rsid w:val="00343D4B"/>
    <w:rPr>
      <w:rFonts w:ascii="Symbol" w:hAnsi="Symbol"/>
    </w:rPr>
  </w:style>
  <w:style w:type="character" w:customStyle="1" w:styleId="MenuOptions">
    <w:name w:val="Menu Options"/>
    <w:basedOn w:val="DefaultParagraphFont"/>
    <w:rsid w:val="00343D4B"/>
    <w:rPr>
      <w:rFonts w:ascii="Arial Narrow" w:hAnsi="Arial Narrow"/>
      <w:smallCaps/>
    </w:rPr>
  </w:style>
  <w:style w:type="character" w:customStyle="1" w:styleId="Buttons">
    <w:name w:val="Buttons"/>
    <w:basedOn w:val="DefaultParagraphFont"/>
    <w:rsid w:val="00343D4B"/>
    <w:rPr>
      <w:b/>
    </w:rPr>
  </w:style>
  <w:style w:type="character" w:customStyle="1" w:styleId="Underlined">
    <w:name w:val="Underlined"/>
    <w:basedOn w:val="DefaultParagraphFont"/>
    <w:rsid w:val="00343D4B"/>
    <w:rPr>
      <w:u w:val="single"/>
    </w:rPr>
  </w:style>
  <w:style w:type="paragraph" w:customStyle="1" w:styleId="TableBodyTextRight">
    <w:name w:val="Table Body Text Right"/>
    <w:basedOn w:val="TableBodyText"/>
    <w:rsid w:val="00343D4B"/>
    <w:pPr>
      <w:widowControl w:val="0"/>
      <w:autoSpaceDE w:val="0"/>
      <w:autoSpaceDN w:val="0"/>
      <w:adjustRightInd w:val="0"/>
      <w:jc w:val="right"/>
    </w:pPr>
    <w:rPr>
      <w:rFonts w:cs="Arial"/>
      <w:szCs w:val="18"/>
    </w:rPr>
  </w:style>
  <w:style w:type="paragraph" w:customStyle="1" w:styleId="CopyrightText">
    <w:name w:val="Copyright Text"/>
    <w:basedOn w:val="BodyText"/>
    <w:rsid w:val="00343D4B"/>
    <w:rPr>
      <w:sz w:val="18"/>
    </w:rPr>
  </w:style>
  <w:style w:type="paragraph" w:customStyle="1" w:styleId="BodySmallRight">
    <w:name w:val="Body Small Right"/>
    <w:basedOn w:val="BodyTextRight"/>
    <w:rsid w:val="00343D4B"/>
    <w:rPr>
      <w:sz w:val="18"/>
      <w:szCs w:val="18"/>
    </w:rPr>
  </w:style>
  <w:style w:type="paragraph" w:customStyle="1" w:styleId="MarginEdition">
    <w:name w:val="Margin Edition"/>
    <w:basedOn w:val="MarginNote"/>
    <w:rsid w:val="00343D4B"/>
    <w:pPr>
      <w:spacing w:before="0" w:after="0"/>
    </w:pPr>
    <w:rPr>
      <w:rFonts w:ascii="Times New Roman" w:hAnsi="Times New Roman"/>
      <w:color w:val="999999"/>
    </w:rPr>
  </w:style>
  <w:style w:type="paragraph" w:customStyle="1" w:styleId="Spacer">
    <w:name w:val="Spacer"/>
    <w:basedOn w:val="Normal"/>
    <w:rsid w:val="00343D4B"/>
    <w:rPr>
      <w:sz w:val="2"/>
      <w:szCs w:val="2"/>
    </w:rPr>
  </w:style>
  <w:style w:type="character" w:customStyle="1" w:styleId="Small">
    <w:name w:val="Small"/>
    <w:basedOn w:val="DefaultParagraphFont"/>
    <w:rsid w:val="00343D4B"/>
    <w:rPr>
      <w:sz w:val="16"/>
    </w:rPr>
  </w:style>
  <w:style w:type="paragraph" w:customStyle="1" w:styleId="WideTable">
    <w:name w:val="Wide Table"/>
    <w:basedOn w:val="Normal"/>
    <w:rsid w:val="00343D4B"/>
    <w:pPr>
      <w:ind w:left="-1418"/>
    </w:pPr>
    <w:rPr>
      <w:sz w:val="2"/>
      <w:szCs w:val="2"/>
    </w:rPr>
  </w:style>
  <w:style w:type="character" w:styleId="PageNumber">
    <w:name w:val="page number"/>
    <w:basedOn w:val="DefaultParagraphFont"/>
    <w:rsid w:val="00343D4B"/>
  </w:style>
  <w:style w:type="paragraph" w:styleId="Quote">
    <w:name w:val="Quote"/>
    <w:basedOn w:val="Heading1"/>
    <w:link w:val="QuoteChar"/>
    <w:qFormat/>
    <w:rsid w:val="00343D4B"/>
    <w:rPr>
      <w:b w:val="0"/>
      <w:sz w:val="72"/>
      <w:szCs w:val="72"/>
      <w:lang w:val="en-NZ"/>
    </w:rPr>
  </w:style>
  <w:style w:type="character" w:customStyle="1" w:styleId="QuoteChar">
    <w:name w:val="Quote Char"/>
    <w:basedOn w:val="DefaultParagraphFont"/>
    <w:link w:val="Quote"/>
    <w:rsid w:val="00343D4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43D4B"/>
    <w:pPr>
      <w:pageBreakBefore/>
    </w:pPr>
  </w:style>
  <w:style w:type="paragraph" w:customStyle="1" w:styleId="Border">
    <w:name w:val="Border"/>
    <w:basedOn w:val="Normal"/>
    <w:qFormat/>
    <w:rsid w:val="00343D4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43D4B"/>
    <w:rPr>
      <w:b/>
      <w:bCs/>
      <w:i/>
      <w:iCs/>
      <w:color w:val="auto"/>
    </w:rPr>
  </w:style>
  <w:style w:type="paragraph" w:styleId="IntenseQuote">
    <w:name w:val="Intense Quote"/>
    <w:basedOn w:val="Normal"/>
    <w:next w:val="Normal"/>
    <w:link w:val="IntenseQuoteChar"/>
    <w:uiPriority w:val="30"/>
    <w:qFormat/>
    <w:rsid w:val="00343D4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43D4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43D4B"/>
    <w:rPr>
      <w:smallCaps/>
      <w:color w:val="auto"/>
      <w:u w:val="single"/>
    </w:rPr>
  </w:style>
  <w:style w:type="character" w:styleId="IntenseReference">
    <w:name w:val="Intense Reference"/>
    <w:basedOn w:val="DefaultParagraphFont"/>
    <w:uiPriority w:val="32"/>
    <w:qFormat/>
    <w:rsid w:val="00343D4B"/>
    <w:rPr>
      <w:b/>
      <w:bCs/>
      <w:smallCaps/>
      <w:color w:val="auto"/>
      <w:spacing w:val="5"/>
      <w:u w:val="single"/>
    </w:rPr>
  </w:style>
  <w:style w:type="paragraph" w:customStyle="1" w:styleId="2ColumnHeading">
    <w:name w:val="2Column Heading"/>
    <w:basedOn w:val="BodyText"/>
    <w:qFormat/>
    <w:rsid w:val="00343D4B"/>
    <w:pPr>
      <w:spacing w:after="60"/>
      <w:ind w:left="-2268"/>
    </w:pPr>
    <w:rPr>
      <w:b/>
    </w:rPr>
  </w:style>
  <w:style w:type="paragraph" w:customStyle="1" w:styleId="Heading1TOC">
    <w:name w:val="Heading1 TOC"/>
    <w:basedOn w:val="Normal"/>
    <w:qFormat/>
    <w:rsid w:val="00343D4B"/>
    <w:pPr>
      <w:spacing w:before="240" w:after="120"/>
    </w:pPr>
    <w:rPr>
      <w:rFonts w:ascii="Times New Roman" w:hAnsi="Times New Roman"/>
      <w:b/>
      <w:sz w:val="32"/>
    </w:rPr>
  </w:style>
  <w:style w:type="paragraph" w:customStyle="1" w:styleId="Heading2TOC">
    <w:name w:val="Heading2 TOC"/>
    <w:basedOn w:val="Normal"/>
    <w:qFormat/>
    <w:rsid w:val="00343D4B"/>
    <w:pPr>
      <w:spacing w:before="240" w:after="60"/>
    </w:pPr>
    <w:rPr>
      <w:rFonts w:ascii="Times New Roman" w:hAnsi="Times New Roman"/>
      <w:b/>
      <w:sz w:val="28"/>
    </w:rPr>
  </w:style>
  <w:style w:type="character" w:customStyle="1" w:styleId="Underline">
    <w:name w:val="Underline"/>
    <w:basedOn w:val="DefaultParagraphFont"/>
    <w:qFormat/>
    <w:rsid w:val="00343D4B"/>
    <w:rPr>
      <w:u w:val="single"/>
    </w:rPr>
  </w:style>
  <w:style w:type="character" w:customStyle="1" w:styleId="BoldandItalics">
    <w:name w:val="Bold and Italics"/>
    <w:qFormat/>
    <w:rsid w:val="00343D4B"/>
    <w:rPr>
      <w:b/>
      <w:i/>
      <w:u w:val="none"/>
    </w:rPr>
  </w:style>
  <w:style w:type="paragraph" w:styleId="BalloonText">
    <w:name w:val="Balloon Text"/>
    <w:basedOn w:val="Normal"/>
    <w:link w:val="BalloonTextChar"/>
    <w:rsid w:val="00343D4B"/>
    <w:rPr>
      <w:rFonts w:ascii="Tahoma" w:hAnsi="Tahoma" w:cs="Tahoma"/>
      <w:sz w:val="16"/>
      <w:szCs w:val="16"/>
    </w:rPr>
  </w:style>
  <w:style w:type="character" w:customStyle="1" w:styleId="BalloonTextChar">
    <w:name w:val="Balloon Text Char"/>
    <w:basedOn w:val="DefaultParagraphFont"/>
    <w:link w:val="BalloonText"/>
    <w:rsid w:val="00343D4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43D4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43D4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43D4B"/>
    <w:rPr>
      <w:b/>
      <w:color w:val="660033"/>
      <w:spacing w:val="0"/>
    </w:rPr>
  </w:style>
  <w:style w:type="paragraph" w:customStyle="1" w:styleId="Nameditemlist">
    <w:name w:val="Named item list"/>
    <w:basedOn w:val="BodyText"/>
    <w:qFormat/>
    <w:rsid w:val="00343D4B"/>
    <w:pPr>
      <w:tabs>
        <w:tab w:val="left" w:pos="2835"/>
      </w:tabs>
      <w:ind w:left="2835" w:hanging="2835"/>
    </w:pPr>
  </w:style>
  <w:style w:type="paragraph" w:customStyle="1" w:styleId="BodyTextnopadding">
    <w:name w:val="Body Text no padding"/>
    <w:basedOn w:val="BodyText"/>
    <w:qFormat/>
    <w:rsid w:val="00343D4B"/>
    <w:pPr>
      <w:spacing w:before="0" w:after="0"/>
    </w:pPr>
  </w:style>
  <w:style w:type="paragraph" w:customStyle="1" w:styleId="BodyTextBold">
    <w:name w:val="Body Text Bold"/>
    <w:basedOn w:val="BodyText"/>
    <w:qFormat/>
    <w:rsid w:val="00343D4B"/>
    <w:rPr>
      <w:b/>
    </w:rPr>
  </w:style>
  <w:style w:type="character" w:styleId="Hyperlink">
    <w:name w:val="Hyperlink"/>
    <w:basedOn w:val="DefaultParagraphFont"/>
    <w:uiPriority w:val="99"/>
    <w:unhideWhenUsed/>
    <w:rsid w:val="00483DF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1164</Words>
  <Characters>7535</Characters>
  <Application>Microsoft Office Word</Application>
  <DocSecurity>0</DocSecurity>
  <Lines>221</Lines>
  <Paragraphs>138</Paragraphs>
  <ScaleCrop>false</ScaleCrop>
  <Company>Author-it Software Corporation Ltd.</Company>
  <LinksUpToDate>false</LinksUpToDate>
  <CharactersWithSpaces>8561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HLTFSE002 Provide ward or unit based food preparation and distribution services</dc:title>
  <dc:subject>Approved</dc:subject>
  <dc:creator>HumanAbility</dc:creator>
  <cp:keywords>Release: 1</cp:keywords>
  <dc:description>Review Date: 12 April 2008</dc:description>
  <cp:lastModifiedBy>HSD_TPCMSd.prod</cp:lastModifiedBy>
  <cp:revision>3</cp:revision>
  <dcterms:created xsi:type="dcterms:W3CDTF">2025-03-01T12:24:00Z</dcterms:created>
  <dcterms:modified xsi:type="dcterms:W3CDTF">2025-03-01T12:24:00Z</dcterms:modified>
</cp:coreProperties>
</file>