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335" w:rsidP="00AB23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HLTFSE002 Provide ward or unit based food preparation and distribution services</w:t>
      </w:r>
      <w:r>
        <w:fldChar w:fldCharType="end"/>
      </w:r>
    </w:p>
    <w:p w:rsidR="00AB2335" w:rsidP="00AB2335">
      <w:pPr>
        <w:pStyle w:val="Version"/>
        <w:sectPr w:rsidSect="008418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89C" w:rsidP="0084189C">
      <w:pPr>
        <w:pStyle w:val="SuperHeading"/>
      </w:pPr>
      <w:r w:rsidRPr="0084189C">
        <w:t>Assessment Requirements for HLTFSE002 Provide ward or unit based food preparation and distribution services</w:t>
      </w:r>
    </w:p>
    <w:p w:rsidR="00000000" w:rsidRPr="0084189C" w:rsidP="0084189C">
      <w:pPr>
        <w:pStyle w:val="Heading1"/>
      </w:pPr>
      <w:bookmarkStart w:id="1" w:name="O_821793"/>
      <w:bookmarkEnd w:id="1"/>
      <w:r w:rsidRPr="008418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41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9C" w:rsidP="0084189C">
            <w:pPr>
              <w:pStyle w:val="BodyText"/>
            </w:pPr>
            <w:r w:rsidRPr="0084189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9C">
            <w:pPr>
              <w:pStyle w:val="BodyText"/>
              <w:rPr>
                <w:lang w:val="en-NZ"/>
              </w:rPr>
            </w:pPr>
            <w:r w:rsidRPr="0084189C">
              <w:rPr>
                <w:rStyle w:val="SpecialBold"/>
              </w:rPr>
              <w:t>Comments</w:t>
            </w:r>
          </w:p>
        </w:tc>
      </w:tr>
      <w:tr w:rsidTr="00841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89C">
            <w:pPr>
              <w:pStyle w:val="BodyText"/>
              <w:rPr>
                <w:lang w:val="en-NZ"/>
              </w:rPr>
            </w:pPr>
            <w:r w:rsidRPr="0084189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89C" w:rsidP="0084189C">
            <w:pPr>
              <w:pStyle w:val="BodyText"/>
            </w:pPr>
            <w:r w:rsidRPr="0084189C">
              <w:t xml:space="preserve">This version was released in </w:t>
            </w:r>
            <w:r w:rsidRPr="0084189C">
              <w:rPr>
                <w:rStyle w:val="Emphasis"/>
              </w:rPr>
              <w:t>HLT Health Training Package release 3.0</w:t>
            </w:r>
            <w:r w:rsidRPr="0084189C">
              <w:t xml:space="preserve"> and meets the requirements of the 2012 Standards for Training Packages.</w:t>
            </w:r>
          </w:p>
          <w:p w:rsidR="00000000" w:rsidRPr="0084189C" w:rsidP="0084189C">
            <w:pPr>
              <w:pStyle w:val="BodyText"/>
            </w:pPr>
          </w:p>
          <w:p w:rsidR="00000000" w:rsidRPr="0084189C" w:rsidP="0084189C">
            <w:pPr>
              <w:pStyle w:val="BodyText"/>
            </w:pPr>
            <w:r w:rsidRPr="0084189C">
              <w:t>MERGED HLTFS204D/HLTFS201D. Significant changes to the elements and performance criteria. New evidence requirements for assessment, including volume and frequency requirements. Signi</w:t>
            </w:r>
            <w:r w:rsidRPr="0084189C">
              <w:t>ficant change to knowledge evidence. Removed prerequisite.</w:t>
            </w:r>
          </w:p>
          <w:p w:rsidR="00000000" w:rsidRPr="0084189C" w:rsidP="0084189C">
            <w:pPr>
              <w:pStyle w:val="BodyText"/>
            </w:pPr>
          </w:p>
          <w:p w:rsidR="00000000" w:rsidRPr="0084189C" w:rsidP="0084189C">
            <w:pPr>
              <w:pStyle w:val="BodyText"/>
            </w:pPr>
            <w:r w:rsidRPr="0084189C">
              <w:t>Supersedes HLTFS204C</w:t>
            </w:r>
          </w:p>
        </w:tc>
      </w:tr>
    </w:tbl>
    <w:p w:rsidR="00000000" w:rsidRPr="0084189C" w:rsidP="0084189C">
      <w:pPr>
        <w:pStyle w:val="BodyText"/>
      </w:pPr>
    </w:p>
    <w:p w:rsidR="00000000" w:rsidRPr="0084189C" w:rsidP="0084189C">
      <w:pPr>
        <w:pStyle w:val="AllowPageBreak"/>
      </w:pPr>
    </w:p>
    <w:p w:rsidR="00000000" w:rsidRPr="0084189C" w:rsidP="0084189C">
      <w:pPr>
        <w:pStyle w:val="Heading1"/>
      </w:pPr>
      <w:bookmarkStart w:id="2" w:name="O_821794"/>
      <w:bookmarkEnd w:id="2"/>
      <w:r w:rsidRPr="0084189C">
        <w:t>Performance Evidence</w:t>
      </w:r>
    </w:p>
    <w:p w:rsidR="00000000" w:rsidRPr="0084189C" w:rsidP="00AB2335">
      <w:pPr>
        <w:pStyle w:val="BodyText"/>
      </w:pPr>
      <w:r w:rsidRPr="0084189C">
        <w:t>The candidate must show evidence of the ability to complete tasks outlined in the elements and performance criteria of this unit, manag</w:t>
      </w:r>
      <w:r w:rsidRPr="0084189C">
        <w:t>e tasks and manage contingencies in the context of the job role. There must be demonstrated evidence that the candidate has:</w:t>
      </w:r>
    </w:p>
    <w:p w:rsidR="00000000" w:rsidRPr="0084189C" w:rsidP="0084189C">
      <w:pPr>
        <w:pStyle w:val="ListBullet"/>
      </w:pPr>
      <w:r w:rsidRPr="0084189C">
        <w:t>followed established food safety, manual handling and other food services procedures when preparing food and distributing it to cl</w:t>
      </w:r>
      <w:r w:rsidRPr="0084189C">
        <w:t>ients receiving diet therapy or nutritional support, including:</w:t>
      </w:r>
    </w:p>
    <w:p w:rsidR="00000000" w:rsidRPr="0084189C" w:rsidP="0084189C">
      <w:pPr>
        <w:pStyle w:val="ListBullet2"/>
      </w:pPr>
      <w:r w:rsidRPr="0084189C">
        <w:t>distributing and collecting menus from at least 2 clients</w:t>
      </w:r>
    </w:p>
    <w:p w:rsidR="00000000" w:rsidRPr="0084189C" w:rsidP="0084189C">
      <w:pPr>
        <w:pStyle w:val="ListBullet2"/>
      </w:pPr>
      <w:r w:rsidRPr="0084189C">
        <w:t>soliciting feedback from 2 clients and forwarded to appropriate person</w:t>
      </w:r>
    </w:p>
    <w:p w:rsidR="00000000" w:rsidRPr="0084189C" w:rsidP="0084189C">
      <w:pPr>
        <w:pStyle w:val="ListBullet2"/>
      </w:pPr>
      <w:r w:rsidRPr="0084189C">
        <w:t>plating, rethermalising or heating and distributing at least 3 main meals and beverages to clients</w:t>
      </w:r>
    </w:p>
    <w:p w:rsidR="00000000" w:rsidRPr="0084189C" w:rsidP="0084189C">
      <w:pPr>
        <w:pStyle w:val="ListBullet2"/>
      </w:pPr>
      <w:r w:rsidRPr="0084189C">
        <w:t>following appropriate procedures for at least 2 clients requiring assistance to sit</w:t>
      </w:r>
    </w:p>
    <w:p w:rsidR="00000000" w:rsidRPr="0084189C" w:rsidP="0084189C">
      <w:pPr>
        <w:pStyle w:val="ListBullet2"/>
      </w:pPr>
      <w:r w:rsidRPr="0084189C">
        <w:t>reporting the sufficiency or insufficiency of food intake of 2 clients to</w:t>
      </w:r>
      <w:r w:rsidRPr="0084189C">
        <w:t xml:space="preserve"> appropriate person and using organisational documentation and reporting technologies.</w:t>
      </w:r>
    </w:p>
    <w:p w:rsidR="00000000" w:rsidRPr="0084189C" w:rsidP="0084189C">
      <w:pPr>
        <w:pStyle w:val="AllowPageBreak"/>
      </w:pPr>
    </w:p>
    <w:p w:rsidR="00000000" w:rsidRPr="0084189C" w:rsidP="0084189C">
      <w:pPr>
        <w:pStyle w:val="Heading1"/>
      </w:pPr>
      <w:bookmarkStart w:id="3" w:name="O_821795"/>
      <w:bookmarkEnd w:id="3"/>
      <w:r w:rsidRPr="0084189C">
        <w:t>Knowledge Evidence</w:t>
      </w:r>
    </w:p>
    <w:p w:rsidR="00000000" w:rsidRPr="0084189C" w:rsidP="00AB2335">
      <w:pPr>
        <w:pStyle w:val="BodyText"/>
      </w:pPr>
      <w:r w:rsidRPr="0084189C">
        <w:t>The candidate must be able to demonstrate essential knowledge required to effectively complete tasks outlined in the elements and per</w:t>
      </w:r>
      <w:r w:rsidRPr="0084189C">
        <w:t>formance criteria of this unit, manage tasks and manage contingencies in the context of the work role. This includes knowledge of:</w:t>
      </w:r>
    </w:p>
    <w:p w:rsidR="00000000" w:rsidRPr="0084189C" w:rsidP="0084189C">
      <w:pPr>
        <w:pStyle w:val="ListBullet"/>
      </w:pPr>
      <w:r w:rsidRPr="0084189C">
        <w:t>food safety principles</w:t>
      </w:r>
    </w:p>
    <w:p w:rsidR="00000000" w:rsidRPr="0084189C" w:rsidP="0084189C">
      <w:pPr>
        <w:pStyle w:val="ListBullet"/>
      </w:pPr>
      <w:r w:rsidRPr="0084189C">
        <w:t>hazard analysis and critical control points (HACCP) principles</w:t>
      </w:r>
    </w:p>
    <w:p w:rsidR="00000000" w:rsidRPr="0084189C" w:rsidP="0084189C">
      <w:pPr>
        <w:pStyle w:val="ListBullet"/>
      </w:pPr>
      <w:r w:rsidRPr="0084189C">
        <w:t>legislative requirements of food servi</w:t>
      </w:r>
      <w:r w:rsidRPr="0084189C">
        <w:t>ce role</w:t>
      </w:r>
    </w:p>
    <w:p w:rsidR="00000000" w:rsidRPr="0084189C" w:rsidP="0084189C">
      <w:pPr>
        <w:pStyle w:val="ListBullet"/>
      </w:pPr>
      <w:r w:rsidRPr="0084189C">
        <w:t>causes of food contamination and cross-contamination</w:t>
      </w:r>
    </w:p>
    <w:p w:rsidR="00000000" w:rsidRPr="0084189C" w:rsidP="0084189C">
      <w:pPr>
        <w:pStyle w:val="ListBullet"/>
      </w:pPr>
      <w:r w:rsidRPr="0084189C">
        <w:t>factors that place client at nutritional risk</w:t>
      </w:r>
    </w:p>
    <w:p w:rsidR="00000000" w:rsidRPr="0084189C" w:rsidP="0084189C">
      <w:pPr>
        <w:pStyle w:val="ListBullet"/>
      </w:pPr>
      <w:r w:rsidRPr="0084189C">
        <w:t>customer service principles and techniques for encouraging meal choice and consumption</w:t>
      </w:r>
    </w:p>
    <w:p w:rsidR="00000000" w:rsidRPr="0084189C" w:rsidP="0084189C">
      <w:pPr>
        <w:pStyle w:val="ListBullet"/>
      </w:pPr>
      <w:r w:rsidRPr="0084189C">
        <w:t>microbiological basis for food deterioration and food poisoning</w:t>
      </w:r>
    </w:p>
    <w:p w:rsidR="00000000" w:rsidRPr="0084189C" w:rsidP="0084189C">
      <w:pPr>
        <w:pStyle w:val="ListBullet"/>
      </w:pPr>
      <w:r w:rsidRPr="0084189C">
        <w:t>role and need for special diets and nutritional support, including common types of special diets and nutritional supplements</w:t>
      </w:r>
    </w:p>
    <w:p w:rsidR="00000000" w:rsidRPr="0084189C" w:rsidP="0084189C">
      <w:pPr>
        <w:pStyle w:val="ListBullet"/>
      </w:pPr>
      <w:r w:rsidRPr="0084189C">
        <w:t>client special needs, including:</w:t>
      </w:r>
    </w:p>
    <w:p w:rsidR="00000000" w:rsidRPr="0084189C" w:rsidP="0084189C">
      <w:pPr>
        <w:pStyle w:val="ListBullet2"/>
      </w:pPr>
      <w:r w:rsidRPr="0084189C">
        <w:t>disabilities</w:t>
      </w:r>
    </w:p>
    <w:p w:rsidR="00000000" w:rsidRPr="0084189C" w:rsidP="0084189C">
      <w:pPr>
        <w:pStyle w:val="ListBullet2"/>
      </w:pPr>
      <w:r w:rsidRPr="0084189C">
        <w:t>eating difficulties</w:t>
      </w:r>
    </w:p>
    <w:p w:rsidR="00000000" w:rsidRPr="0084189C" w:rsidP="0084189C">
      <w:pPr>
        <w:pStyle w:val="ListBullet2"/>
      </w:pPr>
      <w:r w:rsidRPr="0084189C">
        <w:t>intellectual difficulties</w:t>
      </w:r>
    </w:p>
    <w:p w:rsidR="00000000" w:rsidRPr="0084189C" w:rsidP="0084189C">
      <w:pPr>
        <w:pStyle w:val="ListBullet2"/>
      </w:pPr>
      <w:r w:rsidRPr="0084189C">
        <w:t>frail and aged</w:t>
      </w:r>
    </w:p>
    <w:p w:rsidR="00000000" w:rsidRPr="0084189C" w:rsidP="0084189C">
      <w:pPr>
        <w:pStyle w:val="ListBullet2"/>
      </w:pPr>
      <w:r w:rsidRPr="0084189C">
        <w:t>confusion and dementia</w:t>
      </w:r>
    </w:p>
    <w:p w:rsidR="00000000" w:rsidRPr="0084189C" w:rsidP="0084189C">
      <w:pPr>
        <w:pStyle w:val="ListBullet2"/>
      </w:pPr>
      <w:r w:rsidRPr="0084189C">
        <w:t>nutrition risk factors</w:t>
      </w:r>
    </w:p>
    <w:p w:rsidR="00000000" w:rsidRPr="0084189C" w:rsidP="0084189C">
      <w:pPr>
        <w:pStyle w:val="ListBullet2"/>
      </w:pPr>
      <w:r w:rsidRPr="0084189C">
        <w:t>metabolic disorders</w:t>
      </w:r>
    </w:p>
    <w:p w:rsidR="00000000" w:rsidRPr="0084189C" w:rsidP="0084189C">
      <w:pPr>
        <w:pStyle w:val="ListBullet2"/>
      </w:pPr>
      <w:r w:rsidRPr="0084189C">
        <w:t>different cultural requirements</w:t>
      </w:r>
    </w:p>
    <w:p w:rsidR="00000000" w:rsidRPr="0084189C" w:rsidP="0084189C">
      <w:pPr>
        <w:pStyle w:val="ListBullet2"/>
      </w:pPr>
      <w:r w:rsidRPr="0084189C">
        <w:t>require diet supplements</w:t>
      </w:r>
    </w:p>
    <w:p w:rsidR="00000000" w:rsidRPr="0084189C" w:rsidP="0084189C">
      <w:pPr>
        <w:pStyle w:val="ListBullet"/>
      </w:pPr>
      <w:r w:rsidRPr="0084189C">
        <w:t>organisational procedures relating to food services, including:</w:t>
      </w:r>
    </w:p>
    <w:p w:rsidR="00000000" w:rsidRPr="0084189C" w:rsidP="0084189C">
      <w:pPr>
        <w:pStyle w:val="ListBullet2"/>
      </w:pPr>
      <w:r w:rsidRPr="0084189C">
        <w:t>food safety program</w:t>
      </w:r>
    </w:p>
    <w:p w:rsidR="00000000" w:rsidRPr="0084189C" w:rsidP="0084189C">
      <w:pPr>
        <w:pStyle w:val="ListBullet2"/>
      </w:pPr>
      <w:r w:rsidRPr="0084189C">
        <w:t>menu o</w:t>
      </w:r>
      <w:r w:rsidRPr="0084189C">
        <w:t xml:space="preserve">rdering and processing system </w:t>
      </w:r>
    </w:p>
    <w:p w:rsidR="00000000" w:rsidRPr="0084189C" w:rsidP="0084189C">
      <w:pPr>
        <w:pStyle w:val="ListBullet2"/>
      </w:pPr>
      <w:r w:rsidRPr="0084189C">
        <w:t>meals distribution equipment and operational procedures</w:t>
      </w:r>
    </w:p>
    <w:p w:rsidR="00000000" w:rsidRPr="0084189C" w:rsidP="0084189C">
      <w:pPr>
        <w:pStyle w:val="ListBullet2"/>
      </w:pPr>
      <w:r w:rsidRPr="0084189C">
        <w:t>manual handling and infection control</w:t>
      </w:r>
    </w:p>
    <w:p w:rsidR="00000000" w:rsidRPr="0084189C" w:rsidP="0084189C">
      <w:pPr>
        <w:pStyle w:val="ListBullet2"/>
      </w:pPr>
      <w:r w:rsidRPr="0084189C">
        <w:t>procedures for delivery of meals to potentially infectious clients</w:t>
      </w:r>
    </w:p>
    <w:p w:rsidR="00000000" w:rsidRPr="0084189C" w:rsidP="0084189C">
      <w:pPr>
        <w:pStyle w:val="ListBullet2"/>
      </w:pPr>
      <w:r w:rsidRPr="0084189C">
        <w:t>rethermalise and reheating procedures</w:t>
      </w:r>
    </w:p>
    <w:p w:rsidR="00000000" w:rsidRPr="0084189C" w:rsidP="0084189C">
      <w:pPr>
        <w:pStyle w:val="ListBullet2"/>
      </w:pPr>
      <w:r w:rsidRPr="0084189C">
        <w:t>reporting and documentation requirements, including client satisfaction and consumption</w:t>
      </w:r>
    </w:p>
    <w:p w:rsidR="00000000" w:rsidRPr="0084189C" w:rsidP="0084189C">
      <w:pPr>
        <w:pStyle w:val="ListBullet"/>
      </w:pPr>
      <w:r w:rsidRPr="0084189C">
        <w:t>ordering, documentation and reporting technologies.</w:t>
      </w:r>
    </w:p>
    <w:p w:rsidR="00000000" w:rsidRPr="0084189C" w:rsidP="0084189C">
      <w:pPr>
        <w:pStyle w:val="AllowPageBreak"/>
      </w:pPr>
    </w:p>
    <w:p w:rsidR="00000000" w:rsidRPr="0084189C" w:rsidP="0084189C">
      <w:pPr>
        <w:pStyle w:val="Heading1"/>
      </w:pPr>
      <w:bookmarkStart w:id="4" w:name="O_821796"/>
      <w:bookmarkEnd w:id="4"/>
      <w:r w:rsidRPr="0084189C">
        <w:t>Assessment Conditions</w:t>
      </w:r>
    </w:p>
    <w:p w:rsidR="00000000" w:rsidRPr="0084189C" w:rsidP="00AB2335">
      <w:pPr>
        <w:pStyle w:val="BodyText"/>
      </w:pPr>
      <w:r w:rsidRPr="0084189C">
        <w:t>Skills must have been demonstrated in a workplace or a simulated environment</w:t>
      </w:r>
      <w:r w:rsidRPr="0084189C">
        <w:t xml:space="preserve"> that reflects workplace conditions. The following conditions must be met for this unit:</w:t>
      </w:r>
    </w:p>
    <w:p w:rsidR="00000000" w:rsidRPr="0084189C" w:rsidP="0084189C">
      <w:pPr>
        <w:pStyle w:val="ListBullet"/>
      </w:pPr>
      <w:r w:rsidRPr="0084189C">
        <w:t>use of suitable facilities equipment and resources, including:</w:t>
      </w:r>
    </w:p>
    <w:p w:rsidR="00000000" w:rsidRPr="0084189C" w:rsidP="0084189C">
      <w:pPr>
        <w:pStyle w:val="ListBullet2"/>
      </w:pPr>
      <w:r w:rsidRPr="0084189C">
        <w:t>food service and food safety program policies and procedures</w:t>
      </w:r>
    </w:p>
    <w:p w:rsidR="00000000" w:rsidRPr="0084189C" w:rsidP="0084189C">
      <w:pPr>
        <w:pStyle w:val="ListBullet2"/>
      </w:pPr>
      <w:r w:rsidRPr="0084189C">
        <w:t>food service facilities, equipment and ut</w:t>
      </w:r>
      <w:r w:rsidRPr="0084189C">
        <w:t>ensils for handling, preparing, storing, heating, transporting and disposing of food and beverages</w:t>
      </w:r>
    </w:p>
    <w:p w:rsidR="00000000" w:rsidRPr="0084189C" w:rsidP="0084189C">
      <w:pPr>
        <w:pStyle w:val="ListBullet2"/>
      </w:pPr>
      <w:r w:rsidRPr="0084189C">
        <w:t>ordering, documentation and reporting technologies</w:t>
      </w:r>
    </w:p>
    <w:p w:rsidR="00000000" w:rsidRPr="0084189C" w:rsidP="0084189C">
      <w:pPr>
        <w:pStyle w:val="ListBullet2"/>
      </w:pPr>
      <w:r w:rsidRPr="0084189C">
        <w:t>menus, recipes and associated ingredients</w:t>
      </w:r>
    </w:p>
    <w:p w:rsidR="00000000" w:rsidRPr="0084189C" w:rsidP="0084189C">
      <w:pPr>
        <w:pStyle w:val="ListBullet2"/>
      </w:pPr>
      <w:r w:rsidRPr="0084189C">
        <w:t>appropriate clothing and footwear</w:t>
      </w:r>
    </w:p>
    <w:p w:rsidR="00000000" w:rsidRPr="0084189C" w:rsidP="0084189C">
      <w:pPr>
        <w:pStyle w:val="ListBullet2"/>
      </w:pPr>
      <w:r w:rsidRPr="0084189C">
        <w:t>personal protective clothing and wound dressings</w:t>
      </w:r>
    </w:p>
    <w:p w:rsidR="00000000" w:rsidRPr="0084189C" w:rsidP="0084189C">
      <w:pPr>
        <w:pStyle w:val="ListBullet2"/>
      </w:pPr>
      <w:r w:rsidRPr="0084189C">
        <w:t>food and beverages</w:t>
      </w:r>
    </w:p>
    <w:p w:rsidR="00000000" w:rsidRPr="0084189C" w:rsidP="0084189C">
      <w:pPr>
        <w:pStyle w:val="ListBullet2"/>
      </w:pPr>
      <w:r w:rsidRPr="0084189C">
        <w:t>cleaning equipment</w:t>
      </w:r>
    </w:p>
    <w:p w:rsidR="00000000" w:rsidRPr="0084189C" w:rsidP="0084189C">
      <w:pPr>
        <w:pStyle w:val="ListBullet2"/>
      </w:pPr>
      <w:r w:rsidRPr="0084189C">
        <w:t>hand washing facilities and equipment</w:t>
      </w:r>
    </w:p>
    <w:p w:rsidR="00000000" w:rsidRPr="0084189C" w:rsidP="0084189C">
      <w:pPr>
        <w:pStyle w:val="ListBullet"/>
      </w:pPr>
      <w:r w:rsidRPr="0084189C">
        <w:t>modelling of industry operating conditions.</w:t>
      </w:r>
    </w:p>
    <w:p w:rsidR="00000000" w:rsidRPr="0084189C" w:rsidP="0084189C">
      <w:pPr>
        <w:pStyle w:val="BodyText"/>
      </w:pPr>
    </w:p>
    <w:p w:rsidR="00000000" w:rsidRPr="0084189C" w:rsidP="00AB2335">
      <w:pPr>
        <w:pStyle w:val="BodyText"/>
      </w:pPr>
      <w:r w:rsidRPr="0084189C">
        <w:t>Assessors must satisfy the Standards for Registered Training Organisations (RTOs) 201</w:t>
      </w:r>
      <w:r w:rsidRPr="0084189C">
        <w:t>5/AQTF mandatory competency requirements for assessors.</w:t>
      </w:r>
    </w:p>
    <w:p w:rsidR="00000000" w:rsidRPr="0084189C" w:rsidP="0084189C">
      <w:pPr>
        <w:pStyle w:val="Heading1"/>
      </w:pPr>
      <w:bookmarkStart w:id="5" w:name="O_821799"/>
      <w:bookmarkEnd w:id="5"/>
      <w:r w:rsidRPr="0084189C">
        <w:t>Links</w:t>
      </w:r>
    </w:p>
    <w:p w:rsidR="00000000" w:rsidRPr="0084189C" w:rsidP="00AB2335">
      <w:pPr>
        <w:pStyle w:val="BodyText"/>
      </w:pPr>
      <w:r w:rsidRPr="008418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E0E2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4189C" w:rsidP="0084189C"/>
    <w:sectPr w:rsidSect="008418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9C" w:rsidRPr="00AB2335" w:rsidP="00AB23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335" w:rsidP="00841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2335" w:rsidP="00841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B2335" w:rsidP="008418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3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89C" w:rsidRPr="00AB2335" w:rsidP="00AB23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8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335" w:rsidRPr="002D2AF8" w:rsidP="00841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HLTFSE002 Provide ward or unit based food preparation and distribution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B2335" w:rsidP="008418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6E38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BE9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0443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8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8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8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8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8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8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8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8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8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8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8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89C"/>
  </w:style>
  <w:style w:type="character" w:customStyle="1" w:styleId="Heading1Char">
    <w:name w:val="Heading 1 Char"/>
    <w:basedOn w:val="DefaultParagraphFont"/>
    <w:link w:val="Heading1"/>
    <w:rsid w:val="008418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8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8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18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189C"/>
    <w:rPr>
      <w:b/>
      <w:spacing w:val="0"/>
    </w:rPr>
  </w:style>
  <w:style w:type="paragraph" w:styleId="ListBullet2">
    <w:name w:val="List Bullet 2"/>
    <w:basedOn w:val="List2"/>
    <w:rsid w:val="008418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189C"/>
    <w:rPr>
      <w:i/>
    </w:rPr>
  </w:style>
  <w:style w:type="paragraph" w:customStyle="1" w:styleId="SuperHeading">
    <w:name w:val="SuperHeading"/>
    <w:basedOn w:val="Normal"/>
    <w:rsid w:val="008418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8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18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8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8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8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8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8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8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8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8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8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8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8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8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8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8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18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8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8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8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18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8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8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8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8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8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8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8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8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18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8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8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89C"/>
  </w:style>
  <w:style w:type="paragraph" w:styleId="TableofFigures">
    <w:name w:val="table of figures"/>
    <w:basedOn w:val="Normal"/>
    <w:next w:val="Normal"/>
    <w:semiHidden/>
    <w:rsid w:val="008418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8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189C"/>
    <w:rPr>
      <w:rFonts w:ascii="Wingdings" w:hAnsi="Wingdings"/>
    </w:rPr>
  </w:style>
  <w:style w:type="paragraph" w:customStyle="1" w:styleId="TableHeading">
    <w:name w:val="Table Heading"/>
    <w:basedOn w:val="HeadingBase"/>
    <w:rsid w:val="008418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89C"/>
    <w:rPr>
      <w:color w:val="0033CC"/>
      <w:u w:val="none"/>
    </w:rPr>
  </w:style>
  <w:style w:type="paragraph" w:customStyle="1" w:styleId="BodyTextRight">
    <w:name w:val="Body Text Right"/>
    <w:basedOn w:val="BodyText"/>
    <w:rsid w:val="008418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8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8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8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8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8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89C"/>
    <w:rPr>
      <w:sz w:val="32"/>
    </w:rPr>
  </w:style>
  <w:style w:type="paragraph" w:customStyle="1" w:styleId="HeadingProcedure">
    <w:name w:val="Heading Procedure"/>
    <w:basedOn w:val="HeadingBase"/>
    <w:next w:val="Normal"/>
    <w:rsid w:val="008418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89C"/>
    <w:pPr>
      <w:spacing w:before="60" w:after="60"/>
    </w:pPr>
  </w:style>
  <w:style w:type="paragraph" w:styleId="ListContinue">
    <w:name w:val="List Continue"/>
    <w:basedOn w:val="List"/>
    <w:rsid w:val="0084189C"/>
    <w:pPr>
      <w:ind w:firstLine="0"/>
    </w:pPr>
  </w:style>
  <w:style w:type="paragraph" w:customStyle="1" w:styleId="ListNote">
    <w:name w:val="List Note"/>
    <w:basedOn w:val="List"/>
    <w:rsid w:val="008418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8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8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89C"/>
    <w:rPr>
      <w:rFonts w:ascii="Courier New" w:hAnsi="Courier New"/>
    </w:rPr>
  </w:style>
  <w:style w:type="paragraph" w:customStyle="1" w:styleId="NoteBullet">
    <w:name w:val="Note Bullet"/>
    <w:basedOn w:val="Note"/>
    <w:rsid w:val="008418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8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8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8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8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18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8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89C"/>
    <w:rPr>
      <w:b/>
      <w:smallCaps/>
    </w:rPr>
  </w:style>
  <w:style w:type="paragraph" w:customStyle="1" w:styleId="TableListNumber">
    <w:name w:val="Table List Number"/>
    <w:basedOn w:val="ListNumber"/>
    <w:rsid w:val="008418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8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89C"/>
    <w:pPr>
      <w:numPr>
        <w:numId w:val="9"/>
      </w:numPr>
    </w:pPr>
  </w:style>
  <w:style w:type="paragraph" w:customStyle="1" w:styleId="ListAlpha2">
    <w:name w:val="List Alpha 2"/>
    <w:basedOn w:val="List2"/>
    <w:rsid w:val="0084189C"/>
    <w:pPr>
      <w:numPr>
        <w:numId w:val="8"/>
      </w:numPr>
    </w:pPr>
  </w:style>
  <w:style w:type="paragraph" w:styleId="List2">
    <w:name w:val="List 2"/>
    <w:basedOn w:val="BodyText"/>
    <w:rsid w:val="008418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8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8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8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8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8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189C"/>
    <w:pPr>
      <w:numPr>
        <w:numId w:val="4"/>
      </w:numPr>
    </w:pPr>
  </w:style>
  <w:style w:type="paragraph" w:styleId="ListContinue2">
    <w:name w:val="List Continue 2"/>
    <w:basedOn w:val="List2"/>
    <w:rsid w:val="0084189C"/>
    <w:pPr>
      <w:ind w:firstLine="0"/>
    </w:pPr>
  </w:style>
  <w:style w:type="paragraph" w:styleId="ListContinue3">
    <w:name w:val="List Continue 3"/>
    <w:basedOn w:val="List3"/>
    <w:rsid w:val="0084189C"/>
    <w:pPr>
      <w:ind w:left="1021" w:firstLine="0"/>
    </w:pPr>
  </w:style>
  <w:style w:type="paragraph" w:styleId="ListContinue4">
    <w:name w:val="List Continue 4"/>
    <w:basedOn w:val="List4"/>
    <w:rsid w:val="0084189C"/>
    <w:pPr>
      <w:ind w:firstLine="0"/>
    </w:pPr>
  </w:style>
  <w:style w:type="paragraph" w:styleId="ListContinue5">
    <w:name w:val="List Continue 5"/>
    <w:basedOn w:val="List5"/>
    <w:rsid w:val="0084189C"/>
    <w:pPr>
      <w:ind w:firstLine="0"/>
    </w:pPr>
  </w:style>
  <w:style w:type="paragraph" w:styleId="ListNumber3">
    <w:name w:val="List Number 3"/>
    <w:basedOn w:val="List3"/>
    <w:rsid w:val="0084189C"/>
    <w:pPr>
      <w:numPr>
        <w:numId w:val="5"/>
      </w:numPr>
    </w:pPr>
  </w:style>
  <w:style w:type="paragraph" w:styleId="ListNumber4">
    <w:name w:val="List Number 4"/>
    <w:basedOn w:val="List4"/>
    <w:rsid w:val="0084189C"/>
    <w:pPr>
      <w:numPr>
        <w:numId w:val="6"/>
      </w:numPr>
    </w:pPr>
  </w:style>
  <w:style w:type="paragraph" w:styleId="ListNumber5">
    <w:name w:val="List Number 5"/>
    <w:basedOn w:val="List5"/>
    <w:rsid w:val="0084189C"/>
    <w:pPr>
      <w:numPr>
        <w:numId w:val="7"/>
      </w:numPr>
    </w:pPr>
  </w:style>
  <w:style w:type="paragraph" w:styleId="BlockText">
    <w:name w:val="Block Text"/>
    <w:basedOn w:val="Normal"/>
    <w:rsid w:val="008418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8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89C"/>
    <w:rPr>
      <w:sz w:val="16"/>
      <w:vertAlign w:val="superscript"/>
    </w:rPr>
  </w:style>
  <w:style w:type="character" w:customStyle="1" w:styleId="Symbols">
    <w:name w:val="Symbols"/>
    <w:basedOn w:val="DefaultParagraphFont"/>
    <w:rsid w:val="0084189C"/>
    <w:rPr>
      <w:rFonts w:ascii="Symbol" w:hAnsi="Symbol"/>
    </w:rPr>
  </w:style>
  <w:style w:type="character" w:customStyle="1" w:styleId="MenuOptions">
    <w:name w:val="Menu Options"/>
    <w:basedOn w:val="DefaultParagraphFont"/>
    <w:rsid w:val="008418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89C"/>
    <w:rPr>
      <w:b/>
    </w:rPr>
  </w:style>
  <w:style w:type="character" w:customStyle="1" w:styleId="Underlined">
    <w:name w:val="Underlined"/>
    <w:basedOn w:val="DefaultParagraphFont"/>
    <w:rsid w:val="0084189C"/>
    <w:rPr>
      <w:u w:val="single"/>
    </w:rPr>
  </w:style>
  <w:style w:type="paragraph" w:customStyle="1" w:styleId="TableBodyTextRight">
    <w:name w:val="Table Body Text Right"/>
    <w:basedOn w:val="TableBodyText"/>
    <w:rsid w:val="008418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89C"/>
    <w:rPr>
      <w:sz w:val="18"/>
    </w:rPr>
  </w:style>
  <w:style w:type="paragraph" w:customStyle="1" w:styleId="BodySmallRight">
    <w:name w:val="Body Small Right"/>
    <w:basedOn w:val="BodyTextRight"/>
    <w:rsid w:val="0084189C"/>
    <w:rPr>
      <w:sz w:val="18"/>
      <w:szCs w:val="18"/>
    </w:rPr>
  </w:style>
  <w:style w:type="paragraph" w:customStyle="1" w:styleId="MarginEdition">
    <w:name w:val="Margin Edition"/>
    <w:basedOn w:val="MarginNote"/>
    <w:rsid w:val="008418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89C"/>
    <w:rPr>
      <w:sz w:val="2"/>
      <w:szCs w:val="2"/>
    </w:rPr>
  </w:style>
  <w:style w:type="character" w:customStyle="1" w:styleId="Small">
    <w:name w:val="Small"/>
    <w:basedOn w:val="DefaultParagraphFont"/>
    <w:rsid w:val="0084189C"/>
    <w:rPr>
      <w:sz w:val="16"/>
    </w:rPr>
  </w:style>
  <w:style w:type="paragraph" w:customStyle="1" w:styleId="WideTable">
    <w:name w:val="Wide Table"/>
    <w:basedOn w:val="Normal"/>
    <w:rsid w:val="008418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89C"/>
  </w:style>
  <w:style w:type="paragraph" w:styleId="Quote">
    <w:name w:val="Quote"/>
    <w:basedOn w:val="Heading1"/>
    <w:link w:val="QuoteChar"/>
    <w:qFormat/>
    <w:rsid w:val="008418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8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89C"/>
    <w:pPr>
      <w:pageBreakBefore/>
    </w:pPr>
  </w:style>
  <w:style w:type="paragraph" w:customStyle="1" w:styleId="Border">
    <w:name w:val="Border"/>
    <w:basedOn w:val="Normal"/>
    <w:qFormat/>
    <w:rsid w:val="008418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8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8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8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8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8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8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8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8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89C"/>
    <w:rPr>
      <w:u w:val="single"/>
    </w:rPr>
  </w:style>
  <w:style w:type="character" w:customStyle="1" w:styleId="BoldandItalics">
    <w:name w:val="Bold and Italics"/>
    <w:qFormat/>
    <w:rsid w:val="0084189C"/>
    <w:rPr>
      <w:b/>
      <w:i/>
      <w:u w:val="none"/>
    </w:rPr>
  </w:style>
  <w:style w:type="paragraph" w:styleId="BalloonText">
    <w:name w:val="Balloon Text"/>
    <w:basedOn w:val="Normal"/>
    <w:link w:val="BalloonTextChar"/>
    <w:rsid w:val="00841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8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8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8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8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8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89C"/>
    <w:pPr>
      <w:spacing w:before="0" w:after="0"/>
    </w:pPr>
  </w:style>
  <w:style w:type="paragraph" w:customStyle="1" w:styleId="BodyTextBold">
    <w:name w:val="Body Text Bold"/>
    <w:basedOn w:val="BodyText"/>
    <w:qFormat/>
    <w:rsid w:val="0084189C"/>
    <w:rPr>
      <w:b/>
    </w:rPr>
  </w:style>
  <w:style w:type="character" w:styleId="Hyperlink">
    <w:name w:val="Hyperlink"/>
    <w:basedOn w:val="DefaultParagraphFont"/>
    <w:uiPriority w:val="99"/>
    <w:unhideWhenUsed/>
    <w:rsid w:val="00AB23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3772</Characters>
  <Application>Microsoft Office Word</Application>
  <DocSecurity>0</DocSecurity>
  <Lines>99</Lines>
  <Paragraphs>74</Paragraphs>
  <ScaleCrop>false</ScaleCrop>
  <Company>Author-it Software Corporation Ltd.</Company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HLTFSE002 Provide ward or unit based food preparation and distribution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2023-07-01T03:55:00Z</dcterms:created>
  <dcterms:modified xsi:type="dcterms:W3CDTF">2023-07-01T03:55:00Z</dcterms:modified>
</cp:coreProperties>
</file>