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984" w:rsidP="00826984">
      <w:pPr>
        <w:pStyle w:val="Title"/>
      </w:pPr>
      <w:r>
        <w:fldChar w:fldCharType="begin"/>
      </w:r>
      <w:r>
        <w:instrText xml:space="preserve"> TITLE   \* MERGEFORMAT </w:instrText>
      </w:r>
      <w:r>
        <w:fldChar w:fldCharType="separate"/>
      </w:r>
      <w:r>
        <w:t>HLTENN068 Provide end of life care and a palliative approach in nursing practice</w:t>
      </w:r>
      <w:r>
        <w:fldChar w:fldCharType="end"/>
      </w:r>
    </w:p>
    <w:p w:rsidR="00826984" w:rsidP="00826984">
      <w:pPr>
        <w:pStyle w:val="Version"/>
        <w:sectPr w:rsidSect="00CA2A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2A1B" w:rsidP="00CA2A1B">
      <w:pPr>
        <w:pStyle w:val="SuperHeading"/>
      </w:pPr>
      <w:r w:rsidRPr="00CA2A1B">
        <w:t>HLTENN068</w:t>
      </w:r>
      <w:r w:rsidRPr="00CA2A1B">
        <w:t xml:space="preserve"> Provide end of life care and a palliative approach in nursing practice</w:t>
      </w:r>
    </w:p>
    <w:p w:rsidR="00000000" w:rsidRPr="00CA2A1B" w:rsidP="00CA2A1B">
      <w:pPr>
        <w:pStyle w:val="Heading1"/>
      </w:pPr>
      <w:bookmarkStart w:id="1" w:name="O_1200838"/>
      <w:bookmarkEnd w:id="1"/>
      <w:r w:rsidRPr="00CA2A1B">
        <w:t>Modification History</w:t>
      </w:r>
    </w:p>
    <w:tbl>
      <w:tblPr>
        <w:tblW w:w="0" w:type="auto"/>
        <w:tblLayout w:type="fixed"/>
        <w:tblCellMar>
          <w:left w:w="62" w:type="dxa"/>
          <w:right w:w="62" w:type="dxa"/>
        </w:tblCellMar>
        <w:tblLook w:val="0000"/>
      </w:tblPr>
      <w:tblGrid>
        <w:gridCol w:w="3040"/>
        <w:gridCol w:w="6074"/>
      </w:tblGrid>
      <w:tr w:rsidTr="00CA2A1B">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CA2A1B" w:rsidP="00CA2A1B">
            <w:pPr>
              <w:pStyle w:val="BodyText"/>
            </w:pPr>
            <w:r w:rsidRPr="00CA2A1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A2A1B">
            <w:pPr>
              <w:pStyle w:val="BodyText"/>
              <w:rPr>
                <w:lang w:val="en-NZ"/>
              </w:rPr>
            </w:pPr>
            <w:r w:rsidRPr="00CA2A1B">
              <w:rPr>
                <w:rStyle w:val="SpecialBold"/>
              </w:rPr>
              <w:t>Comments</w:t>
            </w:r>
          </w:p>
        </w:tc>
      </w:tr>
      <w:tr w:rsidTr="00CA2A1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A2A1B">
            <w:pPr>
              <w:pStyle w:val="BodyText"/>
              <w:rPr>
                <w:lang w:val="en-NZ"/>
              </w:rPr>
            </w:pPr>
            <w:r w:rsidRPr="00CA2A1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A2A1B" w:rsidP="00CA2A1B">
            <w:pPr>
              <w:pStyle w:val="BodyText"/>
            </w:pPr>
            <w:r w:rsidRPr="00CA2A1B">
              <w:t>Release 2 HLTENN068 Provide end of life care using a palliative approach in nursing practice supersedes and is equivalent to Release 1 HLTENN068 Provide end of life care using a palliative approach in nursing practice.</w:t>
            </w:r>
          </w:p>
          <w:p w:rsidR="00000000" w:rsidRPr="00CA2A1B" w:rsidP="00CA2A1B">
            <w:pPr>
              <w:pStyle w:val="BodyText"/>
            </w:pPr>
            <w:r w:rsidRPr="00CA2A1B">
              <w:t>Updated:</w:t>
            </w:r>
          </w:p>
          <w:p w:rsidR="00000000" w:rsidP="00CA2A1B">
            <w:pPr>
              <w:pStyle w:val="BodyText"/>
              <w:rPr>
                <w:lang w:val="en-NZ"/>
              </w:rPr>
            </w:pPr>
            <w:r w:rsidRPr="00CA2A1B">
              <w:t>Mapping details and minor co</w:t>
            </w:r>
            <w:r w:rsidRPr="00CA2A1B">
              <w:t>rrections.</w:t>
            </w:r>
          </w:p>
        </w:tc>
      </w:tr>
      <w:tr w:rsidTr="00CA2A1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A2A1B">
            <w:pPr>
              <w:pStyle w:val="BodyText"/>
              <w:rPr>
                <w:lang w:val="en-NZ"/>
              </w:rPr>
            </w:pPr>
            <w:r w:rsidRPr="00CA2A1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A2A1B" w:rsidP="00CA2A1B">
            <w:pPr>
              <w:pStyle w:val="BodyText"/>
            </w:pPr>
            <w:r w:rsidRPr="00CA2A1B">
              <w:t>HLTENN068 Provide end of life care using a palliative approach in nursing practice no equivalent unit.</w:t>
            </w:r>
          </w:p>
        </w:tc>
      </w:tr>
    </w:tbl>
    <w:p w:rsidR="00000000" w:rsidRPr="00CA2A1B" w:rsidP="00CA2A1B">
      <w:pPr>
        <w:pStyle w:val="BodyText"/>
      </w:pPr>
    </w:p>
    <w:p w:rsidR="00000000" w:rsidRPr="00CA2A1B" w:rsidP="00CA2A1B">
      <w:pPr>
        <w:pStyle w:val="AllowPageBreak"/>
      </w:pPr>
    </w:p>
    <w:p w:rsidR="00000000" w:rsidRPr="00CA2A1B" w:rsidP="00CA2A1B">
      <w:pPr>
        <w:pStyle w:val="Heading1"/>
      </w:pPr>
      <w:bookmarkStart w:id="2" w:name="O_1200837"/>
      <w:bookmarkEnd w:id="2"/>
      <w:r w:rsidRPr="00CA2A1B">
        <w:t>Application</w:t>
      </w:r>
    </w:p>
    <w:p w:rsidR="00000000" w:rsidRPr="00CA2A1B" w:rsidP="00826984">
      <w:pPr>
        <w:pStyle w:val="BodyText"/>
      </w:pPr>
      <w:r w:rsidRPr="00CA2A1B">
        <w:t>This unit describes the performance outcomes, skills and knowledge required to provide a person-centred approach to palliative and end of life care in primary health care, hospitals, hospices, home and community care, and long-term care facilities.</w:t>
      </w:r>
    </w:p>
    <w:p w:rsidR="00000000" w:rsidRPr="00CA2A1B" w:rsidP="00826984">
      <w:pPr>
        <w:pStyle w:val="BodyText"/>
      </w:pPr>
      <w:r w:rsidRPr="00CA2A1B">
        <w:t>This un</w:t>
      </w:r>
      <w:r w:rsidRPr="00CA2A1B">
        <w:t>it applies to enrolled nursing work carried out in consultation and collaboration with registered nurses, and under supervisory arrangements aligned to the Nursing and Midwifery Board of Australia (NMBA) regulatory authority legislative requirements.</w:t>
      </w:r>
    </w:p>
    <w:p w:rsidR="00000000" w:rsidRPr="00CA2A1B" w:rsidP="00826984">
      <w:pPr>
        <w:pStyle w:val="BodyText"/>
      </w:pPr>
      <w:r w:rsidRPr="00CA2A1B">
        <w:t>The s</w:t>
      </w:r>
      <w:r w:rsidRPr="00CA2A1B">
        <w:t>kills in this unit must be applied in accordance with Commonwealth and State/Territory legislation, Australian Standards and industry codes of practice.</w:t>
      </w:r>
    </w:p>
    <w:p w:rsidR="00000000" w:rsidRPr="00CA2A1B" w:rsidP="00826984">
      <w:pPr>
        <w:pStyle w:val="BodyText"/>
      </w:pPr>
      <w:r w:rsidRPr="00CA2A1B">
        <w:t>No occupational licensing, certification or specific legislative requirements apply to this unit at the</w:t>
      </w:r>
      <w:r w:rsidRPr="00CA2A1B">
        <w:t xml:space="preserve"> time of publication.</w:t>
      </w:r>
    </w:p>
    <w:p w:rsidR="00000000" w:rsidRPr="00CA2A1B" w:rsidP="00CA2A1B">
      <w:pPr>
        <w:pStyle w:val="Heading1"/>
      </w:pPr>
      <w:bookmarkStart w:id="3" w:name="O_1200836"/>
      <w:bookmarkEnd w:id="3"/>
      <w:r w:rsidRPr="00CA2A1B">
        <w:t>Pre-requisite Unit</w:t>
      </w:r>
    </w:p>
    <w:p w:rsidR="00000000" w:rsidRPr="00CA2A1B" w:rsidP="00826984">
      <w:pPr>
        <w:pStyle w:val="BodyText"/>
      </w:pPr>
      <w:r w:rsidRPr="00CA2A1B">
        <w:t xml:space="preserve">Nil </w:t>
      </w:r>
    </w:p>
    <w:p w:rsidR="00000000" w:rsidRPr="00CA2A1B" w:rsidP="00CA2A1B">
      <w:pPr>
        <w:pStyle w:val="Heading1"/>
      </w:pPr>
      <w:bookmarkStart w:id="4" w:name="O_1200835"/>
      <w:bookmarkEnd w:id="4"/>
      <w:r w:rsidRPr="00CA2A1B">
        <w:t>Competency Field</w:t>
      </w:r>
    </w:p>
    <w:p w:rsidR="00000000" w:rsidRPr="00CA2A1B" w:rsidP="00826984">
      <w:pPr>
        <w:pStyle w:val="BodyText"/>
      </w:pPr>
      <w:r w:rsidRPr="00CA2A1B">
        <w:t>Enrolled Nursing</w:t>
      </w:r>
    </w:p>
    <w:p w:rsidR="00000000" w:rsidRPr="00CA2A1B" w:rsidP="00CA2A1B">
      <w:pPr>
        <w:pStyle w:val="Heading1"/>
      </w:pPr>
      <w:bookmarkStart w:id="5" w:name="O_1200834"/>
      <w:bookmarkEnd w:id="5"/>
      <w:r w:rsidRPr="00CA2A1B">
        <w:t>Unit Sector</w:t>
      </w:r>
    </w:p>
    <w:p w:rsidR="00000000" w:rsidRPr="00CA2A1B" w:rsidP="00826984">
      <w:pPr>
        <w:pStyle w:val="BodyText"/>
      </w:pPr>
      <w:r w:rsidRPr="00CA2A1B">
        <w:t>Nursing</w:t>
      </w:r>
    </w:p>
    <w:p w:rsidR="00000000" w:rsidRPr="00CA2A1B" w:rsidP="00CA2A1B">
      <w:pPr>
        <w:pStyle w:val="Heading1"/>
      </w:pPr>
      <w:bookmarkStart w:id="6" w:name="O_1200833"/>
      <w:bookmarkEnd w:id="6"/>
      <w:r w:rsidRPr="00CA2A1B">
        <w:t>Elements and Performance Criteria</w:t>
      </w:r>
    </w:p>
    <w:tbl>
      <w:tblPr>
        <w:tblW w:w="0" w:type="auto"/>
        <w:tblLayout w:type="fixed"/>
        <w:tblCellMar>
          <w:left w:w="62" w:type="dxa"/>
          <w:right w:w="62" w:type="dxa"/>
        </w:tblCellMar>
        <w:tblLook w:val="0000"/>
      </w:tblPr>
      <w:tblGrid>
        <w:gridCol w:w="2694"/>
        <w:gridCol w:w="6350"/>
      </w:tblGrid>
      <w:tr w:rsidTr="00CA2A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A2A1B" w:rsidP="00CA2A1B">
            <w:pPr>
              <w:pStyle w:val="BodyText"/>
            </w:pPr>
            <w:r w:rsidRPr="00CA2A1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A2A1B">
            <w:pPr>
              <w:pStyle w:val="BodyText"/>
              <w:rPr>
                <w:lang w:val="en-NZ"/>
              </w:rPr>
            </w:pPr>
            <w:r w:rsidRPr="00CA2A1B">
              <w:rPr>
                <w:rStyle w:val="SpecialBold"/>
              </w:rPr>
              <w:t>PERFORMANCE</w:t>
            </w:r>
            <w:r w:rsidRPr="00CA2A1B">
              <w:t xml:space="preserve"> </w:t>
            </w:r>
            <w:r w:rsidRPr="00CA2A1B">
              <w:rPr>
                <w:rStyle w:val="SpecialBold"/>
              </w:rPr>
              <w:t>CRITERIA</w:t>
            </w:r>
          </w:p>
        </w:tc>
      </w:tr>
      <w:tr w:rsidTr="00CA2A1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A2A1B" w:rsidP="00CA2A1B">
            <w:pPr>
              <w:pStyle w:val="BodyText"/>
            </w:pPr>
            <w:r w:rsidRPr="00CA2A1B">
              <w:rPr>
                <w:rStyle w:val="Emphasis"/>
              </w:rPr>
              <w:t>Elements descri</w:t>
            </w:r>
            <w:r w:rsidRPr="00CA2A1B">
              <w:rPr>
                <w:rStyle w:val="Emphasis"/>
              </w:rPr>
              <w:t>be the essential outcomes</w:t>
            </w:r>
          </w:p>
        </w:tc>
        <w:tc>
          <w:tcPr>
            <w:tcW w:w="6350" w:type="dxa"/>
            <w:tcBorders>
              <w:top w:val="nil"/>
              <w:left w:val="nil"/>
              <w:bottom w:val="nil"/>
              <w:right w:val="nil"/>
            </w:tcBorders>
            <w:tcMar>
              <w:top w:w="0" w:type="dxa"/>
              <w:left w:w="62" w:type="dxa"/>
              <w:bottom w:w="0" w:type="dxa"/>
              <w:right w:w="62" w:type="dxa"/>
            </w:tcMar>
          </w:tcPr>
          <w:p w:rsidR="00000000" w:rsidP="00CA2A1B">
            <w:pPr>
              <w:pStyle w:val="BodyText"/>
              <w:rPr>
                <w:lang w:val="en-NZ"/>
              </w:rPr>
            </w:pPr>
            <w:r w:rsidRPr="00CA2A1B">
              <w:rPr>
                <w:rStyle w:val="Emphasis"/>
              </w:rPr>
              <w:t>Performance criteria describe the performance needed to demonstrate achievement of the element.</w:t>
            </w:r>
          </w:p>
        </w:tc>
      </w:tr>
      <w:tr w:rsidTr="00CA2A1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A2A1B">
            <w:pPr>
              <w:pStyle w:val="List"/>
              <w:rPr>
                <w:lang w:val="en-NZ"/>
              </w:rPr>
            </w:pPr>
            <w:r w:rsidRPr="00CA2A1B">
              <w:t>1.  Identify and apply palliative approach to care.</w:t>
            </w:r>
          </w:p>
        </w:tc>
        <w:tc>
          <w:tcPr>
            <w:tcW w:w="6350" w:type="dxa"/>
            <w:tcBorders>
              <w:top w:val="nil"/>
              <w:left w:val="nil"/>
              <w:bottom w:val="nil"/>
              <w:right w:val="nil"/>
            </w:tcBorders>
            <w:tcMar>
              <w:top w:w="0" w:type="dxa"/>
              <w:left w:w="62" w:type="dxa"/>
              <w:bottom w:w="0" w:type="dxa"/>
              <w:right w:w="62" w:type="dxa"/>
            </w:tcMar>
          </w:tcPr>
          <w:p w:rsidR="00000000" w:rsidRPr="00CA2A1B" w:rsidP="00CA2A1B">
            <w:pPr>
              <w:pStyle w:val="List"/>
            </w:pPr>
            <w:r w:rsidRPr="00CA2A1B">
              <w:t>1.1. Undertake assessments using palliative principles and approach.</w:t>
            </w:r>
          </w:p>
          <w:p w:rsidR="00000000" w:rsidRPr="00CA2A1B" w:rsidP="00CA2A1B">
            <w:pPr>
              <w:pStyle w:val="List"/>
            </w:pPr>
            <w:r w:rsidRPr="00CA2A1B">
              <w:t>1.2. Apply pathophysiological changes associated with a life-limiting illness.</w:t>
            </w:r>
          </w:p>
          <w:p w:rsidR="00000000" w:rsidRPr="00CA2A1B" w:rsidP="00CA2A1B">
            <w:pPr>
              <w:pStyle w:val="List"/>
            </w:pPr>
            <w:r w:rsidRPr="00CA2A1B">
              <w:t>1.3. Assess pain management and implement strategies to address pain.</w:t>
            </w:r>
          </w:p>
          <w:p w:rsidR="00000000" w:rsidRPr="00CA2A1B" w:rsidP="00CA2A1B">
            <w:pPr>
              <w:pStyle w:val="List"/>
            </w:pPr>
            <w:r w:rsidRPr="00CA2A1B">
              <w:t>1.4. Assess preferences for symptom management and quality of life.</w:t>
            </w:r>
          </w:p>
          <w:p w:rsidR="00000000" w:rsidRPr="00CA2A1B" w:rsidP="00CA2A1B">
            <w:pPr>
              <w:pStyle w:val="List"/>
            </w:pPr>
            <w:r w:rsidRPr="00CA2A1B">
              <w:t>1.5. Reflect on lifestyle choices to fo</w:t>
            </w:r>
            <w:r w:rsidRPr="00CA2A1B">
              <w:t>rmulate and implement the plan of care.</w:t>
            </w:r>
          </w:p>
          <w:p w:rsidR="00000000" w:rsidP="00CA2A1B">
            <w:pPr>
              <w:pStyle w:val="List"/>
              <w:rPr>
                <w:lang w:val="en-NZ"/>
              </w:rPr>
            </w:pPr>
            <w:r w:rsidRPr="00CA2A1B">
              <w:t>1.6. Identify and work within roles and responsibilities of the multidisciplinary health care team when planning palliative care.</w:t>
            </w:r>
          </w:p>
        </w:tc>
      </w:tr>
      <w:tr w:rsidTr="00CA2A1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A2A1B">
            <w:pPr>
              <w:pStyle w:val="List"/>
              <w:rPr>
                <w:lang w:val="en-NZ"/>
              </w:rPr>
            </w:pPr>
            <w:r w:rsidRPr="00CA2A1B">
              <w:t>2.  Support families and carers using palliative care approach.</w:t>
            </w:r>
          </w:p>
        </w:tc>
        <w:tc>
          <w:tcPr>
            <w:tcW w:w="6350" w:type="dxa"/>
            <w:tcBorders>
              <w:top w:val="nil"/>
              <w:left w:val="nil"/>
              <w:bottom w:val="nil"/>
              <w:right w:val="nil"/>
            </w:tcBorders>
            <w:tcMar>
              <w:top w:w="0" w:type="dxa"/>
              <w:left w:w="62" w:type="dxa"/>
              <w:bottom w:w="0" w:type="dxa"/>
              <w:right w:w="62" w:type="dxa"/>
            </w:tcMar>
          </w:tcPr>
          <w:p w:rsidR="00000000" w:rsidRPr="00CA2A1B" w:rsidP="00CA2A1B">
            <w:pPr>
              <w:pStyle w:val="List"/>
            </w:pPr>
            <w:r w:rsidRPr="00CA2A1B">
              <w:t>2.1. Identify and app</w:t>
            </w:r>
            <w:r w:rsidRPr="00CA2A1B">
              <w:t xml:space="preserve">ly the advanced care plan and directive. </w:t>
            </w:r>
          </w:p>
          <w:p w:rsidR="00000000" w:rsidRPr="00CA2A1B" w:rsidP="00CA2A1B">
            <w:pPr>
              <w:pStyle w:val="List"/>
            </w:pPr>
            <w:r w:rsidRPr="00CA2A1B">
              <w:t>2.2. Provide the families and carers with opportunities to confirm spiritual and cultural issues.</w:t>
            </w:r>
          </w:p>
          <w:p w:rsidR="00000000" w:rsidRPr="00CA2A1B" w:rsidP="00CA2A1B">
            <w:pPr>
              <w:pStyle w:val="List"/>
            </w:pPr>
            <w:r w:rsidRPr="00CA2A1B">
              <w:t xml:space="preserve">2.3. Apply communication techniques when accessing support services. </w:t>
            </w:r>
          </w:p>
          <w:p w:rsidR="00000000" w:rsidP="00CA2A1B">
            <w:pPr>
              <w:pStyle w:val="List"/>
              <w:rPr>
                <w:lang w:val="en-NZ"/>
              </w:rPr>
            </w:pPr>
            <w:r w:rsidRPr="00CA2A1B">
              <w:t>2.4. Monitor condition and provide accurate an</w:t>
            </w:r>
            <w:r w:rsidRPr="00CA2A1B">
              <w:t xml:space="preserve">d timely information that respects the families and carers’ wishes. </w:t>
            </w:r>
          </w:p>
        </w:tc>
      </w:tr>
      <w:tr w:rsidTr="00CA2A1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A2A1B">
            <w:pPr>
              <w:pStyle w:val="List"/>
              <w:rPr>
                <w:lang w:val="en-NZ"/>
              </w:rPr>
            </w:pPr>
            <w:r w:rsidRPr="00CA2A1B">
              <w:t>3.  Identify needs of a person requiring end of life care.</w:t>
            </w:r>
          </w:p>
        </w:tc>
        <w:tc>
          <w:tcPr>
            <w:tcW w:w="6350" w:type="dxa"/>
            <w:tcBorders>
              <w:top w:val="nil"/>
              <w:left w:val="nil"/>
              <w:bottom w:val="nil"/>
              <w:right w:val="nil"/>
            </w:tcBorders>
            <w:tcMar>
              <w:top w:w="0" w:type="dxa"/>
              <w:left w:w="62" w:type="dxa"/>
              <w:bottom w:w="0" w:type="dxa"/>
              <w:right w:w="62" w:type="dxa"/>
            </w:tcMar>
          </w:tcPr>
          <w:p w:rsidR="00000000" w:rsidRPr="00CA2A1B" w:rsidP="00CA2A1B">
            <w:pPr>
              <w:pStyle w:val="List"/>
            </w:pPr>
            <w:r w:rsidRPr="00CA2A1B">
              <w:t xml:space="preserve">3.1. Provide nursing care by applying a palliative approach and culturally sensitive end of life care.  </w:t>
            </w:r>
          </w:p>
          <w:p w:rsidR="00000000" w:rsidRPr="00CA2A1B" w:rsidP="00CA2A1B">
            <w:pPr>
              <w:pStyle w:val="List"/>
            </w:pPr>
            <w:r w:rsidRPr="00CA2A1B">
              <w:t>3.2.  Provide symptom management including goals of care, education, psychological and spiritual support.</w:t>
            </w:r>
          </w:p>
          <w:p w:rsidR="00000000" w:rsidP="00CA2A1B">
            <w:pPr>
              <w:pStyle w:val="List"/>
              <w:rPr>
                <w:lang w:val="en-NZ"/>
              </w:rPr>
            </w:pPr>
            <w:r w:rsidRPr="00CA2A1B">
              <w:t>3.3. Identify end of life care needs for those with cognitive decline and mental health impairment.</w:t>
            </w:r>
          </w:p>
        </w:tc>
      </w:tr>
      <w:tr w:rsidTr="00CA2A1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A2A1B">
            <w:pPr>
              <w:pStyle w:val="List"/>
              <w:rPr>
                <w:lang w:val="en-NZ"/>
              </w:rPr>
            </w:pPr>
            <w:r w:rsidRPr="00CA2A1B">
              <w:t>4.  Identify and respond to signs of deterioratio</w:t>
            </w:r>
            <w:r w:rsidRPr="00CA2A1B">
              <w:t>n and the stages of dying.</w:t>
            </w:r>
          </w:p>
        </w:tc>
        <w:tc>
          <w:tcPr>
            <w:tcW w:w="6350" w:type="dxa"/>
            <w:tcBorders>
              <w:top w:val="nil"/>
              <w:left w:val="nil"/>
              <w:bottom w:val="nil"/>
              <w:right w:val="nil"/>
            </w:tcBorders>
            <w:tcMar>
              <w:top w:w="0" w:type="dxa"/>
              <w:left w:w="62" w:type="dxa"/>
              <w:bottom w:w="0" w:type="dxa"/>
              <w:right w:w="62" w:type="dxa"/>
            </w:tcMar>
          </w:tcPr>
          <w:p w:rsidR="00000000" w:rsidRPr="00CA2A1B" w:rsidP="00CA2A1B">
            <w:pPr>
              <w:pStyle w:val="List"/>
            </w:pPr>
            <w:r w:rsidRPr="00CA2A1B">
              <w:t xml:space="preserve">4.1. Support the person, families and carers throughout the end of life phase. </w:t>
            </w:r>
          </w:p>
          <w:p w:rsidR="00000000" w:rsidRPr="00CA2A1B" w:rsidP="00CA2A1B">
            <w:pPr>
              <w:pStyle w:val="List"/>
            </w:pPr>
            <w:r w:rsidRPr="00CA2A1B">
              <w:t>4.2. Identify physiological signs and symptoms of dying and report signs of deterioration and implement the person’s wishes as per the plan of care.</w:t>
            </w:r>
          </w:p>
          <w:p w:rsidR="00000000" w:rsidRPr="00CA2A1B" w:rsidP="00CA2A1B">
            <w:pPr>
              <w:pStyle w:val="List"/>
            </w:pPr>
            <w:r w:rsidRPr="00CA2A1B">
              <w:t xml:space="preserve">4.3. Support the dignity of the person when undertaking care activities in their end of life stages. </w:t>
            </w:r>
          </w:p>
          <w:p w:rsidR="00000000" w:rsidP="00CA2A1B">
            <w:pPr>
              <w:pStyle w:val="List"/>
              <w:rPr>
                <w:lang w:val="en-NZ"/>
              </w:rPr>
            </w:pPr>
            <w:r w:rsidRPr="00CA2A1B">
              <w:t>4.4. Identify and respond to legal and ethical issues with deterioration and stages of dying.</w:t>
            </w:r>
          </w:p>
        </w:tc>
      </w:tr>
      <w:tr w:rsidTr="00CA2A1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A2A1B">
            <w:pPr>
              <w:pStyle w:val="List"/>
              <w:rPr>
                <w:lang w:val="en-NZ"/>
              </w:rPr>
            </w:pPr>
            <w:r w:rsidRPr="00CA2A1B">
              <w:t>5.  Provide care after death.</w:t>
            </w:r>
          </w:p>
        </w:tc>
        <w:tc>
          <w:tcPr>
            <w:tcW w:w="6350" w:type="dxa"/>
            <w:tcBorders>
              <w:top w:val="nil"/>
              <w:left w:val="nil"/>
              <w:bottom w:val="nil"/>
              <w:right w:val="nil"/>
            </w:tcBorders>
            <w:tcMar>
              <w:top w:w="0" w:type="dxa"/>
              <w:left w:w="62" w:type="dxa"/>
              <w:bottom w:w="0" w:type="dxa"/>
              <w:right w:w="62" w:type="dxa"/>
            </w:tcMar>
          </w:tcPr>
          <w:p w:rsidR="00000000" w:rsidRPr="00CA2A1B" w:rsidP="00CA2A1B">
            <w:pPr>
              <w:pStyle w:val="List"/>
            </w:pPr>
            <w:r w:rsidRPr="00CA2A1B">
              <w:t xml:space="preserve">5.1. Determine extinction of </w:t>
            </w:r>
            <w:r w:rsidRPr="00CA2A1B">
              <w:t>life and acknowledge bereavement support.</w:t>
            </w:r>
          </w:p>
          <w:p w:rsidR="00000000" w:rsidRPr="00CA2A1B" w:rsidP="00CA2A1B">
            <w:pPr>
              <w:pStyle w:val="List"/>
            </w:pPr>
            <w:r w:rsidRPr="00CA2A1B">
              <w:t>5.2. Ensure after death care is carried out with dignity and respect, and that individual customs, culture, religion, spiritual practices and choices are taken into account.</w:t>
            </w:r>
          </w:p>
          <w:p w:rsidR="00000000" w:rsidP="00CA2A1B">
            <w:pPr>
              <w:pStyle w:val="List"/>
              <w:rPr>
                <w:lang w:val="en-NZ"/>
              </w:rPr>
            </w:pPr>
            <w:r w:rsidRPr="00CA2A1B">
              <w:t>5.3. Provide care of the body after deat</w:t>
            </w:r>
            <w:r w:rsidRPr="00CA2A1B">
              <w:t>h using standard precautions.</w:t>
            </w:r>
          </w:p>
        </w:tc>
      </w:tr>
      <w:tr w:rsidTr="00CA2A1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A2A1B">
            <w:pPr>
              <w:pStyle w:val="List"/>
              <w:rPr>
                <w:lang w:val="en-NZ"/>
              </w:rPr>
            </w:pPr>
            <w:r w:rsidRPr="00CA2A1B">
              <w:t>6.  Recognise and reflect on own emotional self-care.</w:t>
            </w:r>
          </w:p>
        </w:tc>
        <w:tc>
          <w:tcPr>
            <w:tcW w:w="6350" w:type="dxa"/>
            <w:tcBorders>
              <w:top w:val="nil"/>
              <w:left w:val="nil"/>
              <w:bottom w:val="nil"/>
              <w:right w:val="nil"/>
            </w:tcBorders>
            <w:tcMar>
              <w:top w:w="0" w:type="dxa"/>
              <w:left w:w="62" w:type="dxa"/>
              <w:bottom w:w="0" w:type="dxa"/>
              <w:right w:w="62" w:type="dxa"/>
            </w:tcMar>
          </w:tcPr>
          <w:p w:rsidR="00000000" w:rsidRPr="00CA2A1B" w:rsidP="00CA2A1B">
            <w:pPr>
              <w:pStyle w:val="List"/>
            </w:pPr>
            <w:r w:rsidRPr="00CA2A1B">
              <w:t>6.1. Identify and reflect on own need for self-care.</w:t>
            </w:r>
          </w:p>
          <w:p w:rsidR="00000000" w:rsidRPr="00CA2A1B" w:rsidP="00CA2A1B">
            <w:pPr>
              <w:pStyle w:val="List"/>
            </w:pPr>
            <w:r w:rsidRPr="00CA2A1B">
              <w:t>6.2. Identify and implement ways to sustain own social and emotional wellbeing.</w:t>
            </w:r>
          </w:p>
          <w:p w:rsidR="00000000" w:rsidRPr="00CA2A1B" w:rsidP="00CA2A1B">
            <w:pPr>
              <w:pStyle w:val="List"/>
            </w:pPr>
            <w:r w:rsidRPr="00CA2A1B">
              <w:t>6.3. Encourage self and colleagues to access support and participate in professional debriefing.</w:t>
            </w:r>
          </w:p>
        </w:tc>
      </w:tr>
    </w:tbl>
    <w:p w:rsidR="00000000" w:rsidRPr="00CA2A1B" w:rsidP="00CA2A1B">
      <w:pPr>
        <w:pStyle w:val="BodyText"/>
      </w:pPr>
    </w:p>
    <w:p w:rsidR="00000000" w:rsidRPr="00CA2A1B" w:rsidP="00CA2A1B">
      <w:pPr>
        <w:pStyle w:val="AllowPageBreak"/>
      </w:pPr>
    </w:p>
    <w:p w:rsidR="00000000" w:rsidRPr="00CA2A1B" w:rsidP="00CA2A1B">
      <w:pPr>
        <w:pStyle w:val="Heading1"/>
      </w:pPr>
      <w:bookmarkStart w:id="7" w:name="O_1200832"/>
      <w:bookmarkEnd w:id="7"/>
      <w:r w:rsidRPr="00CA2A1B">
        <w:t>Foundation Skills</w:t>
      </w:r>
    </w:p>
    <w:p w:rsidR="00000000" w:rsidRPr="00CA2A1B" w:rsidP="00826984">
      <w:pPr>
        <w:pStyle w:val="BodyText"/>
      </w:pPr>
      <w:r w:rsidRPr="00CA2A1B">
        <w:t>Foundation skills essential to performance are explicit in the performance criteria of this unit of competency.</w:t>
      </w:r>
    </w:p>
    <w:p w:rsidR="00000000" w:rsidRPr="00CA2A1B" w:rsidP="00CA2A1B">
      <w:pPr>
        <w:pStyle w:val="Heading1"/>
      </w:pPr>
      <w:bookmarkStart w:id="8" w:name="O_1200831"/>
      <w:bookmarkEnd w:id="8"/>
      <w:r w:rsidRPr="00CA2A1B">
        <w:t>Unit Mapping Information</w:t>
      </w:r>
    </w:p>
    <w:p w:rsidR="00000000" w:rsidRPr="00CA2A1B" w:rsidP="00826984">
      <w:pPr>
        <w:pStyle w:val="BodyText"/>
      </w:pPr>
      <w:r w:rsidRPr="00CA2A1B">
        <w:t>No Equivalent Unit</w:t>
      </w:r>
    </w:p>
    <w:p w:rsidR="00000000" w:rsidRPr="00CA2A1B" w:rsidP="00CA2A1B">
      <w:pPr>
        <w:pStyle w:val="Heading1"/>
      </w:pPr>
      <w:bookmarkStart w:id="9" w:name="O_1200839"/>
      <w:bookmarkEnd w:id="9"/>
      <w:r w:rsidRPr="00CA2A1B">
        <w:t>Links</w:t>
      </w:r>
    </w:p>
    <w:p w:rsidR="00000000" w:rsidRPr="00CA2A1B" w:rsidP="00826984">
      <w:pPr>
        <w:pStyle w:val="BodyText"/>
      </w:pPr>
      <w:r w:rsidRPr="00CA2A1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429B9">
        <w:rPr>
          <w:rStyle w:val="Hyperlink"/>
        </w:rPr>
        <w:t>https://vetnet.gov.au/Pages/TrainingDocs.aspx?q=ced1390f-48d9-4ab0-bd50-b015e5485705</w:t>
      </w:r>
      <w:r>
        <w:fldChar w:fldCharType="end"/>
      </w:r>
    </w:p>
    <w:p w:rsidR="00000000" w:rsidRPr="00CA2A1B" w:rsidP="00CA2A1B"/>
    <w:sectPr w:rsidSect="00CA2A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1B" w:rsidRPr="00826984" w:rsidP="008269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984" w:rsidP="00CA2A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6984" w:rsidP="00CA2A1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26984" w:rsidP="00CA2A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9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2A1B" w:rsidRPr="00826984" w:rsidP="008269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984" w:rsidRPr="002D2AF8" w:rsidP="00CA2A1B">
    <w:pPr>
      <w:pStyle w:val="Header"/>
      <w:framePr w:wrap="around"/>
    </w:pPr>
    <w:r>
      <w:fldChar w:fldCharType="begin"/>
    </w:r>
    <w:r>
      <w:instrText xml:space="preserve"> TITLE   \* MERGEFORMAT </w:instrText>
    </w:r>
    <w:r>
      <w:fldChar w:fldCharType="separate"/>
    </w:r>
    <w:r>
      <w:t>HLTENN068 Provide end of life care and a palliative approach in nursing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826984" w:rsidP="00CA2A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A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2A1B"/>
    <w:pPr>
      <w:spacing w:before="360" w:after="60"/>
      <w:outlineLvl w:val="0"/>
    </w:pPr>
    <w:rPr>
      <w:sz w:val="32"/>
    </w:rPr>
  </w:style>
  <w:style w:type="paragraph" w:styleId="Heading2">
    <w:name w:val="heading 2"/>
    <w:basedOn w:val="HeadingBase"/>
    <w:next w:val="BodyText"/>
    <w:link w:val="Heading2Char"/>
    <w:qFormat/>
    <w:rsid w:val="00CA2A1B"/>
    <w:pPr>
      <w:keepLines/>
      <w:spacing w:before="240" w:after="120"/>
      <w:outlineLvl w:val="1"/>
    </w:pPr>
    <w:rPr>
      <w:sz w:val="28"/>
      <w:szCs w:val="40"/>
    </w:rPr>
  </w:style>
  <w:style w:type="paragraph" w:styleId="Heading3">
    <w:name w:val="heading 3"/>
    <w:basedOn w:val="HeadingBase"/>
    <w:next w:val="BodyText"/>
    <w:link w:val="Heading3Char"/>
    <w:qFormat/>
    <w:rsid w:val="00CA2A1B"/>
    <w:pPr>
      <w:spacing w:before="180" w:after="120"/>
      <w:outlineLvl w:val="2"/>
    </w:pPr>
    <w:rPr>
      <w:spacing w:val="-10"/>
      <w:kern w:val="32"/>
    </w:rPr>
  </w:style>
  <w:style w:type="paragraph" w:styleId="Heading4">
    <w:name w:val="heading 4"/>
    <w:basedOn w:val="HeadingBase"/>
    <w:next w:val="BodyText"/>
    <w:link w:val="Heading4Char"/>
    <w:qFormat/>
    <w:rsid w:val="00CA2A1B"/>
    <w:pPr>
      <w:spacing w:before="160" w:after="120"/>
      <w:outlineLvl w:val="3"/>
    </w:pPr>
    <w:rPr>
      <w:sz w:val="22"/>
    </w:rPr>
  </w:style>
  <w:style w:type="paragraph" w:styleId="Heading5">
    <w:name w:val="heading 5"/>
    <w:basedOn w:val="HeadingBase"/>
    <w:next w:val="Normal"/>
    <w:link w:val="Heading5Char"/>
    <w:qFormat/>
    <w:rsid w:val="00CA2A1B"/>
    <w:pPr>
      <w:spacing w:before="80"/>
      <w:outlineLvl w:val="4"/>
    </w:pPr>
    <w:rPr>
      <w:color w:val="918585"/>
      <w:sz w:val="20"/>
    </w:rPr>
  </w:style>
  <w:style w:type="paragraph" w:styleId="Heading6">
    <w:name w:val="heading 6"/>
    <w:basedOn w:val="HeadingBase"/>
    <w:next w:val="Normal"/>
    <w:link w:val="Heading6Char"/>
    <w:qFormat/>
    <w:rsid w:val="00CA2A1B"/>
    <w:pPr>
      <w:spacing w:before="60"/>
      <w:outlineLvl w:val="5"/>
    </w:pPr>
    <w:rPr>
      <w:color w:val="918585"/>
      <w:sz w:val="20"/>
    </w:rPr>
  </w:style>
  <w:style w:type="paragraph" w:styleId="Heading7">
    <w:name w:val="heading 7"/>
    <w:basedOn w:val="Normal"/>
    <w:next w:val="Normal"/>
    <w:link w:val="Heading7Char"/>
    <w:qFormat/>
    <w:rsid w:val="00CA2A1B"/>
    <w:pPr>
      <w:ind w:left="720"/>
      <w:outlineLvl w:val="6"/>
    </w:pPr>
    <w:rPr>
      <w:i/>
    </w:rPr>
  </w:style>
  <w:style w:type="paragraph" w:styleId="Heading8">
    <w:name w:val="heading 8"/>
    <w:basedOn w:val="Normal"/>
    <w:next w:val="Normal"/>
    <w:link w:val="Heading8Char"/>
    <w:qFormat/>
    <w:rsid w:val="00CA2A1B"/>
    <w:pPr>
      <w:ind w:left="720"/>
      <w:outlineLvl w:val="7"/>
    </w:pPr>
    <w:rPr>
      <w:i/>
    </w:rPr>
  </w:style>
  <w:style w:type="paragraph" w:styleId="Heading9">
    <w:name w:val="heading 9"/>
    <w:basedOn w:val="Normal"/>
    <w:next w:val="Normal"/>
    <w:link w:val="Heading9Char"/>
    <w:qFormat/>
    <w:rsid w:val="00CA2A1B"/>
    <w:pPr>
      <w:ind w:left="720"/>
      <w:outlineLvl w:val="8"/>
    </w:pPr>
    <w:rPr>
      <w:i/>
    </w:rPr>
  </w:style>
  <w:style w:type="character" w:default="1" w:styleId="DefaultParagraphFont">
    <w:name w:val="Default Paragraph Font"/>
    <w:uiPriority w:val="1"/>
    <w:unhideWhenUsed/>
    <w:rsid w:val="00CA2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A1B"/>
  </w:style>
  <w:style w:type="character" w:customStyle="1" w:styleId="Heading1Char">
    <w:name w:val="Heading 1 Char"/>
    <w:basedOn w:val="DefaultParagraphFont"/>
    <w:link w:val="Heading1"/>
    <w:rsid w:val="00CA2A1B"/>
    <w:rPr>
      <w:rFonts w:ascii="Times New Roman" w:eastAsia="Times New Roman" w:hAnsi="Times New Roman" w:cs="Times New Roman"/>
      <w:b/>
      <w:sz w:val="32"/>
      <w:szCs w:val="20"/>
      <w:lang w:eastAsia="en-US"/>
    </w:rPr>
  </w:style>
  <w:style w:type="paragraph" w:styleId="BodyText">
    <w:name w:val="Body Text"/>
    <w:basedOn w:val="Normal"/>
    <w:link w:val="BodyTextChar"/>
    <w:rsid w:val="00CA2A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2A1B"/>
    <w:rPr>
      <w:rFonts w:ascii="Times New Roman" w:eastAsia="Times New Roman" w:hAnsi="Times New Roman" w:cs="Times New Roman"/>
      <w:sz w:val="24"/>
      <w:lang w:eastAsia="en-US"/>
    </w:rPr>
  </w:style>
  <w:style w:type="paragraph" w:styleId="List">
    <w:name w:val="List"/>
    <w:basedOn w:val="BodyText"/>
    <w:next w:val="BodyText"/>
    <w:rsid w:val="00CA2A1B"/>
    <w:pPr>
      <w:tabs>
        <w:tab w:val="left" w:pos="340"/>
      </w:tabs>
      <w:spacing w:before="60" w:after="60"/>
      <w:ind w:left="340" w:hanging="340"/>
    </w:pPr>
  </w:style>
  <w:style w:type="character" w:customStyle="1" w:styleId="SpecialBold">
    <w:name w:val="Special Bold"/>
    <w:basedOn w:val="DefaultParagraphFont"/>
    <w:rsid w:val="00CA2A1B"/>
    <w:rPr>
      <w:b/>
      <w:spacing w:val="0"/>
    </w:rPr>
  </w:style>
  <w:style w:type="character" w:styleId="Emphasis">
    <w:name w:val="Emphasis"/>
    <w:basedOn w:val="DefaultParagraphFont"/>
    <w:qFormat/>
    <w:rsid w:val="00CA2A1B"/>
    <w:rPr>
      <w:i/>
    </w:rPr>
  </w:style>
  <w:style w:type="paragraph" w:customStyle="1" w:styleId="SuperHeading">
    <w:name w:val="SuperHeading"/>
    <w:basedOn w:val="Normal"/>
    <w:rsid w:val="00CA2A1B"/>
    <w:pPr>
      <w:spacing w:before="240" w:after="120"/>
      <w:outlineLvl w:val="0"/>
    </w:pPr>
    <w:rPr>
      <w:rFonts w:ascii="Times New Roman" w:hAnsi="Times New Roman"/>
      <w:b/>
      <w:sz w:val="32"/>
    </w:rPr>
  </w:style>
  <w:style w:type="paragraph" w:customStyle="1" w:styleId="AllowPageBreak">
    <w:name w:val="AllowPageBreak"/>
    <w:rsid w:val="00CA2A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2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A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2A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2A1B"/>
    <w:rPr>
      <w:rFonts w:ascii="Courier New" w:eastAsia="Times New Roman" w:hAnsi="Courier New" w:cs="Times New Roman"/>
      <w:i/>
      <w:szCs w:val="20"/>
      <w:lang w:eastAsia="en-US"/>
    </w:rPr>
  </w:style>
  <w:style w:type="paragraph" w:customStyle="1" w:styleId="HeadingBase">
    <w:name w:val="Heading Base"/>
    <w:rsid w:val="00CA2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A1B"/>
    <w:pPr>
      <w:tabs>
        <w:tab w:val="right" w:leader="dot" w:pos="9072"/>
      </w:tabs>
      <w:ind w:left="567"/>
    </w:pPr>
    <w:rPr>
      <w:szCs w:val="22"/>
    </w:rPr>
  </w:style>
  <w:style w:type="paragraph" w:customStyle="1" w:styleId="TOCBase">
    <w:name w:val="TOC Base"/>
    <w:rsid w:val="00CA2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A1B"/>
    <w:pPr>
      <w:tabs>
        <w:tab w:val="right" w:leader="dot" w:pos="9072"/>
      </w:tabs>
      <w:spacing w:before="40" w:after="40"/>
      <w:ind w:left="284"/>
    </w:pPr>
    <w:rPr>
      <w:rFonts w:ascii="Times New Roman" w:hAnsi="Times New Roman"/>
    </w:rPr>
  </w:style>
  <w:style w:type="paragraph" w:styleId="TOC1">
    <w:name w:val="toc 1"/>
    <w:basedOn w:val="TOCBase"/>
    <w:next w:val="Normal"/>
    <w:rsid w:val="00CA2A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2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A1B"/>
    <w:rPr>
      <w:rFonts w:ascii="Times New Roman" w:eastAsia="Times New Roman" w:hAnsi="Times New Roman" w:cs="Times New Roman"/>
      <w:sz w:val="16"/>
      <w:lang w:eastAsia="en-US"/>
    </w:rPr>
  </w:style>
  <w:style w:type="paragraph" w:styleId="Title">
    <w:name w:val="Title"/>
    <w:basedOn w:val="HeadingBase"/>
    <w:link w:val="TitleChar"/>
    <w:qFormat/>
    <w:rsid w:val="00CA2A1B"/>
    <w:pPr>
      <w:spacing w:before="5040"/>
      <w:jc w:val="center"/>
    </w:pPr>
    <w:rPr>
      <w:sz w:val="48"/>
      <w:szCs w:val="72"/>
      <w:lang w:val="en-US"/>
    </w:rPr>
  </w:style>
  <w:style w:type="character" w:customStyle="1" w:styleId="TitleChar">
    <w:name w:val="Title Char"/>
    <w:basedOn w:val="DefaultParagraphFont"/>
    <w:link w:val="Title"/>
    <w:rsid w:val="00CA2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A1B"/>
    <w:pPr>
      <w:tabs>
        <w:tab w:val="left" w:pos="3600"/>
        <w:tab w:val="left" w:pos="3958"/>
      </w:tabs>
    </w:pPr>
  </w:style>
  <w:style w:type="paragraph" w:styleId="ListBullet">
    <w:name w:val="List Bullet"/>
    <w:basedOn w:val="List"/>
    <w:rsid w:val="00CA2A1B"/>
    <w:pPr>
      <w:numPr>
        <w:numId w:val="10"/>
      </w:numPr>
      <w:tabs>
        <w:tab w:val="clear" w:pos="340"/>
      </w:tabs>
      <w:spacing w:before="40" w:after="40"/>
    </w:pPr>
  </w:style>
  <w:style w:type="paragraph" w:customStyle="1" w:styleId="Note">
    <w:name w:val="Note"/>
    <w:basedOn w:val="BodyText"/>
    <w:rsid w:val="00CA2A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A1B"/>
    <w:pPr>
      <w:framePr w:wrap="auto" w:hAnchor="text" w:y="6049"/>
    </w:pPr>
    <w:rPr>
      <w:color w:val="000000"/>
      <w:sz w:val="40"/>
    </w:rPr>
  </w:style>
  <w:style w:type="paragraph" w:customStyle="1" w:styleId="TOCTitle">
    <w:name w:val="TOCTitle"/>
    <w:basedOn w:val="Heading1"/>
    <w:rsid w:val="00CA2A1B"/>
    <w:pPr>
      <w:spacing w:after="240"/>
      <w:jc w:val="center"/>
      <w:outlineLvl w:val="9"/>
    </w:pPr>
    <w:rPr>
      <w:caps/>
    </w:rPr>
  </w:style>
  <w:style w:type="paragraph" w:customStyle="1" w:styleId="Version">
    <w:name w:val="Version"/>
    <w:rsid w:val="00CA2A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2A1B"/>
    <w:pPr>
      <w:numPr>
        <w:numId w:val="11"/>
      </w:numPr>
      <w:tabs>
        <w:tab w:val="clear" w:pos="680"/>
      </w:tabs>
    </w:pPr>
  </w:style>
  <w:style w:type="paragraph" w:styleId="Index1">
    <w:name w:val="index 1"/>
    <w:basedOn w:val="Normal"/>
    <w:next w:val="Normal"/>
    <w:semiHidden/>
    <w:rsid w:val="00CA2A1B"/>
    <w:pPr>
      <w:keepNext w:val="0"/>
      <w:tabs>
        <w:tab w:val="right" w:pos="4176"/>
      </w:tabs>
      <w:ind w:left="198" w:hanging="198"/>
    </w:pPr>
    <w:rPr>
      <w:rFonts w:ascii="Garamond" w:hAnsi="Garamond"/>
    </w:rPr>
  </w:style>
  <w:style w:type="paragraph" w:styleId="IndexHeading">
    <w:name w:val="index heading"/>
    <w:basedOn w:val="Normal"/>
    <w:next w:val="Index1"/>
    <w:semiHidden/>
    <w:rsid w:val="00CA2A1B"/>
    <w:pPr>
      <w:spacing w:before="120" w:after="120"/>
    </w:pPr>
    <w:rPr>
      <w:rFonts w:ascii="Arial" w:hAnsi="Arial"/>
      <w:b/>
      <w:color w:val="918585"/>
      <w:sz w:val="24"/>
    </w:rPr>
  </w:style>
  <w:style w:type="paragraph" w:styleId="Header">
    <w:name w:val="header"/>
    <w:basedOn w:val="Normal"/>
    <w:link w:val="HeaderChar"/>
    <w:rsid w:val="00CA2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A1B"/>
    <w:rPr>
      <w:rFonts w:ascii="Times New Roman" w:eastAsia="Times New Roman" w:hAnsi="Times New Roman" w:cs="Times New Roman"/>
      <w:sz w:val="16"/>
      <w:szCs w:val="20"/>
      <w:lang w:val="en-GB" w:eastAsia="en-US"/>
    </w:rPr>
  </w:style>
  <w:style w:type="paragraph" w:customStyle="1" w:styleId="Chapter">
    <w:name w:val="Chapter"/>
    <w:basedOn w:val="Normal"/>
    <w:rsid w:val="00CA2A1B"/>
    <w:pPr>
      <w:spacing w:before="240"/>
    </w:pPr>
    <w:rPr>
      <w:rFonts w:ascii="Times New Roman" w:hAnsi="Times New Roman"/>
      <w:smallCaps/>
      <w:spacing w:val="80"/>
      <w:sz w:val="28"/>
    </w:rPr>
  </w:style>
  <w:style w:type="paragraph" w:customStyle="1" w:styleId="InChapter">
    <w:name w:val="InChapter"/>
    <w:basedOn w:val="Heading3"/>
    <w:rsid w:val="00CA2A1B"/>
    <w:pPr>
      <w:spacing w:after="240"/>
      <w:outlineLvl w:val="9"/>
    </w:pPr>
    <w:rPr>
      <w:noProof/>
    </w:rPr>
  </w:style>
  <w:style w:type="paragraph" w:styleId="Index2">
    <w:name w:val="index 2"/>
    <w:basedOn w:val="Normal"/>
    <w:next w:val="Normal"/>
    <w:semiHidden/>
    <w:rsid w:val="00CA2A1B"/>
    <w:pPr>
      <w:tabs>
        <w:tab w:val="right" w:pos="4176"/>
      </w:tabs>
      <w:ind w:left="568" w:hanging="284"/>
    </w:pPr>
    <w:rPr>
      <w:rFonts w:ascii="Garamond" w:hAnsi="Garamond"/>
    </w:rPr>
  </w:style>
  <w:style w:type="paragraph" w:customStyle="1" w:styleId="Byline">
    <w:name w:val="Byline"/>
    <w:rsid w:val="00CA2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A1B"/>
    <w:pPr>
      <w:tabs>
        <w:tab w:val="clear" w:pos="3600"/>
        <w:tab w:val="clear" w:pos="3958"/>
      </w:tabs>
      <w:jc w:val="right"/>
    </w:pPr>
  </w:style>
  <w:style w:type="paragraph" w:styleId="Caption">
    <w:name w:val="caption"/>
    <w:basedOn w:val="BodyText"/>
    <w:next w:val="Normal"/>
    <w:qFormat/>
    <w:rsid w:val="00CA2A1B"/>
    <w:pPr>
      <w:framePr w:w="2268" w:hSpace="181" w:vSpace="181" w:wrap="around" w:vAnchor="text" w:hAnchor="page" w:x="1135" w:y="285" w:anchorLock="1"/>
    </w:pPr>
    <w:rPr>
      <w:i/>
    </w:rPr>
  </w:style>
  <w:style w:type="paragraph" w:customStyle="1" w:styleId="MiniTOCTitle">
    <w:name w:val="MiniTOCTitle"/>
    <w:basedOn w:val="Heading4"/>
    <w:rsid w:val="00CA2A1B"/>
    <w:pPr>
      <w:spacing w:before="240"/>
      <w:outlineLvl w:val="9"/>
    </w:pPr>
    <w:rPr>
      <w:noProof/>
      <w:sz w:val="24"/>
    </w:rPr>
  </w:style>
  <w:style w:type="paragraph" w:customStyle="1" w:styleId="MiniTOCItem">
    <w:name w:val="MiniTOCItem"/>
    <w:basedOn w:val="ListBullet"/>
    <w:rsid w:val="00CA2A1B"/>
    <w:pPr>
      <w:numPr>
        <w:numId w:val="0"/>
      </w:numPr>
      <w:tabs>
        <w:tab w:val="right" w:leader="dot" w:pos="6521"/>
      </w:tabs>
      <w:spacing w:before="0" w:after="0"/>
    </w:pPr>
  </w:style>
  <w:style w:type="paragraph" w:customStyle="1" w:styleId="TOFTitle">
    <w:name w:val="TOFTitle"/>
    <w:basedOn w:val="TOCTitle"/>
    <w:rsid w:val="00CA2A1B"/>
  </w:style>
  <w:style w:type="paragraph" w:styleId="TableofFigures">
    <w:name w:val="table of figures"/>
    <w:basedOn w:val="Normal"/>
    <w:next w:val="Normal"/>
    <w:semiHidden/>
    <w:rsid w:val="00CA2A1B"/>
    <w:pPr>
      <w:tabs>
        <w:tab w:val="right" w:leader="dot" w:pos="9072"/>
      </w:tabs>
      <w:ind w:left="970" w:hanging="403"/>
    </w:pPr>
    <w:rPr>
      <w:rFonts w:ascii="Times New Roman" w:hAnsi="Times New Roman"/>
      <w:b/>
    </w:rPr>
  </w:style>
  <w:style w:type="paragraph" w:styleId="ListNumber">
    <w:name w:val="List Number"/>
    <w:basedOn w:val="List"/>
    <w:rsid w:val="00CA2A1B"/>
    <w:pPr>
      <w:numPr>
        <w:numId w:val="13"/>
      </w:numPr>
      <w:tabs>
        <w:tab w:val="clear" w:pos="340"/>
      </w:tabs>
    </w:pPr>
  </w:style>
  <w:style w:type="character" w:customStyle="1" w:styleId="WingdingSymbols">
    <w:name w:val="Wingding Symbols"/>
    <w:rsid w:val="00CA2A1B"/>
    <w:rPr>
      <w:rFonts w:ascii="Wingdings" w:hAnsi="Wingdings"/>
    </w:rPr>
  </w:style>
  <w:style w:type="paragraph" w:customStyle="1" w:styleId="TableHeading">
    <w:name w:val="Table Heading"/>
    <w:basedOn w:val="HeadingBase"/>
    <w:rsid w:val="00CA2A1B"/>
    <w:pPr>
      <w:keepLines/>
      <w:pBdr>
        <w:bottom w:val="single" w:sz="6" w:space="1" w:color="918585"/>
      </w:pBdr>
      <w:spacing w:before="240"/>
    </w:pPr>
  </w:style>
  <w:style w:type="character" w:customStyle="1" w:styleId="HotSpot">
    <w:name w:val="HotSpot"/>
    <w:rsid w:val="00CA2A1B"/>
    <w:rPr>
      <w:color w:val="0033CC"/>
      <w:u w:val="none"/>
    </w:rPr>
  </w:style>
  <w:style w:type="paragraph" w:customStyle="1" w:styleId="BodyTextRight">
    <w:name w:val="Body Text Right"/>
    <w:basedOn w:val="BodyText"/>
    <w:rsid w:val="00CA2A1B"/>
    <w:pPr>
      <w:spacing w:before="0" w:after="0"/>
      <w:jc w:val="right"/>
    </w:pPr>
  </w:style>
  <w:style w:type="paragraph" w:styleId="Index3">
    <w:name w:val="index 3"/>
    <w:basedOn w:val="ListNumber2"/>
    <w:next w:val="Normal"/>
    <w:semiHidden/>
    <w:rsid w:val="00CA2A1B"/>
    <w:pPr>
      <w:numPr>
        <w:numId w:val="0"/>
      </w:numPr>
      <w:tabs>
        <w:tab w:val="right" w:leader="dot" w:pos="4176"/>
      </w:tabs>
    </w:pPr>
  </w:style>
  <w:style w:type="paragraph" w:styleId="ListNumber2">
    <w:name w:val="List Number 2"/>
    <w:basedOn w:val="List2"/>
    <w:rsid w:val="00CA2A1B"/>
    <w:pPr>
      <w:numPr>
        <w:numId w:val="8"/>
      </w:numPr>
      <w:tabs>
        <w:tab w:val="clear" w:pos="1060"/>
      </w:tabs>
    </w:pPr>
  </w:style>
  <w:style w:type="paragraph" w:customStyle="1" w:styleId="MarginNote">
    <w:name w:val="Margin Note"/>
    <w:basedOn w:val="BodyText"/>
    <w:rsid w:val="00CA2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A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2A1B"/>
    <w:rPr>
      <w:sz w:val="32"/>
    </w:rPr>
  </w:style>
  <w:style w:type="paragraph" w:customStyle="1" w:styleId="HeadingProcedure">
    <w:name w:val="Heading Procedure"/>
    <w:basedOn w:val="HeadingBase"/>
    <w:next w:val="Normal"/>
    <w:rsid w:val="00CA2A1B"/>
    <w:pPr>
      <w:tabs>
        <w:tab w:val="left" w:pos="0"/>
      </w:tabs>
      <w:spacing w:before="120" w:after="60"/>
    </w:pPr>
    <w:rPr>
      <w:i/>
      <w:color w:val="918585"/>
      <w:sz w:val="22"/>
    </w:rPr>
  </w:style>
  <w:style w:type="paragraph" w:customStyle="1" w:styleId="TableBodyText">
    <w:name w:val="Table Body Text"/>
    <w:basedOn w:val="BodyText"/>
    <w:rsid w:val="00CA2A1B"/>
    <w:pPr>
      <w:spacing w:before="60" w:after="60"/>
    </w:pPr>
  </w:style>
  <w:style w:type="paragraph" w:styleId="ListContinue">
    <w:name w:val="List Continue"/>
    <w:basedOn w:val="List"/>
    <w:rsid w:val="00CA2A1B"/>
    <w:pPr>
      <w:ind w:firstLine="0"/>
    </w:pPr>
  </w:style>
  <w:style w:type="paragraph" w:customStyle="1" w:styleId="ListNote">
    <w:name w:val="List Note"/>
    <w:basedOn w:val="List"/>
    <w:rsid w:val="00CA2A1B"/>
    <w:pPr>
      <w:pBdr>
        <w:top w:val="single" w:sz="6" w:space="2" w:color="918585"/>
        <w:bottom w:val="single" w:sz="6" w:space="2" w:color="918585"/>
      </w:pBdr>
      <w:tabs>
        <w:tab w:val="left" w:pos="1021"/>
      </w:tabs>
      <w:ind w:firstLine="0"/>
    </w:pPr>
  </w:style>
  <w:style w:type="paragraph" w:customStyle="1" w:styleId="Warning">
    <w:name w:val="Warning"/>
    <w:basedOn w:val="BodyText"/>
    <w:rsid w:val="00CA2A1B"/>
    <w:pPr>
      <w:shd w:val="clear" w:color="auto" w:fill="D9D9D9"/>
      <w:tabs>
        <w:tab w:val="left" w:pos="992"/>
      </w:tabs>
      <w:ind w:left="119" w:right="119"/>
    </w:pPr>
    <w:rPr>
      <w:sz w:val="20"/>
    </w:rPr>
  </w:style>
  <w:style w:type="paragraph" w:customStyle="1" w:styleId="MarginIcons">
    <w:name w:val="Margin Icons"/>
    <w:basedOn w:val="BodyText"/>
    <w:rsid w:val="00CA2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A1B"/>
    <w:rPr>
      <w:rFonts w:ascii="Courier New" w:hAnsi="Courier New"/>
    </w:rPr>
  </w:style>
  <w:style w:type="paragraph" w:customStyle="1" w:styleId="NoteBullet">
    <w:name w:val="Note Bullet"/>
    <w:basedOn w:val="Note"/>
    <w:rsid w:val="00CA2A1B"/>
    <w:pPr>
      <w:tabs>
        <w:tab w:val="clear" w:pos="680"/>
      </w:tabs>
      <w:spacing w:before="60" w:after="60"/>
    </w:pPr>
  </w:style>
  <w:style w:type="paragraph" w:customStyle="1" w:styleId="SubHeading2">
    <w:name w:val="SubHeading2"/>
    <w:basedOn w:val="HeadingBase"/>
    <w:rsid w:val="00CA2A1B"/>
    <w:pPr>
      <w:spacing w:before="240" w:after="60"/>
    </w:pPr>
    <w:rPr>
      <w:sz w:val="20"/>
    </w:rPr>
  </w:style>
  <w:style w:type="paragraph" w:customStyle="1" w:styleId="SubHeading1">
    <w:name w:val="SubHeading1"/>
    <w:basedOn w:val="HeadingBase"/>
    <w:rsid w:val="00CA2A1B"/>
    <w:pPr>
      <w:spacing w:before="240" w:after="60"/>
    </w:pPr>
    <w:rPr>
      <w:color w:val="918585"/>
      <w:sz w:val="22"/>
    </w:rPr>
  </w:style>
  <w:style w:type="paragraph" w:customStyle="1" w:styleId="SideHeading">
    <w:name w:val="Side Heading"/>
    <w:basedOn w:val="HeadingBase"/>
    <w:rsid w:val="00CA2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A1B"/>
    <w:pPr>
      <w:numPr>
        <w:numId w:val="9"/>
      </w:numPr>
    </w:pPr>
  </w:style>
  <w:style w:type="paragraph" w:styleId="PlainText">
    <w:name w:val="Plain Text"/>
    <w:basedOn w:val="Normal"/>
    <w:link w:val="PlainTextChar"/>
    <w:rsid w:val="00CA2A1B"/>
    <w:rPr>
      <w:sz w:val="20"/>
    </w:rPr>
  </w:style>
  <w:style w:type="character" w:customStyle="1" w:styleId="PlainTextChar">
    <w:name w:val="Plain Text Char"/>
    <w:basedOn w:val="DefaultParagraphFont"/>
    <w:link w:val="PlainText"/>
    <w:rsid w:val="00CA2A1B"/>
    <w:rPr>
      <w:rFonts w:ascii="Courier New" w:eastAsia="Times New Roman" w:hAnsi="Courier New" w:cs="Times New Roman"/>
      <w:sz w:val="20"/>
      <w:szCs w:val="20"/>
      <w:lang w:eastAsia="en-US"/>
    </w:rPr>
  </w:style>
  <w:style w:type="character" w:customStyle="1" w:styleId="MenuOption">
    <w:name w:val="Menu Option"/>
    <w:basedOn w:val="DefaultParagraphFont"/>
    <w:rsid w:val="00CA2A1B"/>
    <w:rPr>
      <w:b/>
      <w:smallCaps/>
    </w:rPr>
  </w:style>
  <w:style w:type="paragraph" w:customStyle="1" w:styleId="TableListNumber">
    <w:name w:val="Table List Number"/>
    <w:basedOn w:val="ListNumber"/>
    <w:rsid w:val="00CA2A1B"/>
    <w:pPr>
      <w:numPr>
        <w:numId w:val="0"/>
      </w:numPr>
    </w:pPr>
  </w:style>
  <w:style w:type="paragraph" w:styleId="TOC4">
    <w:name w:val="toc 4"/>
    <w:basedOn w:val="TOCBase"/>
    <w:next w:val="Normal"/>
    <w:semiHidden/>
    <w:rsid w:val="00CA2A1B"/>
    <w:pPr>
      <w:tabs>
        <w:tab w:val="right" w:leader="dot" w:pos="9071"/>
      </w:tabs>
      <w:ind w:left="1701"/>
    </w:pPr>
  </w:style>
  <w:style w:type="paragraph" w:customStyle="1" w:styleId="ListAlpha">
    <w:name w:val="List Alpha"/>
    <w:basedOn w:val="List"/>
    <w:rsid w:val="00CA2A1B"/>
    <w:pPr>
      <w:numPr>
        <w:numId w:val="7"/>
      </w:numPr>
    </w:pPr>
  </w:style>
  <w:style w:type="paragraph" w:customStyle="1" w:styleId="ListAlpha2">
    <w:name w:val="List Alpha 2"/>
    <w:basedOn w:val="List2"/>
    <w:rsid w:val="00CA2A1B"/>
    <w:pPr>
      <w:numPr>
        <w:numId w:val="6"/>
      </w:numPr>
    </w:pPr>
  </w:style>
  <w:style w:type="paragraph" w:styleId="List2">
    <w:name w:val="List 2"/>
    <w:basedOn w:val="BodyText"/>
    <w:rsid w:val="00CA2A1B"/>
    <w:pPr>
      <w:tabs>
        <w:tab w:val="left" w:pos="680"/>
      </w:tabs>
      <w:spacing w:before="60" w:after="60"/>
      <w:ind w:left="680" w:hanging="340"/>
    </w:pPr>
  </w:style>
  <w:style w:type="paragraph" w:styleId="List3">
    <w:name w:val="List 3"/>
    <w:basedOn w:val="BodyText"/>
    <w:rsid w:val="00CA2A1B"/>
    <w:pPr>
      <w:tabs>
        <w:tab w:val="left" w:pos="1021"/>
      </w:tabs>
      <w:spacing w:before="60" w:after="60"/>
      <w:ind w:left="1020" w:hanging="340"/>
    </w:pPr>
  </w:style>
  <w:style w:type="paragraph" w:styleId="List4">
    <w:name w:val="List 4"/>
    <w:basedOn w:val="BodyText"/>
    <w:rsid w:val="00CA2A1B"/>
    <w:pPr>
      <w:tabs>
        <w:tab w:val="left" w:pos="1361"/>
      </w:tabs>
      <w:spacing w:before="60" w:after="60"/>
      <w:ind w:left="1361" w:hanging="340"/>
    </w:pPr>
  </w:style>
  <w:style w:type="paragraph" w:styleId="List5">
    <w:name w:val="List 5"/>
    <w:basedOn w:val="BodyText"/>
    <w:rsid w:val="00CA2A1B"/>
    <w:pPr>
      <w:tabs>
        <w:tab w:val="left" w:pos="1701"/>
      </w:tabs>
      <w:spacing w:before="60" w:after="60"/>
      <w:ind w:left="1701" w:hanging="340"/>
    </w:pPr>
  </w:style>
  <w:style w:type="paragraph" w:styleId="ListBullet3">
    <w:name w:val="List Bullet 3"/>
    <w:basedOn w:val="List3"/>
    <w:rsid w:val="00CA2A1B"/>
    <w:pPr>
      <w:numPr>
        <w:numId w:val="12"/>
      </w:numPr>
      <w:tabs>
        <w:tab w:val="clear" w:pos="1021"/>
      </w:tabs>
      <w:ind w:left="1037" w:hanging="357"/>
    </w:pPr>
  </w:style>
  <w:style w:type="paragraph" w:styleId="ListBullet4">
    <w:name w:val="List Bullet 4"/>
    <w:basedOn w:val="List4"/>
    <w:rsid w:val="00CA2A1B"/>
    <w:pPr>
      <w:numPr>
        <w:numId w:val="1"/>
      </w:numPr>
      <w:tabs>
        <w:tab w:val="clear" w:pos="1361"/>
      </w:tabs>
    </w:pPr>
  </w:style>
  <w:style w:type="paragraph" w:styleId="ListBullet5">
    <w:name w:val="List Bullet 5"/>
    <w:basedOn w:val="List5"/>
    <w:rsid w:val="00CA2A1B"/>
    <w:pPr>
      <w:numPr>
        <w:numId w:val="2"/>
      </w:numPr>
    </w:pPr>
  </w:style>
  <w:style w:type="paragraph" w:styleId="ListContinue2">
    <w:name w:val="List Continue 2"/>
    <w:basedOn w:val="List2"/>
    <w:rsid w:val="00CA2A1B"/>
    <w:pPr>
      <w:ind w:firstLine="0"/>
    </w:pPr>
  </w:style>
  <w:style w:type="paragraph" w:styleId="ListContinue3">
    <w:name w:val="List Continue 3"/>
    <w:basedOn w:val="List3"/>
    <w:rsid w:val="00CA2A1B"/>
    <w:pPr>
      <w:ind w:left="1021" w:firstLine="0"/>
    </w:pPr>
  </w:style>
  <w:style w:type="paragraph" w:styleId="ListContinue4">
    <w:name w:val="List Continue 4"/>
    <w:basedOn w:val="List4"/>
    <w:rsid w:val="00CA2A1B"/>
    <w:pPr>
      <w:ind w:firstLine="0"/>
    </w:pPr>
  </w:style>
  <w:style w:type="paragraph" w:styleId="ListContinue5">
    <w:name w:val="List Continue 5"/>
    <w:basedOn w:val="List5"/>
    <w:rsid w:val="00CA2A1B"/>
    <w:pPr>
      <w:ind w:firstLine="0"/>
    </w:pPr>
  </w:style>
  <w:style w:type="paragraph" w:styleId="ListNumber3">
    <w:name w:val="List Number 3"/>
    <w:basedOn w:val="List3"/>
    <w:rsid w:val="00CA2A1B"/>
    <w:pPr>
      <w:numPr>
        <w:numId w:val="3"/>
      </w:numPr>
    </w:pPr>
  </w:style>
  <w:style w:type="paragraph" w:styleId="ListNumber4">
    <w:name w:val="List Number 4"/>
    <w:basedOn w:val="List4"/>
    <w:rsid w:val="00CA2A1B"/>
    <w:pPr>
      <w:numPr>
        <w:numId w:val="4"/>
      </w:numPr>
    </w:pPr>
  </w:style>
  <w:style w:type="paragraph" w:styleId="ListNumber5">
    <w:name w:val="List Number 5"/>
    <w:basedOn w:val="List5"/>
    <w:rsid w:val="00CA2A1B"/>
    <w:pPr>
      <w:numPr>
        <w:numId w:val="5"/>
      </w:numPr>
    </w:pPr>
  </w:style>
  <w:style w:type="paragraph" w:styleId="BlockText">
    <w:name w:val="Block Text"/>
    <w:basedOn w:val="Normal"/>
    <w:rsid w:val="00CA2A1B"/>
    <w:pPr>
      <w:spacing w:after="120"/>
      <w:ind w:left="1440" w:right="1440"/>
    </w:pPr>
  </w:style>
  <w:style w:type="character" w:customStyle="1" w:styleId="Subscript">
    <w:name w:val="Subscript"/>
    <w:basedOn w:val="DefaultParagraphFont"/>
    <w:rsid w:val="00CA2A1B"/>
    <w:rPr>
      <w:sz w:val="16"/>
      <w:vertAlign w:val="subscript"/>
    </w:rPr>
  </w:style>
  <w:style w:type="character" w:customStyle="1" w:styleId="Superscript">
    <w:name w:val="Superscript"/>
    <w:basedOn w:val="DefaultParagraphFont"/>
    <w:rsid w:val="00CA2A1B"/>
    <w:rPr>
      <w:sz w:val="16"/>
      <w:vertAlign w:val="superscript"/>
    </w:rPr>
  </w:style>
  <w:style w:type="character" w:customStyle="1" w:styleId="Symbols">
    <w:name w:val="Symbols"/>
    <w:basedOn w:val="DefaultParagraphFont"/>
    <w:rsid w:val="00CA2A1B"/>
    <w:rPr>
      <w:rFonts w:ascii="Symbol" w:hAnsi="Symbol"/>
    </w:rPr>
  </w:style>
  <w:style w:type="character" w:customStyle="1" w:styleId="MenuOptions">
    <w:name w:val="Menu Options"/>
    <w:basedOn w:val="DefaultParagraphFont"/>
    <w:rsid w:val="00CA2A1B"/>
    <w:rPr>
      <w:rFonts w:ascii="Arial Narrow" w:hAnsi="Arial Narrow"/>
      <w:smallCaps/>
    </w:rPr>
  </w:style>
  <w:style w:type="character" w:customStyle="1" w:styleId="Buttons">
    <w:name w:val="Buttons"/>
    <w:basedOn w:val="DefaultParagraphFont"/>
    <w:rsid w:val="00CA2A1B"/>
    <w:rPr>
      <w:b/>
    </w:rPr>
  </w:style>
  <w:style w:type="character" w:customStyle="1" w:styleId="Underlined">
    <w:name w:val="Underlined"/>
    <w:basedOn w:val="DefaultParagraphFont"/>
    <w:rsid w:val="00CA2A1B"/>
    <w:rPr>
      <w:u w:val="single"/>
    </w:rPr>
  </w:style>
  <w:style w:type="paragraph" w:customStyle="1" w:styleId="TableBodyTextRight">
    <w:name w:val="Table Body Text Right"/>
    <w:basedOn w:val="TableBodyText"/>
    <w:rsid w:val="00CA2A1B"/>
    <w:pPr>
      <w:widowControl w:val="0"/>
      <w:autoSpaceDE w:val="0"/>
      <w:autoSpaceDN w:val="0"/>
      <w:adjustRightInd w:val="0"/>
      <w:jc w:val="right"/>
    </w:pPr>
    <w:rPr>
      <w:rFonts w:cs="Arial"/>
      <w:szCs w:val="18"/>
    </w:rPr>
  </w:style>
  <w:style w:type="paragraph" w:customStyle="1" w:styleId="CopyrightText">
    <w:name w:val="Copyright Text"/>
    <w:basedOn w:val="BodyText"/>
    <w:rsid w:val="00CA2A1B"/>
    <w:rPr>
      <w:sz w:val="18"/>
    </w:rPr>
  </w:style>
  <w:style w:type="paragraph" w:customStyle="1" w:styleId="BodySmallRight">
    <w:name w:val="Body Small Right"/>
    <w:basedOn w:val="BodyTextRight"/>
    <w:rsid w:val="00CA2A1B"/>
    <w:rPr>
      <w:sz w:val="18"/>
      <w:szCs w:val="18"/>
    </w:rPr>
  </w:style>
  <w:style w:type="paragraph" w:customStyle="1" w:styleId="MarginEdition">
    <w:name w:val="Margin Edition"/>
    <w:basedOn w:val="MarginNote"/>
    <w:rsid w:val="00CA2A1B"/>
    <w:pPr>
      <w:spacing w:before="0" w:after="0"/>
    </w:pPr>
    <w:rPr>
      <w:rFonts w:ascii="Times New Roman" w:hAnsi="Times New Roman"/>
      <w:color w:val="999999"/>
    </w:rPr>
  </w:style>
  <w:style w:type="paragraph" w:customStyle="1" w:styleId="Spacer">
    <w:name w:val="Spacer"/>
    <w:basedOn w:val="Normal"/>
    <w:rsid w:val="00CA2A1B"/>
    <w:rPr>
      <w:sz w:val="2"/>
      <w:szCs w:val="2"/>
    </w:rPr>
  </w:style>
  <w:style w:type="character" w:customStyle="1" w:styleId="Small">
    <w:name w:val="Small"/>
    <w:basedOn w:val="DefaultParagraphFont"/>
    <w:rsid w:val="00CA2A1B"/>
    <w:rPr>
      <w:sz w:val="16"/>
    </w:rPr>
  </w:style>
  <w:style w:type="paragraph" w:customStyle="1" w:styleId="WideTable">
    <w:name w:val="Wide Table"/>
    <w:basedOn w:val="Normal"/>
    <w:rsid w:val="00CA2A1B"/>
    <w:pPr>
      <w:ind w:left="-1418"/>
    </w:pPr>
    <w:rPr>
      <w:sz w:val="2"/>
      <w:szCs w:val="2"/>
    </w:rPr>
  </w:style>
  <w:style w:type="character" w:styleId="PageNumber">
    <w:name w:val="page number"/>
    <w:basedOn w:val="DefaultParagraphFont"/>
    <w:rsid w:val="00CA2A1B"/>
  </w:style>
  <w:style w:type="paragraph" w:styleId="Quote">
    <w:name w:val="Quote"/>
    <w:basedOn w:val="Heading1"/>
    <w:link w:val="QuoteChar"/>
    <w:qFormat/>
    <w:rsid w:val="00CA2A1B"/>
    <w:rPr>
      <w:b w:val="0"/>
      <w:sz w:val="72"/>
      <w:szCs w:val="72"/>
      <w:lang w:val="en-NZ"/>
    </w:rPr>
  </w:style>
  <w:style w:type="character" w:customStyle="1" w:styleId="QuoteChar">
    <w:name w:val="Quote Char"/>
    <w:basedOn w:val="DefaultParagraphFont"/>
    <w:link w:val="Quote"/>
    <w:rsid w:val="00CA2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A1B"/>
    <w:pPr>
      <w:pageBreakBefore/>
    </w:pPr>
  </w:style>
  <w:style w:type="paragraph" w:customStyle="1" w:styleId="Border">
    <w:name w:val="Border"/>
    <w:basedOn w:val="Normal"/>
    <w:qFormat/>
    <w:rsid w:val="00CA2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A1B"/>
    <w:rPr>
      <w:b/>
      <w:bCs/>
      <w:i/>
      <w:iCs/>
      <w:color w:val="auto"/>
    </w:rPr>
  </w:style>
  <w:style w:type="paragraph" w:styleId="IntenseQuote">
    <w:name w:val="Intense Quote"/>
    <w:basedOn w:val="Normal"/>
    <w:next w:val="Normal"/>
    <w:link w:val="IntenseQuoteChar"/>
    <w:uiPriority w:val="30"/>
    <w:qFormat/>
    <w:rsid w:val="00CA2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A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2A1B"/>
    <w:rPr>
      <w:smallCaps/>
      <w:color w:val="auto"/>
      <w:u w:val="single"/>
    </w:rPr>
  </w:style>
  <w:style w:type="character" w:styleId="IntenseReference">
    <w:name w:val="Intense Reference"/>
    <w:basedOn w:val="DefaultParagraphFont"/>
    <w:uiPriority w:val="32"/>
    <w:qFormat/>
    <w:rsid w:val="00CA2A1B"/>
    <w:rPr>
      <w:b/>
      <w:bCs/>
      <w:smallCaps/>
      <w:color w:val="auto"/>
      <w:spacing w:val="5"/>
      <w:u w:val="single"/>
    </w:rPr>
  </w:style>
  <w:style w:type="paragraph" w:customStyle="1" w:styleId="2ColumnHeading">
    <w:name w:val="2Column Heading"/>
    <w:basedOn w:val="BodyText"/>
    <w:qFormat/>
    <w:rsid w:val="00CA2A1B"/>
    <w:pPr>
      <w:spacing w:after="60"/>
      <w:ind w:left="-2268"/>
    </w:pPr>
    <w:rPr>
      <w:b/>
    </w:rPr>
  </w:style>
  <w:style w:type="paragraph" w:customStyle="1" w:styleId="Heading1TOC">
    <w:name w:val="Heading1 TOC"/>
    <w:basedOn w:val="Normal"/>
    <w:qFormat/>
    <w:rsid w:val="00CA2A1B"/>
    <w:pPr>
      <w:spacing w:before="240" w:after="120"/>
    </w:pPr>
    <w:rPr>
      <w:rFonts w:ascii="Times New Roman" w:hAnsi="Times New Roman"/>
      <w:b/>
      <w:sz w:val="32"/>
    </w:rPr>
  </w:style>
  <w:style w:type="paragraph" w:customStyle="1" w:styleId="Heading2TOC">
    <w:name w:val="Heading2 TOC"/>
    <w:basedOn w:val="Normal"/>
    <w:qFormat/>
    <w:rsid w:val="00CA2A1B"/>
    <w:pPr>
      <w:spacing w:before="240" w:after="60"/>
    </w:pPr>
    <w:rPr>
      <w:rFonts w:ascii="Times New Roman" w:hAnsi="Times New Roman"/>
      <w:b/>
      <w:sz w:val="28"/>
    </w:rPr>
  </w:style>
  <w:style w:type="character" w:customStyle="1" w:styleId="Underline">
    <w:name w:val="Underline"/>
    <w:basedOn w:val="DefaultParagraphFont"/>
    <w:qFormat/>
    <w:rsid w:val="00CA2A1B"/>
    <w:rPr>
      <w:u w:val="single"/>
    </w:rPr>
  </w:style>
  <w:style w:type="character" w:customStyle="1" w:styleId="BoldandItalics">
    <w:name w:val="Bold and Italics"/>
    <w:qFormat/>
    <w:rsid w:val="00CA2A1B"/>
    <w:rPr>
      <w:b/>
      <w:i/>
      <w:u w:val="none"/>
    </w:rPr>
  </w:style>
  <w:style w:type="paragraph" w:styleId="BalloonText">
    <w:name w:val="Balloon Text"/>
    <w:basedOn w:val="Normal"/>
    <w:link w:val="BalloonTextChar"/>
    <w:rsid w:val="00CA2A1B"/>
    <w:rPr>
      <w:rFonts w:ascii="Tahoma" w:hAnsi="Tahoma" w:cs="Tahoma"/>
      <w:sz w:val="16"/>
      <w:szCs w:val="16"/>
    </w:rPr>
  </w:style>
  <w:style w:type="character" w:customStyle="1" w:styleId="BalloonTextChar">
    <w:name w:val="Balloon Text Char"/>
    <w:basedOn w:val="DefaultParagraphFont"/>
    <w:link w:val="BalloonText"/>
    <w:rsid w:val="00CA2A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2A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2A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2A1B"/>
    <w:rPr>
      <w:b/>
      <w:color w:val="660033"/>
      <w:spacing w:val="0"/>
    </w:rPr>
  </w:style>
  <w:style w:type="paragraph" w:customStyle="1" w:styleId="Nameditemlist">
    <w:name w:val="Named item list"/>
    <w:basedOn w:val="BodyText"/>
    <w:qFormat/>
    <w:rsid w:val="00CA2A1B"/>
    <w:pPr>
      <w:tabs>
        <w:tab w:val="left" w:pos="2835"/>
      </w:tabs>
      <w:ind w:left="2835" w:hanging="2835"/>
    </w:pPr>
  </w:style>
  <w:style w:type="paragraph" w:customStyle="1" w:styleId="BodyTextnopadding">
    <w:name w:val="Body Text no padding"/>
    <w:basedOn w:val="BodyText"/>
    <w:qFormat/>
    <w:rsid w:val="00CA2A1B"/>
    <w:pPr>
      <w:spacing w:before="0" w:after="0"/>
    </w:pPr>
  </w:style>
  <w:style w:type="paragraph" w:customStyle="1" w:styleId="BodyTextBold">
    <w:name w:val="Body Text Bold"/>
    <w:basedOn w:val="BodyText"/>
    <w:qFormat/>
    <w:rsid w:val="00CA2A1B"/>
    <w:rPr>
      <w:b/>
    </w:rPr>
  </w:style>
  <w:style w:type="character" w:styleId="Hyperlink">
    <w:name w:val="Hyperlink"/>
    <w:basedOn w:val="DefaultParagraphFont"/>
    <w:uiPriority w:val="99"/>
    <w:unhideWhenUsed/>
    <w:rsid w:val="008269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3986</Characters>
  <Application>Microsoft Office Word</Application>
  <DocSecurity>0</DocSecurity>
  <Lines>132</Lines>
  <Paragraphs>76</Paragraphs>
  <ScaleCrop>false</ScaleCrop>
  <Company>Author-it Software Corporation Ltd.</Company>
  <LinksUpToDate>false</LinksUpToDate>
  <CharactersWithSpaces>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HLTENN068 Provide end of life care and a palliative approach in nursing practice</dc:title>
  <dc:subject>Approved</dc:subject>
  <dc:creator>SkillsIQ</dc:creator>
  <cp:keywords>Release: 2</cp:keywords>
  <dc:description>Review Date: 12 April 2008</dc:description>
  <cp:lastModifiedBy>HSD_TPCMSd.prod</cp:lastModifiedBy>
  <cp:revision>3</cp:revision>
  <dcterms:created xsi:type="dcterms:W3CDTF">2023-07-02T02:38:00Z</dcterms:created>
  <dcterms:modified xsi:type="dcterms:W3CDTF">2023-07-02T02:38:00Z</dcterms:modified>
</cp:coreProperties>
</file>