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0197" w:rsidP="00D001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HLTENN059 Apply nursing practice in the hyperbaric environment</w:t>
      </w:r>
      <w:r>
        <w:fldChar w:fldCharType="end"/>
      </w:r>
    </w:p>
    <w:p w:rsidR="00D00197" w:rsidP="00D00197">
      <w:pPr>
        <w:pStyle w:val="Version"/>
        <w:sectPr w:rsidSect="000D74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D74C8" w:rsidP="000D74C8">
      <w:pPr>
        <w:pStyle w:val="SuperHeading"/>
      </w:pPr>
      <w:r w:rsidRPr="000D74C8">
        <w:t>Assessment Requirements for HLTENN059 Apply nursing practice in the hyperbaric environment</w:t>
      </w:r>
    </w:p>
    <w:p w:rsidR="00000000" w:rsidRPr="000D74C8" w:rsidP="000D74C8">
      <w:pPr>
        <w:pStyle w:val="Heading1"/>
      </w:pPr>
      <w:bookmarkStart w:id="1" w:name="O_1199925"/>
      <w:bookmarkEnd w:id="1"/>
      <w:r w:rsidRPr="000D74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0D7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74C8" w:rsidP="000D74C8">
            <w:pPr>
              <w:pStyle w:val="BodyText"/>
            </w:pPr>
            <w:r w:rsidRPr="000D74C8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4C8">
            <w:pPr>
              <w:pStyle w:val="BodyText"/>
              <w:rPr>
                <w:lang w:val="en-NZ"/>
              </w:rPr>
            </w:pPr>
            <w:r w:rsidRPr="000D74C8">
              <w:rPr>
                <w:rStyle w:val="SpecialBold"/>
              </w:rPr>
              <w:t>Comments</w:t>
            </w:r>
          </w:p>
        </w:tc>
      </w:tr>
      <w:tr w:rsidTr="000D7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4C8">
            <w:pPr>
              <w:pStyle w:val="BodyText"/>
              <w:rPr>
                <w:lang w:val="en-NZ"/>
              </w:rPr>
            </w:pPr>
            <w:r w:rsidRPr="000D74C8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4C8" w:rsidP="000D74C8">
            <w:pPr>
              <w:pStyle w:val="BodyText"/>
            </w:pPr>
            <w:r w:rsidRPr="000D74C8">
              <w:t>Release 2 HLTENN059 Apply nursing practice in the hyperbaric environment supersedes and is equivalent to Release 1 HLTENN059 Apply nursing practice in the hyperbaric environment.</w:t>
            </w:r>
          </w:p>
          <w:p w:rsidR="00000000" w:rsidRPr="000D74C8" w:rsidP="000D74C8">
            <w:pPr>
              <w:pStyle w:val="BodyText"/>
            </w:pPr>
            <w:r w:rsidRPr="000D74C8">
              <w:t>Updated:</w:t>
            </w:r>
          </w:p>
          <w:p w:rsidR="00000000" w:rsidP="000D74C8">
            <w:pPr>
              <w:pStyle w:val="BodyText"/>
              <w:rPr>
                <w:lang w:val="en-NZ"/>
              </w:rPr>
            </w:pPr>
            <w:r w:rsidRPr="000D74C8">
              <w:t>Mapping details and minor corrections.</w:t>
            </w:r>
          </w:p>
        </w:tc>
      </w:tr>
      <w:tr w:rsidTr="000D7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4C8">
            <w:pPr>
              <w:pStyle w:val="BodyText"/>
              <w:rPr>
                <w:lang w:val="en-NZ"/>
              </w:rPr>
            </w:pPr>
            <w:r w:rsidRPr="000D74C8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4C8" w:rsidP="000D74C8">
            <w:pPr>
              <w:pStyle w:val="BodyText"/>
            </w:pPr>
            <w:r w:rsidRPr="000D74C8">
              <w:t>HLTENN059 Apply nu</w:t>
            </w:r>
            <w:r w:rsidRPr="000D74C8">
              <w:t>rsing practice in the hyperbaric environment supersedes and is equivalent to HLTENN027 Apply nursing practice in the hyperbaric environment.</w:t>
            </w:r>
          </w:p>
        </w:tc>
      </w:tr>
    </w:tbl>
    <w:p w:rsidR="00000000" w:rsidRPr="000D74C8" w:rsidP="000D74C8">
      <w:pPr>
        <w:pStyle w:val="BodyText"/>
      </w:pPr>
    </w:p>
    <w:p w:rsidR="00000000" w:rsidRPr="000D74C8" w:rsidP="000D74C8">
      <w:pPr>
        <w:pStyle w:val="AllowPageBreak"/>
      </w:pPr>
    </w:p>
    <w:p w:rsidR="00000000" w:rsidRPr="000D74C8" w:rsidP="000D74C8">
      <w:pPr>
        <w:pStyle w:val="Heading1"/>
      </w:pPr>
      <w:bookmarkStart w:id="2" w:name="O_1199924"/>
      <w:bookmarkEnd w:id="2"/>
      <w:r w:rsidRPr="000D74C8">
        <w:t>Performance Evidence</w:t>
      </w:r>
    </w:p>
    <w:p w:rsidR="00000000" w:rsidRPr="000D74C8" w:rsidP="00D00197">
      <w:pPr>
        <w:pStyle w:val="BodyText"/>
      </w:pPr>
      <w:r w:rsidRPr="000D74C8">
        <w:t>Evidence of the ability to complete tasks outlined in elements and performance criteria of this unit in the context of the job role, and:</w:t>
      </w:r>
    </w:p>
    <w:p w:rsidR="00000000" w:rsidRPr="000D74C8" w:rsidP="000D74C8">
      <w:pPr>
        <w:pStyle w:val="ListBullet"/>
      </w:pPr>
      <w:r w:rsidRPr="000D74C8">
        <w:t>perform nursing interventions for three different people undergoing a session of hyperbaric therapy in the workplace</w:t>
      </w:r>
    </w:p>
    <w:p w:rsidR="00000000" w:rsidRPr="000D74C8" w:rsidP="00D00197">
      <w:pPr>
        <w:pStyle w:val="BodyText"/>
      </w:pPr>
      <w:r w:rsidRPr="000D74C8">
        <w:t>The tasks must be undertaken in accordance with the Nursing and Midwifery Board of Australia (NMBA) professional practice standards, codes and guidelines.</w:t>
      </w:r>
    </w:p>
    <w:p w:rsidR="00000000" w:rsidRPr="000D74C8" w:rsidP="000D74C8">
      <w:pPr>
        <w:pStyle w:val="Heading1"/>
      </w:pPr>
      <w:bookmarkStart w:id="3" w:name="O_1199923"/>
      <w:bookmarkEnd w:id="3"/>
      <w:r w:rsidRPr="000D74C8">
        <w:t>Knowledge Evidence</w:t>
      </w:r>
    </w:p>
    <w:p w:rsidR="00000000" w:rsidRPr="000D74C8" w:rsidP="00D00197">
      <w:pPr>
        <w:pStyle w:val="BodyText"/>
      </w:pPr>
      <w:r w:rsidRPr="000D74C8">
        <w:t>Demonstrate knowledge required to complete tasks outlined in el</w:t>
      </w:r>
      <w:r w:rsidRPr="000D74C8">
        <w:t>ements and performance criteria of this unit:</w:t>
      </w:r>
    </w:p>
    <w:p w:rsidR="00000000" w:rsidRPr="000D74C8" w:rsidP="000D74C8">
      <w:pPr>
        <w:pStyle w:val="ListBullet"/>
      </w:pPr>
      <w:r w:rsidRPr="000D74C8">
        <w:t>Australian Standards applicable for work in compressed air and hyperbaric oxygen facilities</w:t>
      </w:r>
    </w:p>
    <w:p w:rsidR="00000000" w:rsidRPr="000D74C8" w:rsidP="000D74C8">
      <w:pPr>
        <w:pStyle w:val="ListBullet"/>
      </w:pPr>
      <w:r w:rsidRPr="000D74C8">
        <w:t>basic structure and internal layout of a hyperbaric chamber</w:t>
      </w:r>
    </w:p>
    <w:p w:rsidR="00000000" w:rsidRPr="000D74C8" w:rsidP="000D74C8">
      <w:pPr>
        <w:pStyle w:val="ListBullet"/>
      </w:pPr>
      <w:r w:rsidRPr="000D74C8">
        <w:t>common dive tables for hyperbaric treatment and their ind</w:t>
      </w:r>
      <w:r w:rsidRPr="000D74C8">
        <w:t>ications</w:t>
      </w:r>
    </w:p>
    <w:p w:rsidR="00000000" w:rsidRPr="000D74C8" w:rsidP="000D74C8">
      <w:pPr>
        <w:pStyle w:val="ListBullet"/>
      </w:pPr>
      <w:r w:rsidRPr="000D74C8">
        <w:t>common treatment profiles for hyperbaric therapy and their indications</w:t>
      </w:r>
    </w:p>
    <w:p w:rsidR="00000000" w:rsidRPr="000D74C8" w:rsidP="000D74C8">
      <w:pPr>
        <w:pStyle w:val="ListBullet"/>
      </w:pPr>
      <w:r w:rsidRPr="000D74C8">
        <w:t xml:space="preserve">conditions indicated and contraindicated for hyperbaric therapy treatment and the mechanisms of therapeutic benefit </w:t>
      </w:r>
    </w:p>
    <w:p w:rsidR="00000000" w:rsidRPr="000D74C8" w:rsidP="000D74C8">
      <w:pPr>
        <w:pStyle w:val="ListBullet"/>
      </w:pPr>
      <w:r w:rsidRPr="000D74C8">
        <w:t>educational resources and professional organisations associ</w:t>
      </w:r>
      <w:r w:rsidRPr="000D74C8">
        <w:t>ated with hyperbaric therapy</w:t>
      </w:r>
    </w:p>
    <w:p w:rsidR="00000000" w:rsidRPr="000D74C8" w:rsidP="000D74C8">
      <w:pPr>
        <w:pStyle w:val="ListBullet"/>
      </w:pPr>
      <w:r w:rsidRPr="000D74C8">
        <w:t>emergencies associated with the hyperbaric chamber and treatment:</w:t>
      </w:r>
    </w:p>
    <w:p w:rsidR="00000000" w:rsidRPr="000D74C8" w:rsidP="000D74C8">
      <w:pPr>
        <w:pStyle w:val="ListBullet2"/>
      </w:pPr>
      <w:r w:rsidRPr="000D74C8">
        <w:t>fire inside the chamber</w:t>
      </w:r>
    </w:p>
    <w:p w:rsidR="00000000" w:rsidRPr="000D74C8" w:rsidP="000D74C8">
      <w:pPr>
        <w:pStyle w:val="ListBullet2"/>
      </w:pPr>
      <w:r w:rsidRPr="000D74C8">
        <w:t>fire outside the chamber</w:t>
      </w:r>
    </w:p>
    <w:p w:rsidR="00000000" w:rsidRPr="000D74C8" w:rsidP="000D74C8">
      <w:pPr>
        <w:pStyle w:val="ListBullet2"/>
      </w:pPr>
      <w:r w:rsidRPr="000D74C8">
        <w:t>emergency decompression</w:t>
      </w:r>
    </w:p>
    <w:p w:rsidR="00000000" w:rsidRPr="000D74C8" w:rsidP="000D74C8">
      <w:pPr>
        <w:pStyle w:val="ListBullet2"/>
      </w:pPr>
      <w:r w:rsidRPr="000D74C8">
        <w:t>explosive decompression</w:t>
      </w:r>
    </w:p>
    <w:p w:rsidR="00000000" w:rsidRPr="000D74C8" w:rsidP="000D74C8">
      <w:pPr>
        <w:pStyle w:val="ListBullet2"/>
      </w:pPr>
      <w:r w:rsidRPr="000D74C8">
        <w:t>uncontrolled compression</w:t>
      </w:r>
    </w:p>
    <w:p w:rsidR="00000000" w:rsidRPr="000D74C8" w:rsidP="000D74C8">
      <w:pPr>
        <w:pStyle w:val="ListBullet2"/>
      </w:pPr>
      <w:r w:rsidRPr="000D74C8">
        <w:t>power failure</w:t>
      </w:r>
    </w:p>
    <w:p w:rsidR="00000000" w:rsidRPr="000D74C8" w:rsidP="000D74C8">
      <w:pPr>
        <w:pStyle w:val="ListBullet2"/>
      </w:pPr>
      <w:r w:rsidRPr="000D74C8">
        <w:t>communication failure</w:t>
      </w:r>
    </w:p>
    <w:p w:rsidR="00000000" w:rsidRPr="000D74C8" w:rsidP="000D74C8">
      <w:pPr>
        <w:pStyle w:val="ListBullet2"/>
      </w:pPr>
      <w:r w:rsidRPr="000D74C8">
        <w:t>chamber atmospheric contamination</w:t>
      </w:r>
    </w:p>
    <w:p w:rsidR="00000000" w:rsidRPr="000D74C8" w:rsidP="000D74C8">
      <w:pPr>
        <w:pStyle w:val="ListBullet2"/>
      </w:pPr>
      <w:r w:rsidRPr="000D74C8">
        <w:t>isolation emergency including actual and potential violence</w:t>
      </w:r>
    </w:p>
    <w:p w:rsidR="00000000" w:rsidRPr="000D74C8" w:rsidP="000D74C8">
      <w:pPr>
        <w:pStyle w:val="ListBullet"/>
      </w:pPr>
      <w:r w:rsidRPr="000D74C8">
        <w:t>hyperbaric chamber treatment:</w:t>
      </w:r>
    </w:p>
    <w:p w:rsidR="00000000" w:rsidRPr="000D74C8" w:rsidP="000D74C8">
      <w:pPr>
        <w:pStyle w:val="ListBullet2"/>
      </w:pPr>
      <w:r w:rsidRPr="000D74C8">
        <w:t>the chamber and sequence of events that occur during treatment</w:t>
      </w:r>
    </w:p>
    <w:p w:rsidR="00000000" w:rsidRPr="000D74C8" w:rsidP="000D74C8">
      <w:pPr>
        <w:pStyle w:val="ListBullet2"/>
      </w:pPr>
      <w:r w:rsidRPr="000D74C8">
        <w:t>air equalisation observation techniques</w:t>
      </w:r>
    </w:p>
    <w:p w:rsidR="00000000" w:rsidRPr="000D74C8" w:rsidP="000D74C8">
      <w:pPr>
        <w:pStyle w:val="ListBullet2"/>
      </w:pPr>
      <w:r w:rsidRPr="000D74C8">
        <w:t xml:space="preserve">strategies for managing an </w:t>
      </w:r>
      <w:r w:rsidRPr="000D74C8">
        <w:t>anxious patient during hyperbaric treatment</w:t>
      </w:r>
    </w:p>
    <w:p w:rsidR="00000000" w:rsidRPr="000D74C8" w:rsidP="000D74C8">
      <w:pPr>
        <w:pStyle w:val="ListBullet2"/>
      </w:pPr>
      <w:r w:rsidRPr="000D74C8">
        <w:t>prohibited items in the chamber</w:t>
      </w:r>
    </w:p>
    <w:p w:rsidR="00000000" w:rsidRPr="000D74C8" w:rsidP="000D74C8">
      <w:pPr>
        <w:pStyle w:val="ListBullet2"/>
      </w:pPr>
      <w:r w:rsidRPr="000D74C8">
        <w:t>clothing for treatments</w:t>
      </w:r>
    </w:p>
    <w:p w:rsidR="00000000" w:rsidRPr="000D74C8" w:rsidP="000D74C8">
      <w:pPr>
        <w:pStyle w:val="ListBullet2"/>
      </w:pPr>
      <w:r w:rsidRPr="000D74C8">
        <w:t>complications</w:t>
      </w:r>
    </w:p>
    <w:p w:rsidR="00000000" w:rsidRPr="000D74C8" w:rsidP="000D74C8">
      <w:pPr>
        <w:pStyle w:val="ListBullet2"/>
      </w:pPr>
      <w:r w:rsidRPr="000D74C8">
        <w:t xml:space="preserve">location of main oxygen valve and how to shut off </w:t>
      </w:r>
    </w:p>
    <w:p w:rsidR="00000000" w:rsidRPr="000D74C8" w:rsidP="000D74C8">
      <w:pPr>
        <w:pStyle w:val="ListBullet2"/>
      </w:pPr>
      <w:r w:rsidRPr="000D74C8">
        <w:t>maintaining hyperbaric chamber cleanliness</w:t>
      </w:r>
    </w:p>
    <w:p w:rsidR="00000000" w:rsidRPr="000D74C8" w:rsidP="000D74C8">
      <w:pPr>
        <w:pStyle w:val="ListBullet2"/>
      </w:pPr>
      <w:r w:rsidRPr="000D74C8">
        <w:t>fire and medical emergency procedures</w:t>
      </w:r>
    </w:p>
    <w:p w:rsidR="00000000" w:rsidRPr="000D74C8" w:rsidP="000D74C8">
      <w:pPr>
        <w:pStyle w:val="ListBullet"/>
      </w:pPr>
      <w:r w:rsidRPr="000D74C8">
        <w:t>symptoms of hyperbaric central nervous systems (CNS) toxicity and actions in response to the symptoms.</w:t>
      </w:r>
    </w:p>
    <w:p w:rsidR="00000000" w:rsidRPr="000D74C8" w:rsidP="000D74C8">
      <w:pPr>
        <w:pStyle w:val="ListBullet"/>
      </w:pPr>
      <w:r w:rsidRPr="000D74C8">
        <w:t>indications for hyperbaric therapy:</w:t>
      </w:r>
    </w:p>
    <w:p w:rsidR="00000000" w:rsidRPr="000D74C8" w:rsidP="000D74C8">
      <w:pPr>
        <w:pStyle w:val="ListBullet2"/>
      </w:pPr>
      <w:r w:rsidRPr="000D74C8">
        <w:t>decompression sickness</w:t>
      </w:r>
    </w:p>
    <w:p w:rsidR="00000000" w:rsidRPr="000D74C8" w:rsidP="000D74C8">
      <w:pPr>
        <w:pStyle w:val="ListBullet2"/>
      </w:pPr>
      <w:r w:rsidRPr="000D74C8">
        <w:t>carbon monoxide poisoning</w:t>
      </w:r>
    </w:p>
    <w:p w:rsidR="00000000" w:rsidRPr="000D74C8" w:rsidP="000D74C8">
      <w:pPr>
        <w:pStyle w:val="ListBullet2"/>
      </w:pPr>
      <w:r w:rsidRPr="000D74C8">
        <w:t>smoke inhalation</w:t>
      </w:r>
    </w:p>
    <w:p w:rsidR="00000000" w:rsidRPr="000D74C8" w:rsidP="000D74C8">
      <w:pPr>
        <w:pStyle w:val="ListBullet2"/>
      </w:pPr>
      <w:r w:rsidRPr="000D74C8">
        <w:t>osteoradionecrosis</w:t>
      </w:r>
    </w:p>
    <w:p w:rsidR="00000000" w:rsidRPr="000D74C8" w:rsidP="000D74C8">
      <w:pPr>
        <w:pStyle w:val="ListBullet2"/>
      </w:pPr>
      <w:r w:rsidRPr="000D74C8">
        <w:t>selected wound healing</w:t>
      </w:r>
    </w:p>
    <w:p w:rsidR="00000000" w:rsidRPr="000D74C8" w:rsidP="000D74C8">
      <w:pPr>
        <w:pStyle w:val="ListBullet2"/>
      </w:pPr>
      <w:r w:rsidRPr="000D74C8">
        <w:t>mixed no</w:t>
      </w:r>
      <w:r w:rsidRPr="000D74C8">
        <w:t>n-aerobic and aerobic infections</w:t>
      </w:r>
    </w:p>
    <w:p w:rsidR="00000000" w:rsidRPr="000D74C8" w:rsidP="000D74C8">
      <w:pPr>
        <w:pStyle w:val="ListBullet2"/>
      </w:pPr>
      <w:r w:rsidRPr="000D74C8">
        <w:t>air and gas embolism</w:t>
      </w:r>
    </w:p>
    <w:p w:rsidR="00000000" w:rsidRPr="000D74C8" w:rsidP="000D74C8">
      <w:pPr>
        <w:pStyle w:val="ListBullet2"/>
      </w:pPr>
      <w:r w:rsidRPr="000D74C8">
        <w:t>osteomyelitis and refractory</w:t>
      </w:r>
    </w:p>
    <w:p w:rsidR="00000000" w:rsidRPr="000D74C8" w:rsidP="000D74C8">
      <w:pPr>
        <w:pStyle w:val="ListBullet2"/>
      </w:pPr>
      <w:r w:rsidRPr="000D74C8">
        <w:t>gas gangrene and clostridial myonecrosis</w:t>
      </w:r>
    </w:p>
    <w:p w:rsidR="00000000" w:rsidRPr="000D74C8" w:rsidP="000D74C8">
      <w:pPr>
        <w:pStyle w:val="ListBullet2"/>
      </w:pPr>
      <w:r w:rsidRPr="000D74C8">
        <w:t>soft tissue radio-necrosis</w:t>
      </w:r>
    </w:p>
    <w:p w:rsidR="00000000" w:rsidRPr="000D74C8" w:rsidP="000D74C8">
      <w:pPr>
        <w:pStyle w:val="ListBullet2"/>
      </w:pPr>
      <w:r w:rsidRPr="000D74C8">
        <w:t>crush injuries and compartment syndrome</w:t>
      </w:r>
    </w:p>
    <w:p w:rsidR="00000000" w:rsidRPr="000D74C8" w:rsidP="000D74C8">
      <w:pPr>
        <w:pStyle w:val="ListBullet2"/>
      </w:pPr>
      <w:r w:rsidRPr="000D74C8">
        <w:t>compromised skin grafts and flaps</w:t>
      </w:r>
    </w:p>
    <w:p w:rsidR="00000000" w:rsidRPr="000D74C8" w:rsidP="000D74C8">
      <w:pPr>
        <w:pStyle w:val="ListBullet2"/>
      </w:pPr>
      <w:r w:rsidRPr="000D74C8">
        <w:t>thermal burns</w:t>
      </w:r>
    </w:p>
    <w:p w:rsidR="00000000" w:rsidRPr="000D74C8" w:rsidP="000D74C8">
      <w:pPr>
        <w:pStyle w:val="ListBullet2"/>
      </w:pPr>
      <w:r w:rsidRPr="000D74C8">
        <w:t>blood loss</w:t>
      </w:r>
    </w:p>
    <w:p w:rsidR="00000000" w:rsidRPr="000D74C8" w:rsidP="000D74C8">
      <w:pPr>
        <w:pStyle w:val="ListBullet2"/>
      </w:pPr>
      <w:r w:rsidRPr="000D74C8">
        <w:t>spider bites</w:t>
      </w:r>
    </w:p>
    <w:p w:rsidR="00000000" w:rsidRPr="000D74C8" w:rsidP="000D74C8">
      <w:pPr>
        <w:pStyle w:val="ListBullet"/>
      </w:pPr>
      <w:r w:rsidRPr="000D74C8">
        <w:t>legislative requirements for practice</w:t>
      </w:r>
    </w:p>
    <w:p w:rsidR="00000000" w:rsidRPr="000D74C8" w:rsidP="000D74C8">
      <w:pPr>
        <w:pStyle w:val="ListBullet"/>
      </w:pPr>
      <w:r w:rsidRPr="000D74C8">
        <w:t>complications of hyperbaric therapy:</w:t>
      </w:r>
    </w:p>
    <w:p w:rsidR="00000000" w:rsidRPr="000D74C8" w:rsidP="000D74C8">
      <w:pPr>
        <w:pStyle w:val="ListBullet2"/>
      </w:pPr>
      <w:r w:rsidRPr="000D74C8">
        <w:t>cardiac arrest and airway management</w:t>
      </w:r>
    </w:p>
    <w:p w:rsidR="00000000" w:rsidRPr="000D74C8" w:rsidP="000D74C8">
      <w:pPr>
        <w:pStyle w:val="ListBullet2"/>
      </w:pPr>
      <w:r w:rsidRPr="000D74C8">
        <w:t>hypoglycaemia</w:t>
      </w:r>
    </w:p>
    <w:p w:rsidR="00000000" w:rsidRPr="000D74C8" w:rsidP="000D74C8">
      <w:pPr>
        <w:pStyle w:val="ListBullet2"/>
      </w:pPr>
      <w:r w:rsidRPr="000D74C8">
        <w:t>oxygen toxicity including CNS and pulmonary</w:t>
      </w:r>
    </w:p>
    <w:p w:rsidR="00000000" w:rsidRPr="000D74C8" w:rsidP="000D74C8">
      <w:pPr>
        <w:pStyle w:val="ListBullet2"/>
      </w:pPr>
      <w:r w:rsidRPr="000D74C8">
        <w:t>isolation emergency including actual and potential violence</w:t>
      </w:r>
    </w:p>
    <w:p w:rsidR="00000000" w:rsidRPr="000D74C8" w:rsidP="000D74C8">
      <w:pPr>
        <w:pStyle w:val="ListBullet2"/>
      </w:pPr>
      <w:r w:rsidRPr="000D74C8">
        <w:t>pneumothora</w:t>
      </w:r>
      <w:r w:rsidRPr="000D74C8">
        <w:t>x</w:t>
      </w:r>
    </w:p>
    <w:p w:rsidR="00000000" w:rsidRPr="000D74C8" w:rsidP="000D74C8">
      <w:pPr>
        <w:pStyle w:val="ListBullet2"/>
      </w:pPr>
      <w:r w:rsidRPr="000D74C8">
        <w:t>claustrophobia</w:t>
      </w:r>
    </w:p>
    <w:p w:rsidR="00000000" w:rsidRPr="000D74C8" w:rsidP="000D74C8">
      <w:pPr>
        <w:pStyle w:val="ListBullet2"/>
      </w:pPr>
      <w:r w:rsidRPr="000D74C8">
        <w:t>sinus and dental barotrauma</w:t>
      </w:r>
    </w:p>
    <w:p w:rsidR="00000000" w:rsidRPr="000D74C8" w:rsidP="000D74C8">
      <w:pPr>
        <w:pStyle w:val="ListBullet2"/>
      </w:pPr>
      <w:r w:rsidRPr="000D74C8">
        <w:t>lung barotrauma</w:t>
      </w:r>
    </w:p>
    <w:p w:rsidR="00000000" w:rsidRPr="000D74C8" w:rsidP="000D74C8">
      <w:pPr>
        <w:pStyle w:val="ListBullet"/>
      </w:pPr>
      <w:r w:rsidRPr="000D74C8">
        <w:t>physiological effects of increased atmospheric pressure on the human body and of breathing 100 per cent oxygen, hyper oxygenation, helium and mixed gases under hyperbaric conditions</w:t>
      </w:r>
    </w:p>
    <w:p w:rsidR="00000000" w:rsidRPr="000D74C8" w:rsidP="000D74C8">
      <w:pPr>
        <w:pStyle w:val="ListBullet"/>
      </w:pPr>
      <w:r w:rsidRPr="000D74C8">
        <w:t>rationale for annual staff hyperbaric medicals</w:t>
      </w:r>
    </w:p>
    <w:p w:rsidR="00000000" w:rsidRPr="000D74C8" w:rsidP="000D74C8">
      <w:pPr>
        <w:pStyle w:val="ListBullet"/>
      </w:pPr>
      <w:r w:rsidRPr="000D74C8">
        <w:t>contraindications for hyperbaric therapy:</w:t>
      </w:r>
    </w:p>
    <w:p w:rsidR="00000000" w:rsidRPr="000D74C8" w:rsidP="000D74C8">
      <w:pPr>
        <w:pStyle w:val="ListBullet2"/>
      </w:pPr>
      <w:r w:rsidRPr="000D74C8">
        <w:t>pulmonary function tests</w:t>
      </w:r>
    </w:p>
    <w:p w:rsidR="00000000" w:rsidRPr="000D74C8" w:rsidP="000D74C8">
      <w:pPr>
        <w:pStyle w:val="ListBullet2"/>
      </w:pPr>
      <w:r w:rsidRPr="000D74C8">
        <w:t>tissue perfusion tests</w:t>
      </w:r>
    </w:p>
    <w:p w:rsidR="00000000" w:rsidRPr="000D74C8" w:rsidP="000D74C8">
      <w:pPr>
        <w:pStyle w:val="ListBullet2"/>
      </w:pPr>
      <w:r w:rsidRPr="000D74C8">
        <w:t>excessive alcohol intake</w:t>
      </w:r>
    </w:p>
    <w:p w:rsidR="00000000" w:rsidRPr="000D74C8" w:rsidP="000D74C8">
      <w:pPr>
        <w:pStyle w:val="ListBullet2"/>
      </w:pPr>
      <w:r w:rsidRPr="000D74C8">
        <w:t>dehydration</w:t>
      </w:r>
    </w:p>
    <w:p w:rsidR="00000000" w:rsidRPr="000D74C8" w:rsidP="000D74C8">
      <w:pPr>
        <w:pStyle w:val="ListBullet2"/>
      </w:pPr>
      <w:r w:rsidRPr="000D74C8">
        <w:t>asthma</w:t>
      </w:r>
    </w:p>
    <w:p w:rsidR="00000000" w:rsidRPr="000D74C8" w:rsidP="000D74C8">
      <w:pPr>
        <w:pStyle w:val="ListBullet2"/>
      </w:pPr>
      <w:r w:rsidRPr="000D74C8">
        <w:t>anxiety states or claustrophobia</w:t>
      </w:r>
    </w:p>
    <w:p w:rsidR="00000000" w:rsidRPr="000D74C8" w:rsidP="000D74C8">
      <w:pPr>
        <w:pStyle w:val="ListBullet2"/>
      </w:pPr>
      <w:r w:rsidRPr="000D74C8">
        <w:t>dental work in the previous 24 hours</w:t>
      </w:r>
    </w:p>
    <w:p w:rsidR="00000000" w:rsidRPr="000D74C8" w:rsidP="000D74C8">
      <w:pPr>
        <w:pStyle w:val="ListBullet2"/>
      </w:pPr>
      <w:r w:rsidRPr="000D74C8">
        <w:t>stre</w:t>
      </w:r>
      <w:r w:rsidRPr="000D74C8">
        <w:t>nuous exercise before and after therapy</w:t>
      </w:r>
    </w:p>
    <w:p w:rsidR="00000000" w:rsidRPr="000D74C8" w:rsidP="000D74C8">
      <w:pPr>
        <w:pStyle w:val="ListBullet2"/>
      </w:pPr>
      <w:r w:rsidRPr="000D74C8">
        <w:t xml:space="preserve">flying within 24 hours of treatment </w:t>
      </w:r>
    </w:p>
    <w:p w:rsidR="00000000" w:rsidRPr="000D74C8" w:rsidP="000D74C8">
      <w:pPr>
        <w:pStyle w:val="ListBullet"/>
      </w:pPr>
      <w:r w:rsidRPr="000D74C8">
        <w:t>anatomy, physiology and pathophysiology related to hyperbaric issues sufficiently in-depth and specialised to make judgements and to make professional contributions to hyperbaric</w:t>
      </w:r>
      <w:r w:rsidRPr="000D74C8">
        <w:t xml:space="preserve"> nursing care</w:t>
      </w:r>
    </w:p>
    <w:p w:rsidR="00000000" w:rsidRPr="000D74C8" w:rsidP="000D74C8">
      <w:pPr>
        <w:pStyle w:val="ListBullet"/>
      </w:pPr>
      <w:r w:rsidRPr="000D74C8">
        <w:t>screening procedures to identify suitability for hyperbaric treatment</w:t>
      </w:r>
    </w:p>
    <w:p w:rsidR="00000000" w:rsidRPr="000D74C8" w:rsidP="000D74C8">
      <w:pPr>
        <w:pStyle w:val="ListBullet"/>
      </w:pPr>
      <w:r w:rsidRPr="000D74C8">
        <w:t>considerations for paediatric persons</w:t>
      </w:r>
    </w:p>
    <w:p w:rsidR="00000000" w:rsidRPr="000D74C8" w:rsidP="000D74C8">
      <w:pPr>
        <w:pStyle w:val="ListBullet"/>
      </w:pPr>
      <w:r w:rsidRPr="000D74C8">
        <w:t>theories of physics as they relate to hyperbaric treatments including:</w:t>
      </w:r>
    </w:p>
    <w:p w:rsidR="00000000" w:rsidRPr="000D74C8" w:rsidP="000D74C8">
      <w:pPr>
        <w:pStyle w:val="ListBullet2"/>
      </w:pPr>
      <w:r w:rsidRPr="000D74C8">
        <w:t>Boyle’s law</w:t>
      </w:r>
    </w:p>
    <w:p w:rsidR="00000000" w:rsidRPr="000D74C8" w:rsidP="000D74C8">
      <w:pPr>
        <w:pStyle w:val="ListBullet2"/>
      </w:pPr>
      <w:r w:rsidRPr="000D74C8">
        <w:t>Charles’s law</w:t>
      </w:r>
    </w:p>
    <w:p w:rsidR="00000000" w:rsidRPr="000D74C8" w:rsidP="000D74C8">
      <w:pPr>
        <w:pStyle w:val="ListBullet2"/>
      </w:pPr>
      <w:r w:rsidRPr="000D74C8">
        <w:t>Henry’s law</w:t>
      </w:r>
    </w:p>
    <w:p w:rsidR="00000000" w:rsidRPr="000D74C8" w:rsidP="000D74C8">
      <w:pPr>
        <w:pStyle w:val="ListBullet2"/>
      </w:pPr>
      <w:r w:rsidRPr="000D74C8">
        <w:t>Dalton’s law.</w:t>
      </w:r>
    </w:p>
    <w:p w:rsidR="00000000" w:rsidRPr="000D74C8" w:rsidP="000D74C8">
      <w:pPr>
        <w:pStyle w:val="AllowPageBreak"/>
      </w:pPr>
    </w:p>
    <w:p w:rsidR="00000000" w:rsidRPr="000D74C8" w:rsidP="000D74C8">
      <w:pPr>
        <w:pStyle w:val="Heading1"/>
      </w:pPr>
      <w:bookmarkStart w:id="4" w:name="O_1199922"/>
      <w:bookmarkEnd w:id="4"/>
      <w:r w:rsidRPr="000D74C8">
        <w:t>Assessment Conditions</w:t>
      </w:r>
    </w:p>
    <w:p w:rsidR="00000000" w:rsidRPr="000D74C8" w:rsidP="00D00197">
      <w:pPr>
        <w:pStyle w:val="BodyText"/>
      </w:pPr>
      <w:r w:rsidRPr="000D74C8">
        <w:t>To be eligible to apply for registration as an enrolled nurse and to practice in Australia, each applicant must complete a Diploma of Nursing program accredited by the Australian Nursing and Midwifery Accreditation Council (A</w:t>
      </w:r>
      <w:r w:rsidRPr="000D74C8">
        <w:t xml:space="preserve">NMAC) and approved as ‘an approved program of study’ by the Nursing and Midwifery Board of Australia (NMBA) in accordance with the Enrolled Nurse Accreditation Standards. </w:t>
      </w:r>
    </w:p>
    <w:p w:rsidR="00000000" w:rsidRPr="000D74C8" w:rsidP="00D00197">
      <w:pPr>
        <w:pStyle w:val="BodyText"/>
      </w:pPr>
      <w:r w:rsidRPr="000D74C8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5C505A">
        <w:rPr>
          <w:rStyle w:val="Hyperlink"/>
        </w:rPr>
        <w:t>https://www.ahpra.gov.au</w:t>
      </w:r>
      <w:r>
        <w:fldChar w:fldCharType="end"/>
      </w:r>
      <w:r w:rsidRPr="000D74C8">
        <w:t xml:space="preserve">.  </w:t>
      </w:r>
    </w:p>
    <w:p w:rsidR="00000000" w:rsidRPr="000D74C8" w:rsidP="00D00197">
      <w:pPr>
        <w:pStyle w:val="BodyText"/>
      </w:pPr>
      <w:r w:rsidRPr="000D74C8">
        <w:t>Skills must be demonstrated in the</w:t>
      </w:r>
      <w:r w:rsidRPr="000D74C8">
        <w:t xml:space="preserve"> workplace or in a simulated environment as specified in the performance evidence that model industry operating conditions including access to real people for simulations and scenarios in enrolled nursing work.</w:t>
      </w:r>
    </w:p>
    <w:p w:rsidR="00000000" w:rsidRPr="000D74C8" w:rsidP="00D00197">
      <w:pPr>
        <w:pStyle w:val="BodyText"/>
      </w:pPr>
      <w:r w:rsidRPr="000D74C8">
        <w:t>Assessors must satisfy the Standards for Regi</w:t>
      </w:r>
      <w:r w:rsidRPr="000D74C8">
        <w:t>stered Training Organisations’ requirements for assessors.</w:t>
      </w:r>
    </w:p>
    <w:p w:rsidR="00000000" w:rsidRPr="000D74C8" w:rsidP="00D00197">
      <w:pPr>
        <w:pStyle w:val="BodyText"/>
      </w:pPr>
      <w:r w:rsidRPr="000D74C8">
        <w:t>Assessors must also hold current registration as a registered nurse with the Nursing and Midwifery Board of Australia (NMBA).</w:t>
      </w:r>
    </w:p>
    <w:p w:rsidR="00000000" w:rsidRPr="000D74C8" w:rsidP="000D74C8">
      <w:pPr>
        <w:pStyle w:val="Heading1"/>
      </w:pPr>
      <w:bookmarkStart w:id="5" w:name="O_1199936"/>
      <w:bookmarkEnd w:id="5"/>
      <w:r w:rsidRPr="000D74C8">
        <w:t>Links</w:t>
      </w:r>
    </w:p>
    <w:p w:rsidR="00000000" w:rsidRPr="000D74C8" w:rsidP="00D00197">
      <w:pPr>
        <w:pStyle w:val="BodyText"/>
      </w:pPr>
      <w:r w:rsidRPr="000D74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C505A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D74C8" w:rsidP="000D74C8"/>
    <w:sectPr w:rsidSect="000D74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4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4C8" w:rsidRPr="00D00197" w:rsidP="00D001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4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197" w:rsidP="000D74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0197" w:rsidP="000D74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00197" w:rsidP="000D74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4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1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4C8" w:rsidRPr="00D00197" w:rsidP="00D001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4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197" w:rsidRPr="002D2AF8" w:rsidP="000D74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HLTENN059 Apply nursing practice in the hyperbaric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00197" w:rsidP="000D74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D223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1A6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0021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4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4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4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4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4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4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4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4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4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4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4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4C8"/>
  </w:style>
  <w:style w:type="character" w:customStyle="1" w:styleId="Heading1Char">
    <w:name w:val="Heading 1 Char"/>
    <w:basedOn w:val="DefaultParagraphFont"/>
    <w:link w:val="Heading1"/>
    <w:rsid w:val="000D74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4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4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4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74C8"/>
    <w:rPr>
      <w:b/>
      <w:spacing w:val="0"/>
    </w:rPr>
  </w:style>
  <w:style w:type="paragraph" w:styleId="ListBullet2">
    <w:name w:val="List Bullet 2"/>
    <w:basedOn w:val="List2"/>
    <w:rsid w:val="000D74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74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4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74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4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4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4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4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4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4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4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4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4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4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4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4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4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4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4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74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4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4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74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4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4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4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4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4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4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4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4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74C8"/>
    <w:rPr>
      <w:i/>
    </w:rPr>
  </w:style>
  <w:style w:type="paragraph" w:styleId="Caption">
    <w:name w:val="caption"/>
    <w:basedOn w:val="BodyText"/>
    <w:next w:val="Normal"/>
    <w:qFormat/>
    <w:rsid w:val="000D74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4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4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4C8"/>
  </w:style>
  <w:style w:type="paragraph" w:styleId="TableofFigures">
    <w:name w:val="table of figures"/>
    <w:basedOn w:val="Normal"/>
    <w:next w:val="Normal"/>
    <w:semiHidden/>
    <w:rsid w:val="000D74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4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74C8"/>
    <w:rPr>
      <w:rFonts w:ascii="Wingdings" w:hAnsi="Wingdings"/>
    </w:rPr>
  </w:style>
  <w:style w:type="paragraph" w:customStyle="1" w:styleId="TableHeading">
    <w:name w:val="Table Heading"/>
    <w:basedOn w:val="HeadingBase"/>
    <w:rsid w:val="000D74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4C8"/>
    <w:rPr>
      <w:color w:val="0033CC"/>
      <w:u w:val="none"/>
    </w:rPr>
  </w:style>
  <w:style w:type="paragraph" w:customStyle="1" w:styleId="BodyTextRight">
    <w:name w:val="Body Text Right"/>
    <w:basedOn w:val="BodyText"/>
    <w:rsid w:val="000D74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4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4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4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4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4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4C8"/>
    <w:rPr>
      <w:sz w:val="32"/>
    </w:rPr>
  </w:style>
  <w:style w:type="paragraph" w:customStyle="1" w:styleId="HeadingProcedure">
    <w:name w:val="Heading Procedure"/>
    <w:basedOn w:val="HeadingBase"/>
    <w:next w:val="Normal"/>
    <w:rsid w:val="000D74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4C8"/>
    <w:pPr>
      <w:spacing w:before="60" w:after="60"/>
    </w:pPr>
  </w:style>
  <w:style w:type="paragraph" w:styleId="ListContinue">
    <w:name w:val="List Continue"/>
    <w:basedOn w:val="List"/>
    <w:rsid w:val="000D74C8"/>
    <w:pPr>
      <w:ind w:firstLine="0"/>
    </w:pPr>
  </w:style>
  <w:style w:type="paragraph" w:customStyle="1" w:styleId="ListNote">
    <w:name w:val="List Note"/>
    <w:basedOn w:val="List"/>
    <w:rsid w:val="000D74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4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4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4C8"/>
    <w:rPr>
      <w:rFonts w:ascii="Courier New" w:hAnsi="Courier New"/>
    </w:rPr>
  </w:style>
  <w:style w:type="paragraph" w:customStyle="1" w:styleId="NoteBullet">
    <w:name w:val="Note Bullet"/>
    <w:basedOn w:val="Note"/>
    <w:rsid w:val="000D74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4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4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4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4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74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4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4C8"/>
    <w:rPr>
      <w:b/>
      <w:smallCaps/>
    </w:rPr>
  </w:style>
  <w:style w:type="paragraph" w:customStyle="1" w:styleId="TableListNumber">
    <w:name w:val="Table List Number"/>
    <w:basedOn w:val="ListNumber"/>
    <w:rsid w:val="000D74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4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4C8"/>
    <w:pPr>
      <w:numPr>
        <w:numId w:val="9"/>
      </w:numPr>
    </w:pPr>
  </w:style>
  <w:style w:type="paragraph" w:customStyle="1" w:styleId="ListAlpha2">
    <w:name w:val="List Alpha 2"/>
    <w:basedOn w:val="List2"/>
    <w:rsid w:val="000D74C8"/>
    <w:pPr>
      <w:numPr>
        <w:numId w:val="8"/>
      </w:numPr>
    </w:pPr>
  </w:style>
  <w:style w:type="paragraph" w:styleId="List2">
    <w:name w:val="List 2"/>
    <w:basedOn w:val="BodyText"/>
    <w:rsid w:val="000D74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4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4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4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4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4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74C8"/>
    <w:pPr>
      <w:numPr>
        <w:numId w:val="4"/>
      </w:numPr>
    </w:pPr>
  </w:style>
  <w:style w:type="paragraph" w:styleId="ListContinue2">
    <w:name w:val="List Continue 2"/>
    <w:basedOn w:val="List2"/>
    <w:rsid w:val="000D74C8"/>
    <w:pPr>
      <w:ind w:firstLine="0"/>
    </w:pPr>
  </w:style>
  <w:style w:type="paragraph" w:styleId="ListContinue3">
    <w:name w:val="List Continue 3"/>
    <w:basedOn w:val="List3"/>
    <w:rsid w:val="000D74C8"/>
    <w:pPr>
      <w:ind w:left="1021" w:firstLine="0"/>
    </w:pPr>
  </w:style>
  <w:style w:type="paragraph" w:styleId="ListContinue4">
    <w:name w:val="List Continue 4"/>
    <w:basedOn w:val="List4"/>
    <w:rsid w:val="000D74C8"/>
    <w:pPr>
      <w:ind w:firstLine="0"/>
    </w:pPr>
  </w:style>
  <w:style w:type="paragraph" w:styleId="ListContinue5">
    <w:name w:val="List Continue 5"/>
    <w:basedOn w:val="List5"/>
    <w:rsid w:val="000D74C8"/>
    <w:pPr>
      <w:ind w:firstLine="0"/>
    </w:pPr>
  </w:style>
  <w:style w:type="paragraph" w:styleId="ListNumber3">
    <w:name w:val="List Number 3"/>
    <w:basedOn w:val="List3"/>
    <w:rsid w:val="000D74C8"/>
    <w:pPr>
      <w:numPr>
        <w:numId w:val="5"/>
      </w:numPr>
    </w:pPr>
  </w:style>
  <w:style w:type="paragraph" w:styleId="ListNumber4">
    <w:name w:val="List Number 4"/>
    <w:basedOn w:val="List4"/>
    <w:rsid w:val="000D74C8"/>
    <w:pPr>
      <w:numPr>
        <w:numId w:val="6"/>
      </w:numPr>
    </w:pPr>
  </w:style>
  <w:style w:type="paragraph" w:styleId="ListNumber5">
    <w:name w:val="List Number 5"/>
    <w:basedOn w:val="List5"/>
    <w:rsid w:val="000D74C8"/>
    <w:pPr>
      <w:numPr>
        <w:numId w:val="7"/>
      </w:numPr>
    </w:pPr>
  </w:style>
  <w:style w:type="paragraph" w:styleId="BlockText">
    <w:name w:val="Block Text"/>
    <w:basedOn w:val="Normal"/>
    <w:rsid w:val="000D74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4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4C8"/>
    <w:rPr>
      <w:sz w:val="16"/>
      <w:vertAlign w:val="superscript"/>
    </w:rPr>
  </w:style>
  <w:style w:type="character" w:customStyle="1" w:styleId="Symbols">
    <w:name w:val="Symbols"/>
    <w:basedOn w:val="DefaultParagraphFont"/>
    <w:rsid w:val="000D74C8"/>
    <w:rPr>
      <w:rFonts w:ascii="Symbol" w:hAnsi="Symbol"/>
    </w:rPr>
  </w:style>
  <w:style w:type="character" w:customStyle="1" w:styleId="MenuOptions">
    <w:name w:val="Menu Options"/>
    <w:basedOn w:val="DefaultParagraphFont"/>
    <w:rsid w:val="000D74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4C8"/>
    <w:rPr>
      <w:b/>
    </w:rPr>
  </w:style>
  <w:style w:type="character" w:customStyle="1" w:styleId="Underlined">
    <w:name w:val="Underlined"/>
    <w:basedOn w:val="DefaultParagraphFont"/>
    <w:rsid w:val="000D74C8"/>
    <w:rPr>
      <w:u w:val="single"/>
    </w:rPr>
  </w:style>
  <w:style w:type="paragraph" w:customStyle="1" w:styleId="TableBodyTextRight">
    <w:name w:val="Table Body Text Right"/>
    <w:basedOn w:val="TableBodyText"/>
    <w:rsid w:val="000D74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4C8"/>
    <w:rPr>
      <w:sz w:val="18"/>
    </w:rPr>
  </w:style>
  <w:style w:type="paragraph" w:customStyle="1" w:styleId="BodySmallRight">
    <w:name w:val="Body Small Right"/>
    <w:basedOn w:val="BodyTextRight"/>
    <w:rsid w:val="000D74C8"/>
    <w:rPr>
      <w:sz w:val="18"/>
      <w:szCs w:val="18"/>
    </w:rPr>
  </w:style>
  <w:style w:type="paragraph" w:customStyle="1" w:styleId="MarginEdition">
    <w:name w:val="Margin Edition"/>
    <w:basedOn w:val="MarginNote"/>
    <w:rsid w:val="000D74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4C8"/>
    <w:rPr>
      <w:sz w:val="2"/>
      <w:szCs w:val="2"/>
    </w:rPr>
  </w:style>
  <w:style w:type="character" w:customStyle="1" w:styleId="Small">
    <w:name w:val="Small"/>
    <w:basedOn w:val="DefaultParagraphFont"/>
    <w:rsid w:val="000D74C8"/>
    <w:rPr>
      <w:sz w:val="16"/>
    </w:rPr>
  </w:style>
  <w:style w:type="paragraph" w:customStyle="1" w:styleId="WideTable">
    <w:name w:val="Wide Table"/>
    <w:basedOn w:val="Normal"/>
    <w:rsid w:val="000D74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4C8"/>
  </w:style>
  <w:style w:type="paragraph" w:styleId="Quote">
    <w:name w:val="Quote"/>
    <w:basedOn w:val="Heading1"/>
    <w:link w:val="QuoteChar"/>
    <w:qFormat/>
    <w:rsid w:val="000D74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4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4C8"/>
    <w:pPr>
      <w:pageBreakBefore/>
    </w:pPr>
  </w:style>
  <w:style w:type="paragraph" w:customStyle="1" w:styleId="Border">
    <w:name w:val="Border"/>
    <w:basedOn w:val="Normal"/>
    <w:qFormat/>
    <w:rsid w:val="000D74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4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4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4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4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4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4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4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4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4C8"/>
    <w:rPr>
      <w:u w:val="single"/>
    </w:rPr>
  </w:style>
  <w:style w:type="character" w:customStyle="1" w:styleId="BoldandItalics">
    <w:name w:val="Bold and Italics"/>
    <w:qFormat/>
    <w:rsid w:val="000D74C8"/>
    <w:rPr>
      <w:b/>
      <w:i/>
      <w:u w:val="none"/>
    </w:rPr>
  </w:style>
  <w:style w:type="paragraph" w:styleId="BalloonText">
    <w:name w:val="Balloon Text"/>
    <w:basedOn w:val="Normal"/>
    <w:link w:val="BalloonTextChar"/>
    <w:rsid w:val="000D7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4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4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4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4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4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4C8"/>
    <w:pPr>
      <w:spacing w:before="0" w:after="0"/>
    </w:pPr>
  </w:style>
  <w:style w:type="paragraph" w:customStyle="1" w:styleId="BodyTextBold">
    <w:name w:val="Body Text Bold"/>
    <w:basedOn w:val="BodyText"/>
    <w:qFormat/>
    <w:rsid w:val="000D74C8"/>
    <w:rPr>
      <w:b/>
    </w:rPr>
  </w:style>
  <w:style w:type="character" w:styleId="Hyperlink">
    <w:name w:val="Hyperlink"/>
    <w:basedOn w:val="DefaultParagraphFont"/>
    <w:uiPriority w:val="99"/>
    <w:unhideWhenUsed/>
    <w:rsid w:val="00D001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4779</Characters>
  <Application>Microsoft Office Word</Application>
  <DocSecurity>0</DocSecurity>
  <Lines>140</Lines>
  <Paragraphs>116</Paragraphs>
  <ScaleCrop>false</ScaleCrop>
  <Company>Author-it Software Corporation Ltd.</Company>
  <LinksUpToDate>false</LinksUpToDate>
  <CharactersWithSpaces>5369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HLTENN059 Apply nursing practice in the hyperbaric environment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2023-07-02T02:39:00Z</dcterms:created>
  <dcterms:modified xsi:type="dcterms:W3CDTF">2023-07-02T02:39:00Z</dcterms:modified>
</cp:coreProperties>
</file>