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595" w:rsidP="00BB4595">
      <w:pPr>
        <w:pStyle w:val="Title"/>
      </w:pPr>
      <w:r>
        <w:fldChar w:fldCharType="begin"/>
      </w:r>
      <w:r>
        <w:instrText xml:space="preserve"> TITLE   \* MERGEFORMAT </w:instrText>
      </w:r>
      <w:r>
        <w:fldChar w:fldCharType="separate"/>
      </w:r>
      <w:r>
        <w:t>Assessment Requirements for HLTENN056 Apply nursing practice in the cardiovascular care setting</w:t>
      </w:r>
      <w:r>
        <w:fldChar w:fldCharType="end"/>
      </w:r>
    </w:p>
    <w:p w:rsidR="00BB4595" w:rsidP="00BB4595">
      <w:pPr>
        <w:pStyle w:val="Version"/>
        <w:sectPr w:rsidSect="00A45A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5A7F" w:rsidP="00A45A7F">
      <w:pPr>
        <w:pStyle w:val="SuperHeading"/>
      </w:pPr>
      <w:r w:rsidRPr="00A45A7F">
        <w:t>Assessment Requirements for HLTENN056 Apply nursing practice in the cardiovascular care setting</w:t>
      </w:r>
    </w:p>
    <w:p w:rsidR="00000000" w:rsidRPr="00A45A7F" w:rsidP="00A45A7F">
      <w:pPr>
        <w:pStyle w:val="Heading1"/>
      </w:pPr>
      <w:bookmarkStart w:id="1" w:name="O_1200659"/>
      <w:bookmarkEnd w:id="1"/>
      <w:r w:rsidRPr="00A45A7F">
        <w:t>Modification History</w:t>
      </w:r>
    </w:p>
    <w:tbl>
      <w:tblPr>
        <w:tblW w:w="0" w:type="auto"/>
        <w:tblLayout w:type="fixed"/>
        <w:tblCellMar>
          <w:left w:w="62" w:type="dxa"/>
          <w:right w:w="62" w:type="dxa"/>
        </w:tblCellMar>
        <w:tblLook w:val="0000"/>
      </w:tblPr>
      <w:tblGrid>
        <w:gridCol w:w="3040"/>
        <w:gridCol w:w="6074"/>
      </w:tblGrid>
      <w:tr w:rsidTr="00A45A7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45A7F" w:rsidP="00A45A7F">
            <w:pPr>
              <w:pStyle w:val="BodyText"/>
            </w:pPr>
            <w:r w:rsidRPr="00A45A7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45A7F">
            <w:pPr>
              <w:pStyle w:val="BodyText"/>
              <w:rPr>
                <w:lang w:val="en-NZ"/>
              </w:rPr>
            </w:pPr>
            <w:r w:rsidRPr="00A45A7F">
              <w:rPr>
                <w:rStyle w:val="SpecialBold"/>
              </w:rPr>
              <w:t>Comments</w:t>
            </w:r>
          </w:p>
        </w:tc>
      </w:tr>
      <w:tr w:rsidTr="00A45A7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5A7F">
            <w:pPr>
              <w:pStyle w:val="BodyText"/>
              <w:rPr>
                <w:lang w:val="en-NZ"/>
              </w:rPr>
            </w:pPr>
            <w:r w:rsidRPr="00A45A7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45A7F" w:rsidP="00A45A7F">
            <w:pPr>
              <w:pStyle w:val="BodyText"/>
            </w:pPr>
            <w:r w:rsidRPr="00A45A7F">
              <w:t>Release 2 HLTENN056 Apply nursing practice in the cardiovascular care setting supersedes and is equivalent to Release 1 HLTENN056 Apply nursing practice in the cardiovascular care setting.</w:t>
            </w:r>
          </w:p>
          <w:p w:rsidR="00000000" w:rsidRPr="00A45A7F" w:rsidP="00A45A7F">
            <w:pPr>
              <w:pStyle w:val="BodyText"/>
            </w:pPr>
            <w:r w:rsidRPr="00A45A7F">
              <w:t>Updated:</w:t>
            </w:r>
          </w:p>
          <w:p w:rsidR="00000000" w:rsidP="00A45A7F">
            <w:pPr>
              <w:pStyle w:val="BodyText"/>
              <w:rPr>
                <w:lang w:val="en-NZ"/>
              </w:rPr>
            </w:pPr>
            <w:r w:rsidRPr="00A45A7F">
              <w:t>Mapping details and minor corrections.</w:t>
            </w:r>
          </w:p>
        </w:tc>
      </w:tr>
      <w:tr w:rsidTr="00A45A7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5A7F">
            <w:pPr>
              <w:pStyle w:val="BodyText"/>
              <w:rPr>
                <w:lang w:val="en-NZ"/>
              </w:rPr>
            </w:pPr>
            <w:r w:rsidRPr="00A45A7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45A7F" w:rsidP="00A45A7F">
            <w:pPr>
              <w:pStyle w:val="BodyText"/>
            </w:pPr>
            <w:r w:rsidRPr="00A45A7F">
              <w:t>HLTENN05</w:t>
            </w:r>
            <w:r w:rsidRPr="00A45A7F">
              <w:t>6 Apply nursing practice in the cardiovascular care setting supersedes and is equivalent to HLTENN024 Apply nursing practice in the cardiovascular care setting.</w:t>
            </w:r>
          </w:p>
        </w:tc>
      </w:tr>
    </w:tbl>
    <w:p w:rsidR="00000000" w:rsidRPr="00A45A7F" w:rsidP="00A45A7F">
      <w:pPr>
        <w:pStyle w:val="BodyText"/>
      </w:pPr>
    </w:p>
    <w:p w:rsidR="00000000" w:rsidRPr="00A45A7F" w:rsidP="00A45A7F">
      <w:pPr>
        <w:pStyle w:val="AllowPageBreak"/>
      </w:pPr>
    </w:p>
    <w:p w:rsidR="00000000" w:rsidRPr="00A45A7F" w:rsidP="00A45A7F">
      <w:pPr>
        <w:pStyle w:val="Heading1"/>
      </w:pPr>
      <w:bookmarkStart w:id="2" w:name="O_1200658"/>
      <w:bookmarkEnd w:id="2"/>
      <w:r w:rsidRPr="00A45A7F">
        <w:t>Performance Evidence</w:t>
      </w:r>
    </w:p>
    <w:p w:rsidR="00000000" w:rsidRPr="00A45A7F" w:rsidP="00BB4595">
      <w:pPr>
        <w:pStyle w:val="BodyText"/>
      </w:pPr>
      <w:r w:rsidRPr="00A45A7F">
        <w:t>Evidence of the ability to complete tasks outlined in elements and performance criteria of this unit in the context of the job role, and:</w:t>
      </w:r>
    </w:p>
    <w:p w:rsidR="00000000" w:rsidRPr="00A45A7F" w:rsidP="00A45A7F">
      <w:pPr>
        <w:pStyle w:val="ListBullet"/>
      </w:pPr>
      <w:r w:rsidRPr="00A45A7F">
        <w:t>perform nursing care interventions with three people with a cardiovascular condition in the workplace through:</w:t>
      </w:r>
    </w:p>
    <w:p w:rsidR="00000000" w:rsidRPr="00A45A7F" w:rsidP="00A45A7F">
      <w:pPr>
        <w:pStyle w:val="ListBullet2"/>
      </w:pPr>
      <w:r w:rsidRPr="00A45A7F">
        <w:t>admin</w:t>
      </w:r>
      <w:r w:rsidRPr="00A45A7F">
        <w:t>istration of non-invasive continuous positive airway pressure (CPAP) and bilevel positive airway pressure (BiPAP)</w:t>
      </w:r>
    </w:p>
    <w:p w:rsidR="00000000" w:rsidRPr="00A45A7F" w:rsidP="00A45A7F">
      <w:pPr>
        <w:pStyle w:val="ListBullet2"/>
      </w:pPr>
      <w:r w:rsidRPr="00A45A7F">
        <w:t>use of peripherally inserted central catheter (PICC) and midline management</w:t>
      </w:r>
    </w:p>
    <w:p w:rsidR="00000000" w:rsidRPr="00A45A7F" w:rsidP="00A45A7F">
      <w:pPr>
        <w:pStyle w:val="ListBullet2"/>
      </w:pPr>
      <w:r w:rsidRPr="00A45A7F">
        <w:t>monitoring of electrocardiograph readings for abnormalities</w:t>
      </w:r>
    </w:p>
    <w:p w:rsidR="00000000" w:rsidRPr="00A45A7F" w:rsidP="00A45A7F">
      <w:pPr>
        <w:pStyle w:val="ListBullet2"/>
      </w:pPr>
      <w:r w:rsidRPr="00A45A7F">
        <w:t>underw</w:t>
      </w:r>
      <w:r w:rsidRPr="00A45A7F">
        <w:t>ater seal drain (UWSD) management</w:t>
      </w:r>
    </w:p>
    <w:p w:rsidR="00000000" w:rsidRPr="00A45A7F" w:rsidP="00BB4595">
      <w:pPr>
        <w:pStyle w:val="BodyText"/>
      </w:pPr>
      <w:r w:rsidRPr="00A45A7F">
        <w:t xml:space="preserve">The tasks must include use of advanced communication and medical terminology to communicate effectively with the person, families and carers, and the registered nurse and other health professionals to record or report the </w:t>
      </w:r>
      <w:r w:rsidRPr="00A45A7F">
        <w:t>outcomes.</w:t>
      </w:r>
    </w:p>
    <w:p w:rsidR="00000000" w:rsidRPr="00A45A7F" w:rsidP="00BB4595">
      <w:pPr>
        <w:pStyle w:val="BodyText"/>
      </w:pPr>
      <w:r w:rsidRPr="00A45A7F">
        <w:t>The tasks must be undertaken in accordance with the Nursing and Midwifery Board of Australia (NMBA) professional practice standards, codes and guidelines.</w:t>
      </w:r>
    </w:p>
    <w:p w:rsidR="00000000" w:rsidRPr="00A45A7F" w:rsidP="00A45A7F">
      <w:pPr>
        <w:pStyle w:val="Heading1"/>
      </w:pPr>
      <w:bookmarkStart w:id="3" w:name="O_1200657"/>
      <w:bookmarkEnd w:id="3"/>
      <w:r w:rsidRPr="00A45A7F">
        <w:t>Knowledge Evidence</w:t>
      </w:r>
    </w:p>
    <w:p w:rsidR="00000000" w:rsidRPr="00A45A7F" w:rsidP="00BB4595">
      <w:pPr>
        <w:pStyle w:val="BodyText"/>
      </w:pPr>
      <w:r w:rsidRPr="00A45A7F">
        <w:t>Demonstrate knowledge required to complete tasks outl</w:t>
      </w:r>
      <w:r w:rsidRPr="00A45A7F">
        <w:t>ined in elements and performance criteria of this unit:</w:t>
      </w:r>
    </w:p>
    <w:p w:rsidR="00000000" w:rsidRPr="00A45A7F" w:rsidP="00A45A7F">
      <w:pPr>
        <w:pStyle w:val="ListBullet"/>
      </w:pPr>
      <w:r w:rsidRPr="00A45A7F">
        <w:t>issues and manifestation:</w:t>
      </w:r>
    </w:p>
    <w:p w:rsidR="00000000" w:rsidRPr="00A45A7F" w:rsidP="00A45A7F">
      <w:pPr>
        <w:pStyle w:val="ListBullet2"/>
      </w:pPr>
      <w:r w:rsidRPr="00A45A7F">
        <w:t>physiology and pathophysiology related to cardiovascular issues</w:t>
      </w:r>
    </w:p>
    <w:p w:rsidR="00000000" w:rsidRPr="00A45A7F" w:rsidP="00A45A7F">
      <w:pPr>
        <w:pStyle w:val="ListBullet2"/>
      </w:pPr>
      <w:r w:rsidRPr="00A45A7F">
        <w:t>execution of emergency care for cardiovascular issues</w:t>
      </w:r>
    </w:p>
    <w:p w:rsidR="00000000" w:rsidRPr="00A45A7F" w:rsidP="00A45A7F">
      <w:pPr>
        <w:pStyle w:val="ListBullet2"/>
      </w:pPr>
      <w:r w:rsidRPr="00A45A7F">
        <w:t>clinical manifestations of chronic disease states</w:t>
      </w:r>
    </w:p>
    <w:p w:rsidR="00000000" w:rsidRPr="00A45A7F" w:rsidP="00A45A7F">
      <w:pPr>
        <w:pStyle w:val="ListBullet"/>
      </w:pPr>
      <w:r w:rsidRPr="00A45A7F">
        <w:t>cardiovascular conditions:</w:t>
      </w:r>
    </w:p>
    <w:p w:rsidR="00000000" w:rsidRPr="00A45A7F" w:rsidP="00A45A7F">
      <w:pPr>
        <w:pStyle w:val="ListBullet2"/>
      </w:pPr>
      <w:r w:rsidRPr="00A45A7F">
        <w:t>congestive heart failure</w:t>
      </w:r>
    </w:p>
    <w:p w:rsidR="00000000" w:rsidRPr="00A45A7F" w:rsidP="00A45A7F">
      <w:pPr>
        <w:pStyle w:val="ListBullet2"/>
      </w:pPr>
      <w:r w:rsidRPr="00A45A7F">
        <w:t>acute pulmonary oedema</w:t>
      </w:r>
    </w:p>
    <w:p w:rsidR="00000000" w:rsidRPr="00A45A7F" w:rsidP="00A45A7F">
      <w:pPr>
        <w:pStyle w:val="ListBullet2"/>
      </w:pPr>
      <w:r w:rsidRPr="00A45A7F">
        <w:t>pulmonary embolism</w:t>
      </w:r>
    </w:p>
    <w:p w:rsidR="00000000" w:rsidRPr="00A45A7F" w:rsidP="00A45A7F">
      <w:pPr>
        <w:pStyle w:val="ListBullet2"/>
      </w:pPr>
      <w:r w:rsidRPr="00A45A7F">
        <w:t>arrhythmia:</w:t>
      </w:r>
    </w:p>
    <w:p w:rsidR="00000000" w:rsidRPr="00A45A7F" w:rsidP="00A45A7F">
      <w:pPr>
        <w:pStyle w:val="ListBullet3"/>
      </w:pPr>
      <w:r w:rsidRPr="00A45A7F">
        <w:t>ventricular tachycardia</w:t>
      </w:r>
    </w:p>
    <w:p w:rsidR="00000000" w:rsidRPr="00A45A7F" w:rsidP="00A45A7F">
      <w:pPr>
        <w:pStyle w:val="ListBullet3"/>
      </w:pPr>
      <w:r w:rsidRPr="00A45A7F">
        <w:t>ventricular fibrillation</w:t>
      </w:r>
    </w:p>
    <w:p w:rsidR="00000000" w:rsidRPr="00A45A7F" w:rsidP="00A45A7F">
      <w:pPr>
        <w:pStyle w:val="ListBullet3"/>
      </w:pPr>
      <w:r w:rsidRPr="00A45A7F">
        <w:t>asystole</w:t>
      </w:r>
    </w:p>
    <w:p w:rsidR="00000000" w:rsidRPr="00A45A7F" w:rsidP="00A45A7F">
      <w:pPr>
        <w:pStyle w:val="ListBullet3"/>
      </w:pPr>
      <w:r w:rsidRPr="00A45A7F">
        <w:t>symptomatic brady and tachycardia</w:t>
      </w:r>
    </w:p>
    <w:p w:rsidR="00000000" w:rsidRPr="00A45A7F" w:rsidP="00A45A7F">
      <w:pPr>
        <w:pStyle w:val="ListBullet3"/>
      </w:pPr>
      <w:r w:rsidRPr="00A45A7F">
        <w:t>atrial fibrillation</w:t>
      </w:r>
    </w:p>
    <w:p w:rsidR="00000000" w:rsidRPr="00A45A7F" w:rsidP="00A45A7F">
      <w:pPr>
        <w:pStyle w:val="ListBullet2"/>
      </w:pPr>
      <w:r w:rsidRPr="00A45A7F">
        <w:t>congenital heart defects:</w:t>
      </w:r>
    </w:p>
    <w:p w:rsidR="00000000" w:rsidRPr="00A45A7F" w:rsidP="00A45A7F">
      <w:pPr>
        <w:pStyle w:val="ListBullet3"/>
      </w:pPr>
      <w:r w:rsidRPr="00A45A7F">
        <w:t>accessory pathways</w:t>
      </w:r>
    </w:p>
    <w:p w:rsidR="00000000" w:rsidRPr="00A45A7F" w:rsidP="00A45A7F">
      <w:pPr>
        <w:pStyle w:val="ListBullet3"/>
      </w:pPr>
      <w:r w:rsidRPr="00A45A7F">
        <w:t>septal defects</w:t>
      </w:r>
    </w:p>
    <w:p w:rsidR="00000000" w:rsidRPr="00A45A7F" w:rsidP="00A45A7F">
      <w:pPr>
        <w:pStyle w:val="ListBullet3"/>
      </w:pPr>
      <w:r w:rsidRPr="00A45A7F">
        <w:t>Tetralogy of Fallot</w:t>
      </w:r>
    </w:p>
    <w:p w:rsidR="00000000" w:rsidRPr="00A45A7F" w:rsidP="00A45A7F">
      <w:pPr>
        <w:pStyle w:val="ListBullet3"/>
      </w:pPr>
      <w:r w:rsidRPr="00A45A7F">
        <w:t>dextracardia</w:t>
      </w:r>
    </w:p>
    <w:p w:rsidR="00000000" w:rsidRPr="00A45A7F" w:rsidP="00A45A7F">
      <w:pPr>
        <w:pStyle w:val="ListBullet2"/>
      </w:pPr>
      <w:r w:rsidRPr="00A45A7F">
        <w:t>ischaemic heart disease, angina and myocardial infarction</w:t>
      </w:r>
    </w:p>
    <w:p w:rsidR="00000000" w:rsidRPr="00A45A7F" w:rsidP="00A45A7F">
      <w:pPr>
        <w:pStyle w:val="ListBullet2"/>
      </w:pPr>
      <w:r w:rsidRPr="00A45A7F">
        <w:t>heart valve dysfunction</w:t>
      </w:r>
    </w:p>
    <w:p w:rsidR="00000000" w:rsidRPr="00A45A7F" w:rsidP="00A45A7F">
      <w:pPr>
        <w:pStyle w:val="ListBullet2"/>
      </w:pPr>
      <w:r w:rsidRPr="00A45A7F">
        <w:t>sub-acute bacterial endocarditis</w:t>
      </w:r>
    </w:p>
    <w:p w:rsidR="00000000" w:rsidRPr="00A45A7F" w:rsidP="00A45A7F">
      <w:pPr>
        <w:pStyle w:val="ListBullet2"/>
      </w:pPr>
      <w:r w:rsidRPr="00A45A7F">
        <w:t>pericarditis</w:t>
      </w:r>
    </w:p>
    <w:p w:rsidR="00000000" w:rsidRPr="00A45A7F" w:rsidP="00A45A7F">
      <w:pPr>
        <w:pStyle w:val="ListBullet2"/>
      </w:pPr>
      <w:r w:rsidRPr="00A45A7F">
        <w:t>acute chest pain</w:t>
      </w:r>
    </w:p>
    <w:p w:rsidR="00000000" w:rsidRPr="00A45A7F" w:rsidP="00A45A7F">
      <w:pPr>
        <w:pStyle w:val="ListBullet2"/>
      </w:pPr>
      <w:r w:rsidRPr="00A45A7F">
        <w:t>cardiomyopathy</w:t>
      </w:r>
    </w:p>
    <w:p w:rsidR="00000000" w:rsidRPr="00A45A7F" w:rsidP="00A45A7F">
      <w:pPr>
        <w:pStyle w:val="ListBullet2"/>
      </w:pPr>
      <w:r w:rsidRPr="00A45A7F">
        <w:t>carotid stenosis</w:t>
      </w:r>
    </w:p>
    <w:p w:rsidR="00000000" w:rsidRPr="00A45A7F" w:rsidP="00A45A7F">
      <w:pPr>
        <w:pStyle w:val="ListBullet2"/>
      </w:pPr>
      <w:r w:rsidRPr="00A45A7F">
        <w:t>abdominal aortic aneurysm</w:t>
      </w:r>
    </w:p>
    <w:p w:rsidR="00000000" w:rsidRPr="00A45A7F" w:rsidP="00A45A7F">
      <w:pPr>
        <w:pStyle w:val="ListBullet2"/>
      </w:pPr>
      <w:r w:rsidRPr="00A45A7F">
        <w:t>peripheral vascular disease</w:t>
      </w:r>
    </w:p>
    <w:p w:rsidR="00000000" w:rsidRPr="00A45A7F" w:rsidP="00A45A7F">
      <w:pPr>
        <w:pStyle w:val="ListBullet2"/>
      </w:pPr>
      <w:r w:rsidRPr="00A45A7F">
        <w:t>deep vein thrombosis</w:t>
      </w:r>
    </w:p>
    <w:p w:rsidR="00000000" w:rsidRPr="00A45A7F" w:rsidP="00A45A7F">
      <w:pPr>
        <w:pStyle w:val="ListBullet"/>
      </w:pPr>
      <w:r w:rsidRPr="00A45A7F">
        <w:t>actual and potential problems relating to cardiovascular conditions:</w:t>
      </w:r>
    </w:p>
    <w:p w:rsidR="00000000" w:rsidRPr="00A45A7F" w:rsidP="00A45A7F">
      <w:pPr>
        <w:pStyle w:val="ListBullet2"/>
      </w:pPr>
      <w:r w:rsidRPr="00A45A7F">
        <w:t>electrolyte imbalance</w:t>
      </w:r>
    </w:p>
    <w:p w:rsidR="00000000" w:rsidRPr="00A45A7F" w:rsidP="00A45A7F">
      <w:pPr>
        <w:pStyle w:val="ListBullet2"/>
      </w:pPr>
      <w:r w:rsidRPr="00A45A7F">
        <w:t>fluid overload</w:t>
      </w:r>
    </w:p>
    <w:p w:rsidR="00000000" w:rsidRPr="00A45A7F" w:rsidP="00A45A7F">
      <w:pPr>
        <w:pStyle w:val="ListBullet2"/>
      </w:pPr>
      <w:r w:rsidRPr="00A45A7F">
        <w:t>hypoxia and hypoxaemia</w:t>
      </w:r>
    </w:p>
    <w:p w:rsidR="00000000" w:rsidRPr="00A45A7F" w:rsidP="00A45A7F">
      <w:pPr>
        <w:pStyle w:val="ListBullet2"/>
      </w:pPr>
      <w:r w:rsidRPr="00A45A7F">
        <w:t>chest pain</w:t>
      </w:r>
    </w:p>
    <w:p w:rsidR="00000000" w:rsidRPr="00A45A7F" w:rsidP="00A45A7F">
      <w:pPr>
        <w:pStyle w:val="ListBullet2"/>
      </w:pPr>
      <w:r w:rsidRPr="00A45A7F">
        <w:t>structural heart damage</w:t>
      </w:r>
    </w:p>
    <w:p w:rsidR="00000000" w:rsidRPr="00A45A7F" w:rsidP="00A45A7F">
      <w:pPr>
        <w:pStyle w:val="ListBullet2"/>
      </w:pPr>
      <w:r w:rsidRPr="00A45A7F">
        <w:t>sepsis</w:t>
      </w:r>
    </w:p>
    <w:p w:rsidR="00000000" w:rsidRPr="00A45A7F" w:rsidP="00A45A7F">
      <w:pPr>
        <w:pStyle w:val="ListBullet2"/>
      </w:pPr>
      <w:r w:rsidRPr="00A45A7F">
        <w:t>haemorrh</w:t>
      </w:r>
      <w:r w:rsidRPr="00A45A7F">
        <w:t>age</w:t>
      </w:r>
    </w:p>
    <w:p w:rsidR="00000000" w:rsidRPr="00A45A7F" w:rsidP="00A45A7F">
      <w:pPr>
        <w:pStyle w:val="ListBullet2"/>
      </w:pPr>
      <w:r w:rsidRPr="00A45A7F">
        <w:t>neurovascular damage including cerebral vascular accident</w:t>
      </w:r>
    </w:p>
    <w:p w:rsidR="00000000" w:rsidRPr="00A45A7F" w:rsidP="00A45A7F">
      <w:pPr>
        <w:pStyle w:val="ListBullet2"/>
      </w:pPr>
      <w:r w:rsidRPr="00A45A7F">
        <w:t>vessel occlusion</w:t>
      </w:r>
    </w:p>
    <w:p w:rsidR="00000000" w:rsidRPr="00A45A7F" w:rsidP="00A45A7F">
      <w:pPr>
        <w:pStyle w:val="ListBullet2"/>
      </w:pPr>
      <w:r w:rsidRPr="00A45A7F">
        <w:t>pneumothorax</w:t>
      </w:r>
    </w:p>
    <w:p w:rsidR="00000000" w:rsidRPr="00A45A7F" w:rsidP="00A45A7F">
      <w:pPr>
        <w:pStyle w:val="ListBullet2"/>
      </w:pPr>
      <w:r w:rsidRPr="00A45A7F">
        <w:t>pacemaker lead displacement</w:t>
      </w:r>
    </w:p>
    <w:p w:rsidR="00000000" w:rsidRPr="00A45A7F" w:rsidP="00A45A7F">
      <w:pPr>
        <w:pStyle w:val="ListBullet2"/>
      </w:pPr>
      <w:r w:rsidRPr="00A45A7F">
        <w:t>arrhythmia</w:t>
      </w:r>
    </w:p>
    <w:p w:rsidR="00000000" w:rsidRPr="00A45A7F" w:rsidP="00A45A7F">
      <w:pPr>
        <w:pStyle w:val="ListBullet2"/>
      </w:pPr>
      <w:r w:rsidRPr="00A45A7F">
        <w:t>exercise intolerance</w:t>
      </w:r>
    </w:p>
    <w:p w:rsidR="00000000" w:rsidRPr="00A45A7F" w:rsidP="00A45A7F">
      <w:pPr>
        <w:pStyle w:val="ListBullet"/>
      </w:pPr>
      <w:r w:rsidRPr="00A45A7F">
        <w:t>cardiovascular procedures:</w:t>
      </w:r>
    </w:p>
    <w:p w:rsidR="00000000" w:rsidRPr="00A45A7F" w:rsidP="00A45A7F">
      <w:pPr>
        <w:pStyle w:val="ListBullet2"/>
      </w:pPr>
      <w:r w:rsidRPr="00A45A7F">
        <w:t>cardiac stents</w:t>
      </w:r>
    </w:p>
    <w:p w:rsidR="00000000" w:rsidRPr="00A45A7F" w:rsidP="00A45A7F">
      <w:pPr>
        <w:pStyle w:val="ListBullet2"/>
      </w:pPr>
      <w:r w:rsidRPr="00A45A7F">
        <w:t>percutaneous transluminal coronary angioplasty (PTCA) with and without stent</w:t>
      </w:r>
    </w:p>
    <w:p w:rsidR="00000000" w:rsidRPr="00A45A7F" w:rsidP="00A45A7F">
      <w:pPr>
        <w:pStyle w:val="ListBullet2"/>
      </w:pPr>
      <w:r w:rsidRPr="00A45A7F">
        <w:t xml:space="preserve">pacemaker </w:t>
      </w:r>
    </w:p>
    <w:p w:rsidR="00000000" w:rsidRPr="00A45A7F" w:rsidP="00A45A7F">
      <w:pPr>
        <w:pStyle w:val="ListBullet2"/>
      </w:pPr>
      <w:r w:rsidRPr="00A45A7F">
        <w:t>cardiac access vascular graft (CAVG)</w:t>
      </w:r>
    </w:p>
    <w:p w:rsidR="00000000" w:rsidRPr="00A45A7F" w:rsidP="00A45A7F">
      <w:pPr>
        <w:pStyle w:val="ListBullet2"/>
      </w:pPr>
      <w:r w:rsidRPr="00A45A7F">
        <w:t>mitral valvotomy</w:t>
      </w:r>
    </w:p>
    <w:p w:rsidR="00000000" w:rsidRPr="00A45A7F" w:rsidP="00A45A7F">
      <w:pPr>
        <w:pStyle w:val="ListBullet2"/>
      </w:pPr>
      <w:r w:rsidRPr="00A45A7F">
        <w:t>electrophysiology studies, with and without ablation</w:t>
      </w:r>
    </w:p>
    <w:p w:rsidR="00000000" w:rsidRPr="00A45A7F" w:rsidP="00A45A7F">
      <w:pPr>
        <w:pStyle w:val="ListBullet2"/>
      </w:pPr>
      <w:r w:rsidRPr="00A45A7F">
        <w:t>implantable cardioverter defibrillator (ICD)</w:t>
      </w:r>
    </w:p>
    <w:p w:rsidR="00000000" w:rsidRPr="00A45A7F" w:rsidP="00A45A7F">
      <w:pPr>
        <w:pStyle w:val="ListBullet2"/>
      </w:pPr>
      <w:r w:rsidRPr="00A45A7F">
        <w:t>cardioversion</w:t>
      </w:r>
    </w:p>
    <w:p w:rsidR="00000000" w:rsidRPr="00A45A7F" w:rsidP="00A45A7F">
      <w:pPr>
        <w:pStyle w:val="ListBullet2"/>
      </w:pPr>
      <w:r w:rsidRPr="00A45A7F">
        <w:t>ec</w:t>
      </w:r>
      <w:r w:rsidRPr="00A45A7F">
        <w:t>hocardiogram</w:t>
      </w:r>
    </w:p>
    <w:p w:rsidR="00000000" w:rsidRPr="00A45A7F" w:rsidP="00A45A7F">
      <w:pPr>
        <w:pStyle w:val="ListBullet2"/>
      </w:pPr>
      <w:r w:rsidRPr="00A45A7F">
        <w:t>exercise stress test</w:t>
      </w:r>
    </w:p>
    <w:p w:rsidR="00000000" w:rsidRPr="00A45A7F" w:rsidP="00A45A7F">
      <w:pPr>
        <w:pStyle w:val="ListBullet2"/>
      </w:pPr>
      <w:r w:rsidRPr="00A45A7F">
        <w:t>nuclear medicine scans</w:t>
      </w:r>
    </w:p>
    <w:p w:rsidR="00000000" w:rsidRPr="00A45A7F" w:rsidP="00A45A7F">
      <w:pPr>
        <w:pStyle w:val="ListBullet2"/>
      </w:pPr>
      <w:r w:rsidRPr="00A45A7F">
        <w:t>transoesophageal echocardiogram (TOE)</w:t>
      </w:r>
    </w:p>
    <w:p w:rsidR="00000000" w:rsidRPr="00A45A7F" w:rsidP="00A45A7F">
      <w:pPr>
        <w:pStyle w:val="ListBullet2"/>
      </w:pPr>
      <w:r w:rsidRPr="00A45A7F">
        <w:t>hyper and hypo tension</w:t>
      </w:r>
    </w:p>
    <w:p w:rsidR="00000000" w:rsidRPr="00A45A7F" w:rsidP="00A45A7F">
      <w:pPr>
        <w:pStyle w:val="ListBullet2"/>
      </w:pPr>
      <w:r w:rsidRPr="00A45A7F">
        <w:t>pericardiocentesis</w:t>
      </w:r>
    </w:p>
    <w:p w:rsidR="00000000" w:rsidRPr="00A45A7F" w:rsidP="00A45A7F">
      <w:pPr>
        <w:pStyle w:val="ListBullet2"/>
      </w:pPr>
      <w:r w:rsidRPr="00A45A7F">
        <w:t>abdominal aortic aneurysm (AAA) repair</w:t>
      </w:r>
    </w:p>
    <w:p w:rsidR="00000000" w:rsidRPr="00A45A7F" w:rsidP="00A45A7F">
      <w:pPr>
        <w:pStyle w:val="ListBullet2"/>
      </w:pPr>
      <w:r w:rsidRPr="00A45A7F">
        <w:t>varicose veins</w:t>
      </w:r>
    </w:p>
    <w:p w:rsidR="00000000" w:rsidRPr="00A45A7F" w:rsidP="00A45A7F">
      <w:pPr>
        <w:pStyle w:val="ListBullet2"/>
      </w:pPr>
      <w:r w:rsidRPr="00A45A7F">
        <w:t>amputations</w:t>
      </w:r>
    </w:p>
    <w:p w:rsidR="00000000" w:rsidRPr="00A45A7F" w:rsidP="00A45A7F">
      <w:pPr>
        <w:pStyle w:val="ListBullet"/>
      </w:pPr>
      <w:r w:rsidRPr="00A45A7F">
        <w:t>actions designed to maximise cardiovascular function and minimise potential complications</w:t>
      </w:r>
    </w:p>
    <w:p w:rsidR="00000000" w:rsidRPr="00A45A7F" w:rsidP="00A45A7F">
      <w:pPr>
        <w:pStyle w:val="ListBullet"/>
      </w:pPr>
      <w:r w:rsidRPr="00A45A7F">
        <w:t>reflective practice and evidence-based best practice for cardiovascular nursing</w:t>
      </w:r>
    </w:p>
    <w:p w:rsidR="00000000" w:rsidRPr="00A45A7F" w:rsidP="00A45A7F">
      <w:pPr>
        <w:pStyle w:val="ListBullet"/>
      </w:pPr>
      <w:r w:rsidRPr="00A45A7F">
        <w:t>organisational processes for evaluation of nursing interventions.</w:t>
      </w:r>
    </w:p>
    <w:p w:rsidR="00000000" w:rsidRPr="00A45A7F" w:rsidP="00A45A7F">
      <w:pPr>
        <w:pStyle w:val="AllowPageBreak"/>
      </w:pPr>
    </w:p>
    <w:p w:rsidR="00000000" w:rsidRPr="00A45A7F" w:rsidP="00A45A7F">
      <w:pPr>
        <w:pStyle w:val="Heading1"/>
      </w:pPr>
      <w:bookmarkStart w:id="4" w:name="O_1200656"/>
      <w:bookmarkEnd w:id="4"/>
      <w:r w:rsidRPr="00A45A7F">
        <w:t>A</w:t>
      </w:r>
      <w:r w:rsidRPr="00A45A7F">
        <w:t>ssessment Conditions</w:t>
      </w:r>
    </w:p>
    <w:p w:rsidR="00000000" w:rsidRPr="00A45A7F" w:rsidP="00BB4595">
      <w:pPr>
        <w:pStyle w:val="BodyText"/>
      </w:pPr>
      <w:r w:rsidRPr="00A45A7F">
        <w:t xml:space="preserve">To be eligible to apply for registration as an enrolled nurse and to practice in Australia, each applicant must complete a Diploma of Nursing program accredited by the Australian Nursing and Midwifery Accreditation Council (ANMAC) and </w:t>
      </w:r>
      <w:r w:rsidRPr="00A45A7F">
        <w:t xml:space="preserve">approved as ‘an approved program of study’ by the Nursing and Midwifery Board of Australia (NMBA) in accordance with the Enrolled Nurse Accreditation Standards. </w:t>
      </w:r>
    </w:p>
    <w:p w:rsidR="00000000" w:rsidRPr="00A45A7F" w:rsidP="00BB4595">
      <w:pPr>
        <w:pStyle w:val="BodyText"/>
      </w:pPr>
      <w:r w:rsidRPr="00A45A7F">
        <w:t xml:space="preserve">For more detail visit </w:t>
      </w:r>
      <w:r>
        <w:fldChar w:fldCharType="begin"/>
      </w:r>
      <w:r>
        <w:instrText xml:space="preserve"> HYPERLINK "https://www.ahpra.gov.au" </w:instrText>
      </w:r>
      <w:r>
        <w:fldChar w:fldCharType="separate"/>
      </w:r>
      <w:r w:rsidRPr="00002E11">
        <w:rPr>
          <w:rStyle w:val="Hyperlink"/>
        </w:rPr>
        <w:t>https://www.ahpra.gov.au</w:t>
      </w:r>
      <w:r>
        <w:fldChar w:fldCharType="end"/>
      </w:r>
      <w:r w:rsidRPr="00A45A7F">
        <w:t xml:space="preserve">.  </w:t>
      </w:r>
    </w:p>
    <w:p w:rsidR="00000000" w:rsidRPr="00A45A7F" w:rsidP="00BB4595">
      <w:pPr>
        <w:pStyle w:val="BodyText"/>
      </w:pPr>
      <w:r w:rsidRPr="00A45A7F">
        <w:t>Skills must be demonstrated in the workplace or in a simulated environment as specified in the performance evidence that model industry operating conditions including access to real people for simulations and scenarios in enrolled nursing work.</w:t>
      </w:r>
    </w:p>
    <w:p w:rsidR="00000000" w:rsidRPr="00A45A7F" w:rsidP="00BB4595">
      <w:pPr>
        <w:pStyle w:val="BodyText"/>
      </w:pPr>
      <w:r w:rsidRPr="00A45A7F">
        <w:t>Assessors m</w:t>
      </w:r>
      <w:r w:rsidRPr="00A45A7F">
        <w:t>ust satisfy the Standards for Registered Training Organisations’ requirements for assessors.</w:t>
      </w:r>
    </w:p>
    <w:p w:rsidR="00000000" w:rsidRPr="00A45A7F" w:rsidP="00BB4595">
      <w:pPr>
        <w:pStyle w:val="BodyText"/>
      </w:pPr>
      <w:r w:rsidRPr="00A45A7F">
        <w:t>Assessors must also hold current registration as a registered nurse with the Nursing and Midwifery Board of Australia (NMBA).</w:t>
      </w:r>
    </w:p>
    <w:p w:rsidR="00000000" w:rsidRPr="00A45A7F" w:rsidP="00A45A7F">
      <w:pPr>
        <w:pStyle w:val="Heading1"/>
      </w:pPr>
      <w:bookmarkStart w:id="5" w:name="O_1200670"/>
      <w:bookmarkEnd w:id="5"/>
      <w:r w:rsidRPr="00A45A7F">
        <w:t>Links</w:t>
      </w:r>
    </w:p>
    <w:p w:rsidR="00000000" w:rsidRPr="00A45A7F" w:rsidP="00BB4595">
      <w:pPr>
        <w:pStyle w:val="BodyText"/>
      </w:pPr>
      <w:r w:rsidRPr="00A45A7F">
        <w:t>Companion Vo</w:t>
      </w:r>
      <w:r w:rsidRPr="00A45A7F">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002E11">
        <w:rPr>
          <w:rStyle w:val="Hyperlink"/>
        </w:rPr>
        <w:t>https://vetnet.gov.au/Pages/TrainingDocs.aspx?q=ced1390f-48d9-4ab0-bd50-b015e5485705</w:t>
      </w:r>
      <w:r>
        <w:fldChar w:fldCharType="end"/>
      </w:r>
    </w:p>
    <w:p w:rsidR="00000000" w:rsidRPr="00A45A7F" w:rsidP="00A45A7F"/>
    <w:sectPr w:rsidSect="00A45A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rsidRPr="00BB4595" w:rsidP="00BB4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95" w:rsidP="00A45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4595" w:rsidP="00A45A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B4595" w:rsidP="00A45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A7F" w:rsidRPr="00BB4595" w:rsidP="00BB4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95" w:rsidRPr="002D2AF8" w:rsidP="00A45A7F">
    <w:pPr>
      <w:pStyle w:val="Header"/>
      <w:framePr w:wrap="around"/>
    </w:pPr>
    <w:r>
      <w:fldChar w:fldCharType="begin"/>
    </w:r>
    <w:r>
      <w:instrText xml:space="preserve"> TITLE   \* MERGEFORMAT </w:instrText>
    </w:r>
    <w:r>
      <w:fldChar w:fldCharType="separate"/>
    </w:r>
    <w:r>
      <w:t>Assessment Requirements for HLTENN056 Apply nursing practice in the cardiovascular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B4595" w:rsidP="00A45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E0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CC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A3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A7F"/>
    <w:pPr>
      <w:spacing w:before="360" w:after="60"/>
      <w:outlineLvl w:val="0"/>
    </w:pPr>
    <w:rPr>
      <w:sz w:val="32"/>
    </w:rPr>
  </w:style>
  <w:style w:type="paragraph" w:styleId="Heading2">
    <w:name w:val="heading 2"/>
    <w:basedOn w:val="HeadingBase"/>
    <w:next w:val="BodyText"/>
    <w:link w:val="Heading2Char"/>
    <w:qFormat/>
    <w:rsid w:val="00A45A7F"/>
    <w:pPr>
      <w:keepLines/>
      <w:spacing w:before="240" w:after="120"/>
      <w:outlineLvl w:val="1"/>
    </w:pPr>
    <w:rPr>
      <w:sz w:val="28"/>
      <w:szCs w:val="40"/>
    </w:rPr>
  </w:style>
  <w:style w:type="paragraph" w:styleId="Heading3">
    <w:name w:val="heading 3"/>
    <w:basedOn w:val="HeadingBase"/>
    <w:next w:val="BodyText"/>
    <w:link w:val="Heading3Char"/>
    <w:qFormat/>
    <w:rsid w:val="00A45A7F"/>
    <w:pPr>
      <w:spacing w:before="180" w:after="120"/>
      <w:outlineLvl w:val="2"/>
    </w:pPr>
    <w:rPr>
      <w:spacing w:val="-10"/>
      <w:kern w:val="32"/>
    </w:rPr>
  </w:style>
  <w:style w:type="paragraph" w:styleId="Heading4">
    <w:name w:val="heading 4"/>
    <w:basedOn w:val="HeadingBase"/>
    <w:next w:val="BodyText"/>
    <w:link w:val="Heading4Char"/>
    <w:qFormat/>
    <w:rsid w:val="00A45A7F"/>
    <w:pPr>
      <w:spacing w:before="160" w:after="120"/>
      <w:outlineLvl w:val="3"/>
    </w:pPr>
    <w:rPr>
      <w:sz w:val="22"/>
    </w:rPr>
  </w:style>
  <w:style w:type="paragraph" w:styleId="Heading5">
    <w:name w:val="heading 5"/>
    <w:basedOn w:val="HeadingBase"/>
    <w:next w:val="Normal"/>
    <w:link w:val="Heading5Char"/>
    <w:qFormat/>
    <w:rsid w:val="00A45A7F"/>
    <w:pPr>
      <w:spacing w:before="80"/>
      <w:outlineLvl w:val="4"/>
    </w:pPr>
    <w:rPr>
      <w:color w:val="918585"/>
      <w:sz w:val="20"/>
    </w:rPr>
  </w:style>
  <w:style w:type="paragraph" w:styleId="Heading6">
    <w:name w:val="heading 6"/>
    <w:basedOn w:val="HeadingBase"/>
    <w:next w:val="Normal"/>
    <w:link w:val="Heading6Char"/>
    <w:qFormat/>
    <w:rsid w:val="00A45A7F"/>
    <w:pPr>
      <w:spacing w:before="60"/>
      <w:outlineLvl w:val="5"/>
    </w:pPr>
    <w:rPr>
      <w:color w:val="918585"/>
      <w:sz w:val="20"/>
    </w:rPr>
  </w:style>
  <w:style w:type="paragraph" w:styleId="Heading7">
    <w:name w:val="heading 7"/>
    <w:basedOn w:val="Normal"/>
    <w:next w:val="Normal"/>
    <w:link w:val="Heading7Char"/>
    <w:qFormat/>
    <w:rsid w:val="00A45A7F"/>
    <w:pPr>
      <w:ind w:left="720"/>
      <w:outlineLvl w:val="6"/>
    </w:pPr>
    <w:rPr>
      <w:i/>
    </w:rPr>
  </w:style>
  <w:style w:type="paragraph" w:styleId="Heading8">
    <w:name w:val="heading 8"/>
    <w:basedOn w:val="Normal"/>
    <w:next w:val="Normal"/>
    <w:link w:val="Heading8Char"/>
    <w:qFormat/>
    <w:rsid w:val="00A45A7F"/>
    <w:pPr>
      <w:ind w:left="720"/>
      <w:outlineLvl w:val="7"/>
    </w:pPr>
    <w:rPr>
      <w:i/>
    </w:rPr>
  </w:style>
  <w:style w:type="paragraph" w:styleId="Heading9">
    <w:name w:val="heading 9"/>
    <w:basedOn w:val="Normal"/>
    <w:next w:val="Normal"/>
    <w:link w:val="Heading9Char"/>
    <w:qFormat/>
    <w:rsid w:val="00A45A7F"/>
    <w:pPr>
      <w:ind w:left="720"/>
      <w:outlineLvl w:val="8"/>
    </w:pPr>
    <w:rPr>
      <w:i/>
    </w:rPr>
  </w:style>
  <w:style w:type="character" w:default="1" w:styleId="DefaultParagraphFont">
    <w:name w:val="Default Paragraph Font"/>
    <w:uiPriority w:val="1"/>
    <w:unhideWhenUsed/>
    <w:rsid w:val="00A45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A7F"/>
  </w:style>
  <w:style w:type="character" w:customStyle="1" w:styleId="Heading1Char">
    <w:name w:val="Heading 1 Char"/>
    <w:basedOn w:val="DefaultParagraphFont"/>
    <w:link w:val="Heading1"/>
    <w:rsid w:val="00A45A7F"/>
    <w:rPr>
      <w:rFonts w:ascii="Times New Roman" w:eastAsia="Times New Roman" w:hAnsi="Times New Roman" w:cs="Times New Roman"/>
      <w:b/>
      <w:sz w:val="32"/>
      <w:szCs w:val="20"/>
      <w:lang w:eastAsia="en-US"/>
    </w:rPr>
  </w:style>
  <w:style w:type="paragraph" w:styleId="BodyText">
    <w:name w:val="Body Text"/>
    <w:basedOn w:val="Normal"/>
    <w:link w:val="BodyTextChar"/>
    <w:rsid w:val="00A45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A7F"/>
    <w:rPr>
      <w:rFonts w:ascii="Times New Roman" w:eastAsia="Times New Roman" w:hAnsi="Times New Roman" w:cs="Times New Roman"/>
      <w:sz w:val="24"/>
      <w:lang w:eastAsia="en-US"/>
    </w:rPr>
  </w:style>
  <w:style w:type="paragraph" w:styleId="ListBullet">
    <w:name w:val="List Bullet"/>
    <w:basedOn w:val="List"/>
    <w:rsid w:val="00A45A7F"/>
    <w:pPr>
      <w:numPr>
        <w:numId w:val="13"/>
      </w:numPr>
      <w:tabs>
        <w:tab w:val="clear" w:pos="340"/>
      </w:tabs>
      <w:spacing w:before="40" w:after="40"/>
    </w:pPr>
  </w:style>
  <w:style w:type="character" w:customStyle="1" w:styleId="SpecialBold">
    <w:name w:val="Special Bold"/>
    <w:basedOn w:val="DefaultParagraphFont"/>
    <w:rsid w:val="00A45A7F"/>
    <w:rPr>
      <w:b/>
      <w:spacing w:val="0"/>
    </w:rPr>
  </w:style>
  <w:style w:type="paragraph" w:styleId="ListBullet2">
    <w:name w:val="List Bullet 2"/>
    <w:basedOn w:val="List2"/>
    <w:rsid w:val="00A45A7F"/>
    <w:pPr>
      <w:numPr>
        <w:numId w:val="14"/>
      </w:numPr>
      <w:tabs>
        <w:tab w:val="clear" w:pos="680"/>
      </w:tabs>
    </w:pPr>
  </w:style>
  <w:style w:type="paragraph" w:customStyle="1" w:styleId="SuperHeading">
    <w:name w:val="SuperHeading"/>
    <w:basedOn w:val="Normal"/>
    <w:rsid w:val="00A45A7F"/>
    <w:pPr>
      <w:spacing w:before="240" w:after="120"/>
      <w:outlineLvl w:val="0"/>
    </w:pPr>
    <w:rPr>
      <w:rFonts w:ascii="Times New Roman" w:hAnsi="Times New Roman"/>
      <w:b/>
      <w:sz w:val="32"/>
    </w:rPr>
  </w:style>
  <w:style w:type="paragraph" w:customStyle="1" w:styleId="AllowPageBreak">
    <w:name w:val="AllowPageBreak"/>
    <w:rsid w:val="00A45A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5A7F"/>
    <w:pPr>
      <w:numPr>
        <w:numId w:val="3"/>
      </w:numPr>
      <w:tabs>
        <w:tab w:val="clear" w:pos="1021"/>
      </w:tabs>
      <w:ind w:left="1037" w:hanging="357"/>
    </w:pPr>
  </w:style>
  <w:style w:type="character" w:customStyle="1" w:styleId="Heading2Char">
    <w:name w:val="Heading 2 Char"/>
    <w:basedOn w:val="DefaultParagraphFont"/>
    <w:link w:val="Heading2"/>
    <w:rsid w:val="00A45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A7F"/>
    <w:rPr>
      <w:rFonts w:ascii="Courier New" w:eastAsia="Times New Roman" w:hAnsi="Courier New" w:cs="Times New Roman"/>
      <w:i/>
      <w:szCs w:val="20"/>
      <w:lang w:eastAsia="en-US"/>
    </w:rPr>
  </w:style>
  <w:style w:type="paragraph" w:customStyle="1" w:styleId="HeadingBase">
    <w:name w:val="Heading Base"/>
    <w:rsid w:val="00A45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A7F"/>
    <w:pPr>
      <w:tabs>
        <w:tab w:val="right" w:leader="dot" w:pos="9072"/>
      </w:tabs>
      <w:ind w:left="567"/>
    </w:pPr>
    <w:rPr>
      <w:szCs w:val="22"/>
    </w:rPr>
  </w:style>
  <w:style w:type="paragraph" w:customStyle="1" w:styleId="TOCBase">
    <w:name w:val="TOC Base"/>
    <w:rsid w:val="00A45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A7F"/>
    <w:pPr>
      <w:tabs>
        <w:tab w:val="right" w:leader="dot" w:pos="9072"/>
      </w:tabs>
      <w:spacing w:before="40" w:after="40"/>
      <w:ind w:left="284"/>
    </w:pPr>
    <w:rPr>
      <w:rFonts w:ascii="Times New Roman" w:hAnsi="Times New Roman"/>
    </w:rPr>
  </w:style>
  <w:style w:type="paragraph" w:styleId="TOC1">
    <w:name w:val="toc 1"/>
    <w:basedOn w:val="TOCBase"/>
    <w:next w:val="Normal"/>
    <w:rsid w:val="00A45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A7F"/>
    <w:rPr>
      <w:rFonts w:ascii="Times New Roman" w:eastAsia="Times New Roman" w:hAnsi="Times New Roman" w:cs="Times New Roman"/>
      <w:sz w:val="16"/>
      <w:lang w:eastAsia="en-US"/>
    </w:rPr>
  </w:style>
  <w:style w:type="paragraph" w:styleId="Title">
    <w:name w:val="Title"/>
    <w:basedOn w:val="HeadingBase"/>
    <w:link w:val="TitleChar"/>
    <w:qFormat/>
    <w:rsid w:val="00A45A7F"/>
    <w:pPr>
      <w:spacing w:before="5040"/>
      <w:jc w:val="center"/>
    </w:pPr>
    <w:rPr>
      <w:sz w:val="48"/>
      <w:szCs w:val="72"/>
      <w:lang w:val="en-US"/>
    </w:rPr>
  </w:style>
  <w:style w:type="character" w:customStyle="1" w:styleId="TitleChar">
    <w:name w:val="Title Char"/>
    <w:basedOn w:val="DefaultParagraphFont"/>
    <w:link w:val="Title"/>
    <w:rsid w:val="00A45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A7F"/>
    <w:pPr>
      <w:tabs>
        <w:tab w:val="left" w:pos="3600"/>
        <w:tab w:val="left" w:pos="3958"/>
      </w:tabs>
    </w:pPr>
  </w:style>
  <w:style w:type="paragraph" w:styleId="List">
    <w:name w:val="List"/>
    <w:basedOn w:val="BodyText"/>
    <w:next w:val="BodyText"/>
    <w:rsid w:val="00A45A7F"/>
    <w:pPr>
      <w:tabs>
        <w:tab w:val="left" w:pos="340"/>
      </w:tabs>
      <w:spacing w:before="60" w:after="60"/>
      <w:ind w:left="340" w:hanging="340"/>
    </w:pPr>
  </w:style>
  <w:style w:type="paragraph" w:customStyle="1" w:styleId="Note">
    <w:name w:val="Note"/>
    <w:basedOn w:val="BodyText"/>
    <w:rsid w:val="00A45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A7F"/>
    <w:pPr>
      <w:framePr w:wrap="auto" w:hAnchor="text" w:y="6049"/>
    </w:pPr>
    <w:rPr>
      <w:color w:val="000000"/>
      <w:sz w:val="40"/>
    </w:rPr>
  </w:style>
  <w:style w:type="paragraph" w:customStyle="1" w:styleId="TOCTitle">
    <w:name w:val="TOCTitle"/>
    <w:basedOn w:val="Heading1"/>
    <w:rsid w:val="00A45A7F"/>
    <w:pPr>
      <w:spacing w:after="240"/>
      <w:jc w:val="center"/>
      <w:outlineLvl w:val="9"/>
    </w:pPr>
    <w:rPr>
      <w:caps/>
    </w:rPr>
  </w:style>
  <w:style w:type="paragraph" w:customStyle="1" w:styleId="Version">
    <w:name w:val="Version"/>
    <w:rsid w:val="00A45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A7F"/>
    <w:pPr>
      <w:keepNext w:val="0"/>
      <w:tabs>
        <w:tab w:val="right" w:pos="4176"/>
      </w:tabs>
      <w:ind w:left="198" w:hanging="198"/>
    </w:pPr>
    <w:rPr>
      <w:rFonts w:ascii="Garamond" w:hAnsi="Garamond"/>
    </w:rPr>
  </w:style>
  <w:style w:type="paragraph" w:styleId="IndexHeading">
    <w:name w:val="index heading"/>
    <w:basedOn w:val="Normal"/>
    <w:next w:val="Index1"/>
    <w:semiHidden/>
    <w:rsid w:val="00A45A7F"/>
    <w:pPr>
      <w:spacing w:before="120" w:after="120"/>
    </w:pPr>
    <w:rPr>
      <w:rFonts w:ascii="Arial" w:hAnsi="Arial"/>
      <w:b/>
      <w:color w:val="918585"/>
      <w:sz w:val="24"/>
    </w:rPr>
  </w:style>
  <w:style w:type="paragraph" w:styleId="Header">
    <w:name w:val="header"/>
    <w:basedOn w:val="Normal"/>
    <w:link w:val="HeaderChar"/>
    <w:rsid w:val="00A45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A7F"/>
    <w:rPr>
      <w:rFonts w:ascii="Times New Roman" w:eastAsia="Times New Roman" w:hAnsi="Times New Roman" w:cs="Times New Roman"/>
      <w:sz w:val="16"/>
      <w:szCs w:val="20"/>
      <w:lang w:val="en-GB" w:eastAsia="en-US"/>
    </w:rPr>
  </w:style>
  <w:style w:type="paragraph" w:customStyle="1" w:styleId="Chapter">
    <w:name w:val="Chapter"/>
    <w:basedOn w:val="Normal"/>
    <w:rsid w:val="00A45A7F"/>
    <w:pPr>
      <w:spacing w:before="240"/>
    </w:pPr>
    <w:rPr>
      <w:rFonts w:ascii="Times New Roman" w:hAnsi="Times New Roman"/>
      <w:smallCaps/>
      <w:spacing w:val="80"/>
      <w:sz w:val="28"/>
    </w:rPr>
  </w:style>
  <w:style w:type="paragraph" w:customStyle="1" w:styleId="InChapter">
    <w:name w:val="InChapter"/>
    <w:basedOn w:val="Heading3"/>
    <w:rsid w:val="00A45A7F"/>
    <w:pPr>
      <w:spacing w:after="240"/>
      <w:outlineLvl w:val="9"/>
    </w:pPr>
    <w:rPr>
      <w:noProof/>
    </w:rPr>
  </w:style>
  <w:style w:type="paragraph" w:styleId="Index2">
    <w:name w:val="index 2"/>
    <w:basedOn w:val="Normal"/>
    <w:next w:val="Normal"/>
    <w:semiHidden/>
    <w:rsid w:val="00A45A7F"/>
    <w:pPr>
      <w:tabs>
        <w:tab w:val="right" w:pos="4176"/>
      </w:tabs>
      <w:ind w:left="568" w:hanging="284"/>
    </w:pPr>
    <w:rPr>
      <w:rFonts w:ascii="Garamond" w:hAnsi="Garamond"/>
    </w:rPr>
  </w:style>
  <w:style w:type="paragraph" w:customStyle="1" w:styleId="Byline">
    <w:name w:val="Byline"/>
    <w:rsid w:val="00A45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A7F"/>
    <w:pPr>
      <w:tabs>
        <w:tab w:val="clear" w:pos="3600"/>
        <w:tab w:val="clear" w:pos="3958"/>
      </w:tabs>
      <w:jc w:val="right"/>
    </w:pPr>
  </w:style>
  <w:style w:type="character" w:styleId="Emphasis">
    <w:name w:val="Emphasis"/>
    <w:basedOn w:val="DefaultParagraphFont"/>
    <w:qFormat/>
    <w:rsid w:val="00A45A7F"/>
    <w:rPr>
      <w:i/>
    </w:rPr>
  </w:style>
  <w:style w:type="paragraph" w:styleId="Caption">
    <w:name w:val="caption"/>
    <w:basedOn w:val="BodyText"/>
    <w:next w:val="Normal"/>
    <w:qFormat/>
    <w:rsid w:val="00A45A7F"/>
    <w:pPr>
      <w:framePr w:w="2268" w:hSpace="181" w:vSpace="181" w:wrap="around" w:vAnchor="text" w:hAnchor="page" w:x="1135" w:y="285" w:anchorLock="1"/>
    </w:pPr>
    <w:rPr>
      <w:i/>
    </w:rPr>
  </w:style>
  <w:style w:type="paragraph" w:customStyle="1" w:styleId="MiniTOCTitle">
    <w:name w:val="MiniTOCTitle"/>
    <w:basedOn w:val="Heading4"/>
    <w:rsid w:val="00A45A7F"/>
    <w:pPr>
      <w:spacing w:before="240"/>
      <w:outlineLvl w:val="9"/>
    </w:pPr>
    <w:rPr>
      <w:noProof/>
      <w:sz w:val="24"/>
    </w:rPr>
  </w:style>
  <w:style w:type="paragraph" w:customStyle="1" w:styleId="MiniTOCItem">
    <w:name w:val="MiniTOCItem"/>
    <w:basedOn w:val="ListBullet"/>
    <w:rsid w:val="00A45A7F"/>
    <w:pPr>
      <w:numPr>
        <w:numId w:val="0"/>
      </w:numPr>
      <w:tabs>
        <w:tab w:val="right" w:leader="dot" w:pos="6521"/>
      </w:tabs>
      <w:spacing w:before="0" w:after="0"/>
    </w:pPr>
  </w:style>
  <w:style w:type="paragraph" w:customStyle="1" w:styleId="TOFTitle">
    <w:name w:val="TOFTitle"/>
    <w:basedOn w:val="TOCTitle"/>
    <w:rsid w:val="00A45A7F"/>
  </w:style>
  <w:style w:type="paragraph" w:styleId="TableofFigures">
    <w:name w:val="table of figures"/>
    <w:basedOn w:val="Normal"/>
    <w:next w:val="Normal"/>
    <w:semiHidden/>
    <w:rsid w:val="00A45A7F"/>
    <w:pPr>
      <w:tabs>
        <w:tab w:val="right" w:leader="dot" w:pos="9072"/>
      </w:tabs>
      <w:ind w:left="970" w:hanging="403"/>
    </w:pPr>
    <w:rPr>
      <w:rFonts w:ascii="Times New Roman" w:hAnsi="Times New Roman"/>
      <w:b/>
    </w:rPr>
  </w:style>
  <w:style w:type="paragraph" w:styleId="ListNumber">
    <w:name w:val="List Number"/>
    <w:basedOn w:val="List"/>
    <w:rsid w:val="00A45A7F"/>
    <w:pPr>
      <w:numPr>
        <w:numId w:val="16"/>
      </w:numPr>
      <w:tabs>
        <w:tab w:val="clear" w:pos="340"/>
      </w:tabs>
    </w:pPr>
  </w:style>
  <w:style w:type="character" w:customStyle="1" w:styleId="WingdingSymbols">
    <w:name w:val="Wingding Symbols"/>
    <w:rsid w:val="00A45A7F"/>
    <w:rPr>
      <w:rFonts w:ascii="Wingdings" w:hAnsi="Wingdings"/>
    </w:rPr>
  </w:style>
  <w:style w:type="paragraph" w:customStyle="1" w:styleId="TableHeading">
    <w:name w:val="Table Heading"/>
    <w:basedOn w:val="HeadingBase"/>
    <w:rsid w:val="00A45A7F"/>
    <w:pPr>
      <w:keepLines/>
      <w:pBdr>
        <w:bottom w:val="single" w:sz="6" w:space="1" w:color="918585"/>
      </w:pBdr>
      <w:spacing w:before="240"/>
    </w:pPr>
  </w:style>
  <w:style w:type="character" w:customStyle="1" w:styleId="HotSpot">
    <w:name w:val="HotSpot"/>
    <w:rsid w:val="00A45A7F"/>
    <w:rPr>
      <w:color w:val="0033CC"/>
      <w:u w:val="none"/>
    </w:rPr>
  </w:style>
  <w:style w:type="paragraph" w:customStyle="1" w:styleId="BodyTextRight">
    <w:name w:val="Body Text Right"/>
    <w:basedOn w:val="BodyText"/>
    <w:rsid w:val="00A45A7F"/>
    <w:pPr>
      <w:spacing w:before="0" w:after="0"/>
      <w:jc w:val="right"/>
    </w:pPr>
  </w:style>
  <w:style w:type="paragraph" w:styleId="Index3">
    <w:name w:val="index 3"/>
    <w:basedOn w:val="ListNumber2"/>
    <w:next w:val="Normal"/>
    <w:semiHidden/>
    <w:rsid w:val="00A45A7F"/>
    <w:pPr>
      <w:numPr>
        <w:numId w:val="0"/>
      </w:numPr>
      <w:tabs>
        <w:tab w:val="right" w:leader="dot" w:pos="4176"/>
      </w:tabs>
    </w:pPr>
  </w:style>
  <w:style w:type="paragraph" w:styleId="ListNumber2">
    <w:name w:val="List Number 2"/>
    <w:basedOn w:val="List2"/>
    <w:rsid w:val="00A45A7F"/>
    <w:pPr>
      <w:numPr>
        <w:numId w:val="11"/>
      </w:numPr>
      <w:tabs>
        <w:tab w:val="clear" w:pos="1060"/>
      </w:tabs>
    </w:pPr>
  </w:style>
  <w:style w:type="paragraph" w:customStyle="1" w:styleId="MarginNote">
    <w:name w:val="Margin Note"/>
    <w:basedOn w:val="BodyText"/>
    <w:rsid w:val="00A45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A7F"/>
    <w:rPr>
      <w:sz w:val="32"/>
    </w:rPr>
  </w:style>
  <w:style w:type="paragraph" w:customStyle="1" w:styleId="HeadingProcedure">
    <w:name w:val="Heading Procedure"/>
    <w:basedOn w:val="HeadingBase"/>
    <w:next w:val="Normal"/>
    <w:rsid w:val="00A45A7F"/>
    <w:pPr>
      <w:tabs>
        <w:tab w:val="left" w:pos="0"/>
      </w:tabs>
      <w:spacing w:before="120" w:after="60"/>
    </w:pPr>
    <w:rPr>
      <w:i/>
      <w:color w:val="918585"/>
      <w:sz w:val="22"/>
    </w:rPr>
  </w:style>
  <w:style w:type="paragraph" w:customStyle="1" w:styleId="TableBodyText">
    <w:name w:val="Table Body Text"/>
    <w:basedOn w:val="BodyText"/>
    <w:rsid w:val="00A45A7F"/>
    <w:pPr>
      <w:spacing w:before="60" w:after="60"/>
    </w:pPr>
  </w:style>
  <w:style w:type="paragraph" w:styleId="ListContinue">
    <w:name w:val="List Continue"/>
    <w:basedOn w:val="List"/>
    <w:rsid w:val="00A45A7F"/>
    <w:pPr>
      <w:ind w:firstLine="0"/>
    </w:pPr>
  </w:style>
  <w:style w:type="paragraph" w:customStyle="1" w:styleId="ListNote">
    <w:name w:val="List Note"/>
    <w:basedOn w:val="List"/>
    <w:rsid w:val="00A45A7F"/>
    <w:pPr>
      <w:pBdr>
        <w:top w:val="single" w:sz="6" w:space="2" w:color="918585"/>
        <w:bottom w:val="single" w:sz="6" w:space="2" w:color="918585"/>
      </w:pBdr>
      <w:tabs>
        <w:tab w:val="left" w:pos="1021"/>
      </w:tabs>
      <w:ind w:firstLine="0"/>
    </w:pPr>
  </w:style>
  <w:style w:type="paragraph" w:customStyle="1" w:styleId="Warning">
    <w:name w:val="Warning"/>
    <w:basedOn w:val="BodyText"/>
    <w:rsid w:val="00A45A7F"/>
    <w:pPr>
      <w:shd w:val="clear" w:color="auto" w:fill="D9D9D9"/>
      <w:tabs>
        <w:tab w:val="left" w:pos="992"/>
      </w:tabs>
      <w:ind w:left="119" w:right="119"/>
    </w:pPr>
    <w:rPr>
      <w:sz w:val="20"/>
    </w:rPr>
  </w:style>
  <w:style w:type="paragraph" w:customStyle="1" w:styleId="MarginIcons">
    <w:name w:val="Margin Icons"/>
    <w:basedOn w:val="BodyText"/>
    <w:rsid w:val="00A45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A7F"/>
    <w:rPr>
      <w:rFonts w:ascii="Courier New" w:hAnsi="Courier New"/>
    </w:rPr>
  </w:style>
  <w:style w:type="paragraph" w:customStyle="1" w:styleId="NoteBullet">
    <w:name w:val="Note Bullet"/>
    <w:basedOn w:val="Note"/>
    <w:rsid w:val="00A45A7F"/>
    <w:pPr>
      <w:tabs>
        <w:tab w:val="clear" w:pos="680"/>
      </w:tabs>
      <w:spacing w:before="60" w:after="60"/>
    </w:pPr>
  </w:style>
  <w:style w:type="paragraph" w:customStyle="1" w:styleId="SubHeading2">
    <w:name w:val="SubHeading2"/>
    <w:basedOn w:val="HeadingBase"/>
    <w:rsid w:val="00A45A7F"/>
    <w:pPr>
      <w:spacing w:before="240" w:after="60"/>
    </w:pPr>
    <w:rPr>
      <w:sz w:val="20"/>
    </w:rPr>
  </w:style>
  <w:style w:type="paragraph" w:customStyle="1" w:styleId="SubHeading1">
    <w:name w:val="SubHeading1"/>
    <w:basedOn w:val="HeadingBase"/>
    <w:rsid w:val="00A45A7F"/>
    <w:pPr>
      <w:spacing w:before="240" w:after="60"/>
    </w:pPr>
    <w:rPr>
      <w:color w:val="918585"/>
      <w:sz w:val="22"/>
    </w:rPr>
  </w:style>
  <w:style w:type="paragraph" w:customStyle="1" w:styleId="SideHeading">
    <w:name w:val="Side Heading"/>
    <w:basedOn w:val="HeadingBase"/>
    <w:rsid w:val="00A45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A7F"/>
    <w:pPr>
      <w:numPr>
        <w:numId w:val="12"/>
      </w:numPr>
    </w:pPr>
  </w:style>
  <w:style w:type="paragraph" w:styleId="PlainText">
    <w:name w:val="Plain Text"/>
    <w:basedOn w:val="Normal"/>
    <w:link w:val="PlainTextChar"/>
    <w:rsid w:val="00A45A7F"/>
    <w:rPr>
      <w:sz w:val="20"/>
    </w:rPr>
  </w:style>
  <w:style w:type="character" w:customStyle="1" w:styleId="PlainTextChar">
    <w:name w:val="Plain Text Char"/>
    <w:basedOn w:val="DefaultParagraphFont"/>
    <w:link w:val="PlainText"/>
    <w:rsid w:val="00A45A7F"/>
    <w:rPr>
      <w:rFonts w:ascii="Courier New" w:eastAsia="Times New Roman" w:hAnsi="Courier New" w:cs="Times New Roman"/>
      <w:sz w:val="20"/>
      <w:szCs w:val="20"/>
      <w:lang w:eastAsia="en-US"/>
    </w:rPr>
  </w:style>
  <w:style w:type="character" w:customStyle="1" w:styleId="MenuOption">
    <w:name w:val="Menu Option"/>
    <w:basedOn w:val="DefaultParagraphFont"/>
    <w:rsid w:val="00A45A7F"/>
    <w:rPr>
      <w:b/>
      <w:smallCaps/>
    </w:rPr>
  </w:style>
  <w:style w:type="paragraph" w:customStyle="1" w:styleId="TableListNumber">
    <w:name w:val="Table List Number"/>
    <w:basedOn w:val="ListNumber"/>
    <w:rsid w:val="00A45A7F"/>
    <w:pPr>
      <w:numPr>
        <w:numId w:val="0"/>
      </w:numPr>
    </w:pPr>
  </w:style>
  <w:style w:type="paragraph" w:styleId="TOC4">
    <w:name w:val="toc 4"/>
    <w:basedOn w:val="TOCBase"/>
    <w:next w:val="Normal"/>
    <w:semiHidden/>
    <w:rsid w:val="00A45A7F"/>
    <w:pPr>
      <w:tabs>
        <w:tab w:val="right" w:leader="dot" w:pos="9071"/>
      </w:tabs>
      <w:ind w:left="1701"/>
    </w:pPr>
  </w:style>
  <w:style w:type="paragraph" w:customStyle="1" w:styleId="ListAlpha">
    <w:name w:val="List Alpha"/>
    <w:basedOn w:val="List"/>
    <w:rsid w:val="00A45A7F"/>
    <w:pPr>
      <w:numPr>
        <w:numId w:val="10"/>
      </w:numPr>
    </w:pPr>
  </w:style>
  <w:style w:type="paragraph" w:customStyle="1" w:styleId="ListAlpha2">
    <w:name w:val="List Alpha 2"/>
    <w:basedOn w:val="List2"/>
    <w:rsid w:val="00A45A7F"/>
    <w:pPr>
      <w:numPr>
        <w:numId w:val="9"/>
      </w:numPr>
    </w:pPr>
  </w:style>
  <w:style w:type="paragraph" w:styleId="List2">
    <w:name w:val="List 2"/>
    <w:basedOn w:val="BodyText"/>
    <w:rsid w:val="00A45A7F"/>
    <w:pPr>
      <w:tabs>
        <w:tab w:val="left" w:pos="680"/>
      </w:tabs>
      <w:spacing w:before="60" w:after="60"/>
      <w:ind w:left="680" w:hanging="340"/>
    </w:pPr>
  </w:style>
  <w:style w:type="paragraph" w:styleId="List3">
    <w:name w:val="List 3"/>
    <w:basedOn w:val="BodyText"/>
    <w:rsid w:val="00A45A7F"/>
    <w:pPr>
      <w:tabs>
        <w:tab w:val="left" w:pos="1021"/>
      </w:tabs>
      <w:spacing w:before="60" w:after="60"/>
      <w:ind w:left="1020" w:hanging="340"/>
    </w:pPr>
  </w:style>
  <w:style w:type="paragraph" w:styleId="List4">
    <w:name w:val="List 4"/>
    <w:basedOn w:val="BodyText"/>
    <w:rsid w:val="00A45A7F"/>
    <w:pPr>
      <w:tabs>
        <w:tab w:val="left" w:pos="1361"/>
      </w:tabs>
      <w:spacing w:before="60" w:after="60"/>
      <w:ind w:left="1361" w:hanging="340"/>
    </w:pPr>
  </w:style>
  <w:style w:type="paragraph" w:styleId="List5">
    <w:name w:val="List 5"/>
    <w:basedOn w:val="BodyText"/>
    <w:rsid w:val="00A45A7F"/>
    <w:pPr>
      <w:tabs>
        <w:tab w:val="left" w:pos="1701"/>
      </w:tabs>
      <w:spacing w:before="60" w:after="60"/>
      <w:ind w:left="1701" w:hanging="340"/>
    </w:pPr>
  </w:style>
  <w:style w:type="paragraph" w:styleId="ListBullet4">
    <w:name w:val="List Bullet 4"/>
    <w:basedOn w:val="List4"/>
    <w:rsid w:val="00A45A7F"/>
    <w:pPr>
      <w:numPr>
        <w:numId w:val="4"/>
      </w:numPr>
      <w:tabs>
        <w:tab w:val="clear" w:pos="1361"/>
      </w:tabs>
    </w:pPr>
  </w:style>
  <w:style w:type="paragraph" w:styleId="ListBullet5">
    <w:name w:val="List Bullet 5"/>
    <w:basedOn w:val="List5"/>
    <w:rsid w:val="00A45A7F"/>
    <w:pPr>
      <w:numPr>
        <w:numId w:val="5"/>
      </w:numPr>
    </w:pPr>
  </w:style>
  <w:style w:type="paragraph" w:styleId="ListContinue2">
    <w:name w:val="List Continue 2"/>
    <w:basedOn w:val="List2"/>
    <w:rsid w:val="00A45A7F"/>
    <w:pPr>
      <w:ind w:firstLine="0"/>
    </w:pPr>
  </w:style>
  <w:style w:type="paragraph" w:styleId="ListContinue3">
    <w:name w:val="List Continue 3"/>
    <w:basedOn w:val="List3"/>
    <w:rsid w:val="00A45A7F"/>
    <w:pPr>
      <w:ind w:left="1021" w:firstLine="0"/>
    </w:pPr>
  </w:style>
  <w:style w:type="paragraph" w:styleId="ListContinue4">
    <w:name w:val="List Continue 4"/>
    <w:basedOn w:val="List4"/>
    <w:rsid w:val="00A45A7F"/>
    <w:pPr>
      <w:ind w:firstLine="0"/>
    </w:pPr>
  </w:style>
  <w:style w:type="paragraph" w:styleId="ListContinue5">
    <w:name w:val="List Continue 5"/>
    <w:basedOn w:val="List5"/>
    <w:rsid w:val="00A45A7F"/>
    <w:pPr>
      <w:ind w:firstLine="0"/>
    </w:pPr>
  </w:style>
  <w:style w:type="paragraph" w:styleId="ListNumber3">
    <w:name w:val="List Number 3"/>
    <w:basedOn w:val="List3"/>
    <w:rsid w:val="00A45A7F"/>
    <w:pPr>
      <w:numPr>
        <w:numId w:val="6"/>
      </w:numPr>
    </w:pPr>
  </w:style>
  <w:style w:type="paragraph" w:styleId="ListNumber4">
    <w:name w:val="List Number 4"/>
    <w:basedOn w:val="List4"/>
    <w:rsid w:val="00A45A7F"/>
    <w:pPr>
      <w:numPr>
        <w:numId w:val="7"/>
      </w:numPr>
    </w:pPr>
  </w:style>
  <w:style w:type="paragraph" w:styleId="ListNumber5">
    <w:name w:val="List Number 5"/>
    <w:basedOn w:val="List5"/>
    <w:rsid w:val="00A45A7F"/>
    <w:pPr>
      <w:numPr>
        <w:numId w:val="8"/>
      </w:numPr>
    </w:pPr>
  </w:style>
  <w:style w:type="paragraph" w:styleId="BlockText">
    <w:name w:val="Block Text"/>
    <w:basedOn w:val="Normal"/>
    <w:rsid w:val="00A45A7F"/>
    <w:pPr>
      <w:spacing w:after="120"/>
      <w:ind w:left="1440" w:right="1440"/>
    </w:pPr>
  </w:style>
  <w:style w:type="character" w:customStyle="1" w:styleId="Subscript">
    <w:name w:val="Subscript"/>
    <w:basedOn w:val="DefaultParagraphFont"/>
    <w:rsid w:val="00A45A7F"/>
    <w:rPr>
      <w:sz w:val="16"/>
      <w:vertAlign w:val="subscript"/>
    </w:rPr>
  </w:style>
  <w:style w:type="character" w:customStyle="1" w:styleId="Superscript">
    <w:name w:val="Superscript"/>
    <w:basedOn w:val="DefaultParagraphFont"/>
    <w:rsid w:val="00A45A7F"/>
    <w:rPr>
      <w:sz w:val="16"/>
      <w:vertAlign w:val="superscript"/>
    </w:rPr>
  </w:style>
  <w:style w:type="character" w:customStyle="1" w:styleId="Symbols">
    <w:name w:val="Symbols"/>
    <w:basedOn w:val="DefaultParagraphFont"/>
    <w:rsid w:val="00A45A7F"/>
    <w:rPr>
      <w:rFonts w:ascii="Symbol" w:hAnsi="Symbol"/>
    </w:rPr>
  </w:style>
  <w:style w:type="character" w:customStyle="1" w:styleId="MenuOptions">
    <w:name w:val="Menu Options"/>
    <w:basedOn w:val="DefaultParagraphFont"/>
    <w:rsid w:val="00A45A7F"/>
    <w:rPr>
      <w:rFonts w:ascii="Arial Narrow" w:hAnsi="Arial Narrow"/>
      <w:smallCaps/>
    </w:rPr>
  </w:style>
  <w:style w:type="character" w:customStyle="1" w:styleId="Buttons">
    <w:name w:val="Buttons"/>
    <w:basedOn w:val="DefaultParagraphFont"/>
    <w:rsid w:val="00A45A7F"/>
    <w:rPr>
      <w:b/>
    </w:rPr>
  </w:style>
  <w:style w:type="character" w:customStyle="1" w:styleId="Underlined">
    <w:name w:val="Underlined"/>
    <w:basedOn w:val="DefaultParagraphFont"/>
    <w:rsid w:val="00A45A7F"/>
    <w:rPr>
      <w:u w:val="single"/>
    </w:rPr>
  </w:style>
  <w:style w:type="paragraph" w:customStyle="1" w:styleId="TableBodyTextRight">
    <w:name w:val="Table Body Text Right"/>
    <w:basedOn w:val="TableBodyText"/>
    <w:rsid w:val="00A45A7F"/>
    <w:pPr>
      <w:widowControl w:val="0"/>
      <w:autoSpaceDE w:val="0"/>
      <w:autoSpaceDN w:val="0"/>
      <w:adjustRightInd w:val="0"/>
      <w:jc w:val="right"/>
    </w:pPr>
    <w:rPr>
      <w:rFonts w:cs="Arial"/>
      <w:szCs w:val="18"/>
    </w:rPr>
  </w:style>
  <w:style w:type="paragraph" w:customStyle="1" w:styleId="CopyrightText">
    <w:name w:val="Copyright Text"/>
    <w:basedOn w:val="BodyText"/>
    <w:rsid w:val="00A45A7F"/>
    <w:rPr>
      <w:sz w:val="18"/>
    </w:rPr>
  </w:style>
  <w:style w:type="paragraph" w:customStyle="1" w:styleId="BodySmallRight">
    <w:name w:val="Body Small Right"/>
    <w:basedOn w:val="BodyTextRight"/>
    <w:rsid w:val="00A45A7F"/>
    <w:rPr>
      <w:sz w:val="18"/>
      <w:szCs w:val="18"/>
    </w:rPr>
  </w:style>
  <w:style w:type="paragraph" w:customStyle="1" w:styleId="MarginEdition">
    <w:name w:val="Margin Edition"/>
    <w:basedOn w:val="MarginNote"/>
    <w:rsid w:val="00A45A7F"/>
    <w:pPr>
      <w:spacing w:before="0" w:after="0"/>
    </w:pPr>
    <w:rPr>
      <w:rFonts w:ascii="Times New Roman" w:hAnsi="Times New Roman"/>
      <w:color w:val="999999"/>
    </w:rPr>
  </w:style>
  <w:style w:type="paragraph" w:customStyle="1" w:styleId="Spacer">
    <w:name w:val="Spacer"/>
    <w:basedOn w:val="Normal"/>
    <w:rsid w:val="00A45A7F"/>
    <w:rPr>
      <w:sz w:val="2"/>
      <w:szCs w:val="2"/>
    </w:rPr>
  </w:style>
  <w:style w:type="character" w:customStyle="1" w:styleId="Small">
    <w:name w:val="Small"/>
    <w:basedOn w:val="DefaultParagraphFont"/>
    <w:rsid w:val="00A45A7F"/>
    <w:rPr>
      <w:sz w:val="16"/>
    </w:rPr>
  </w:style>
  <w:style w:type="paragraph" w:customStyle="1" w:styleId="WideTable">
    <w:name w:val="Wide Table"/>
    <w:basedOn w:val="Normal"/>
    <w:rsid w:val="00A45A7F"/>
    <w:pPr>
      <w:ind w:left="-1418"/>
    </w:pPr>
    <w:rPr>
      <w:sz w:val="2"/>
      <w:szCs w:val="2"/>
    </w:rPr>
  </w:style>
  <w:style w:type="character" w:styleId="PageNumber">
    <w:name w:val="page number"/>
    <w:basedOn w:val="DefaultParagraphFont"/>
    <w:rsid w:val="00A45A7F"/>
  </w:style>
  <w:style w:type="paragraph" w:styleId="Quote">
    <w:name w:val="Quote"/>
    <w:basedOn w:val="Heading1"/>
    <w:link w:val="QuoteChar"/>
    <w:qFormat/>
    <w:rsid w:val="00A45A7F"/>
    <w:rPr>
      <w:b w:val="0"/>
      <w:sz w:val="72"/>
      <w:szCs w:val="72"/>
      <w:lang w:val="en-NZ"/>
    </w:rPr>
  </w:style>
  <w:style w:type="character" w:customStyle="1" w:styleId="QuoteChar">
    <w:name w:val="Quote Char"/>
    <w:basedOn w:val="DefaultParagraphFont"/>
    <w:link w:val="Quote"/>
    <w:rsid w:val="00A45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A7F"/>
    <w:pPr>
      <w:pageBreakBefore/>
    </w:pPr>
  </w:style>
  <w:style w:type="paragraph" w:customStyle="1" w:styleId="Border">
    <w:name w:val="Border"/>
    <w:basedOn w:val="Normal"/>
    <w:qFormat/>
    <w:rsid w:val="00A45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A7F"/>
    <w:rPr>
      <w:b/>
      <w:bCs/>
      <w:i/>
      <w:iCs/>
      <w:color w:val="auto"/>
    </w:rPr>
  </w:style>
  <w:style w:type="paragraph" w:styleId="IntenseQuote">
    <w:name w:val="Intense Quote"/>
    <w:basedOn w:val="Normal"/>
    <w:next w:val="Normal"/>
    <w:link w:val="IntenseQuoteChar"/>
    <w:uiPriority w:val="30"/>
    <w:qFormat/>
    <w:rsid w:val="00A45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A7F"/>
    <w:rPr>
      <w:smallCaps/>
      <w:color w:val="auto"/>
      <w:u w:val="single"/>
    </w:rPr>
  </w:style>
  <w:style w:type="character" w:styleId="IntenseReference">
    <w:name w:val="Intense Reference"/>
    <w:basedOn w:val="DefaultParagraphFont"/>
    <w:uiPriority w:val="32"/>
    <w:qFormat/>
    <w:rsid w:val="00A45A7F"/>
    <w:rPr>
      <w:b/>
      <w:bCs/>
      <w:smallCaps/>
      <w:color w:val="auto"/>
      <w:spacing w:val="5"/>
      <w:u w:val="single"/>
    </w:rPr>
  </w:style>
  <w:style w:type="paragraph" w:customStyle="1" w:styleId="2ColumnHeading">
    <w:name w:val="2Column Heading"/>
    <w:basedOn w:val="BodyText"/>
    <w:qFormat/>
    <w:rsid w:val="00A45A7F"/>
    <w:pPr>
      <w:spacing w:after="60"/>
      <w:ind w:left="-2268"/>
    </w:pPr>
    <w:rPr>
      <w:b/>
    </w:rPr>
  </w:style>
  <w:style w:type="paragraph" w:customStyle="1" w:styleId="Heading1TOC">
    <w:name w:val="Heading1 TOC"/>
    <w:basedOn w:val="Normal"/>
    <w:qFormat/>
    <w:rsid w:val="00A45A7F"/>
    <w:pPr>
      <w:spacing w:before="240" w:after="120"/>
    </w:pPr>
    <w:rPr>
      <w:rFonts w:ascii="Times New Roman" w:hAnsi="Times New Roman"/>
      <w:b/>
      <w:sz w:val="32"/>
    </w:rPr>
  </w:style>
  <w:style w:type="paragraph" w:customStyle="1" w:styleId="Heading2TOC">
    <w:name w:val="Heading2 TOC"/>
    <w:basedOn w:val="Normal"/>
    <w:qFormat/>
    <w:rsid w:val="00A45A7F"/>
    <w:pPr>
      <w:spacing w:before="240" w:after="60"/>
    </w:pPr>
    <w:rPr>
      <w:rFonts w:ascii="Times New Roman" w:hAnsi="Times New Roman"/>
      <w:b/>
      <w:sz w:val="28"/>
    </w:rPr>
  </w:style>
  <w:style w:type="character" w:customStyle="1" w:styleId="Underline">
    <w:name w:val="Underline"/>
    <w:basedOn w:val="DefaultParagraphFont"/>
    <w:qFormat/>
    <w:rsid w:val="00A45A7F"/>
    <w:rPr>
      <w:u w:val="single"/>
    </w:rPr>
  </w:style>
  <w:style w:type="character" w:customStyle="1" w:styleId="BoldandItalics">
    <w:name w:val="Bold and Italics"/>
    <w:qFormat/>
    <w:rsid w:val="00A45A7F"/>
    <w:rPr>
      <w:b/>
      <w:i/>
      <w:u w:val="none"/>
    </w:rPr>
  </w:style>
  <w:style w:type="paragraph" w:styleId="BalloonText">
    <w:name w:val="Balloon Text"/>
    <w:basedOn w:val="Normal"/>
    <w:link w:val="BalloonTextChar"/>
    <w:rsid w:val="00A45A7F"/>
    <w:rPr>
      <w:rFonts w:ascii="Tahoma" w:hAnsi="Tahoma" w:cs="Tahoma"/>
      <w:sz w:val="16"/>
      <w:szCs w:val="16"/>
    </w:rPr>
  </w:style>
  <w:style w:type="character" w:customStyle="1" w:styleId="BalloonTextChar">
    <w:name w:val="Balloon Text Char"/>
    <w:basedOn w:val="DefaultParagraphFont"/>
    <w:link w:val="BalloonText"/>
    <w:rsid w:val="00A45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A7F"/>
    <w:rPr>
      <w:b/>
      <w:color w:val="660033"/>
      <w:spacing w:val="0"/>
    </w:rPr>
  </w:style>
  <w:style w:type="paragraph" w:customStyle="1" w:styleId="Nameditemlist">
    <w:name w:val="Named item list"/>
    <w:basedOn w:val="BodyText"/>
    <w:qFormat/>
    <w:rsid w:val="00A45A7F"/>
    <w:pPr>
      <w:tabs>
        <w:tab w:val="left" w:pos="2835"/>
      </w:tabs>
      <w:ind w:left="2835" w:hanging="2835"/>
    </w:pPr>
  </w:style>
  <w:style w:type="paragraph" w:customStyle="1" w:styleId="BodyTextnopadding">
    <w:name w:val="Body Text no padding"/>
    <w:basedOn w:val="BodyText"/>
    <w:qFormat/>
    <w:rsid w:val="00A45A7F"/>
    <w:pPr>
      <w:spacing w:before="0" w:after="0"/>
    </w:pPr>
  </w:style>
  <w:style w:type="paragraph" w:customStyle="1" w:styleId="BodyTextBold">
    <w:name w:val="Body Text Bold"/>
    <w:basedOn w:val="BodyText"/>
    <w:qFormat/>
    <w:rsid w:val="00A45A7F"/>
    <w:rPr>
      <w:b/>
    </w:rPr>
  </w:style>
  <w:style w:type="character" w:styleId="Hyperlink">
    <w:name w:val="Hyperlink"/>
    <w:basedOn w:val="DefaultParagraphFont"/>
    <w:uiPriority w:val="99"/>
    <w:unhideWhenUsed/>
    <w:rsid w:val="00BB4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4280</Characters>
  <Application>Microsoft Office Word</Application>
  <DocSecurity>0</DocSecurity>
  <Lines>133</Lines>
  <Paragraphs>111</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HLTENN056 Apply nursing practice in the cardiovascular care setting</dc:title>
  <dc:subject>Approved</dc:subject>
  <dc:creator>SkillsIQ</dc:creator>
  <cp:keywords>Release: 2</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