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407" w:rsidP="004D5407">
      <w:pPr>
        <w:pStyle w:val="Title"/>
      </w:pPr>
      <w:r>
        <w:fldChar w:fldCharType="begin"/>
      </w:r>
      <w:r>
        <w:instrText xml:space="preserve"> TITLE   \* MERGEFORMAT </w:instrText>
      </w:r>
      <w:r>
        <w:fldChar w:fldCharType="separate"/>
      </w:r>
      <w:r>
        <w:t>HLTENN054 Contribute to the registration eligibility and assessment of donors</w:t>
      </w:r>
      <w:r>
        <w:fldChar w:fldCharType="end"/>
      </w:r>
    </w:p>
    <w:p w:rsidR="004D5407" w:rsidP="004D5407">
      <w:pPr>
        <w:pStyle w:val="Version"/>
        <w:sectPr w:rsidSect="004E0A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0A37" w:rsidP="004E0A37">
      <w:pPr>
        <w:pStyle w:val="SuperHeading"/>
      </w:pPr>
      <w:r w:rsidRPr="004E0A37">
        <w:t>HLTENN054</w:t>
      </w:r>
      <w:r w:rsidRPr="004E0A37">
        <w:t xml:space="preserve"> Contribute to the registration eligibility and assessment of donors</w:t>
      </w:r>
    </w:p>
    <w:p w:rsidR="00000000" w:rsidRPr="004E0A37" w:rsidP="004E0A37">
      <w:pPr>
        <w:pStyle w:val="Heading1"/>
      </w:pPr>
      <w:bookmarkStart w:id="1" w:name="O_1200634"/>
      <w:bookmarkEnd w:id="1"/>
      <w:r w:rsidRPr="004E0A37">
        <w:t>Modification History</w:t>
      </w:r>
    </w:p>
    <w:tbl>
      <w:tblPr>
        <w:tblW w:w="0" w:type="auto"/>
        <w:tblLayout w:type="fixed"/>
        <w:tblCellMar>
          <w:left w:w="62" w:type="dxa"/>
          <w:right w:w="62" w:type="dxa"/>
        </w:tblCellMar>
        <w:tblLook w:val="0000"/>
      </w:tblPr>
      <w:tblGrid>
        <w:gridCol w:w="3040"/>
        <w:gridCol w:w="6074"/>
      </w:tblGrid>
      <w:tr w:rsidTr="004E0A37">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4E0A37" w:rsidP="004E0A37">
            <w:pPr>
              <w:pStyle w:val="BodyText"/>
            </w:pPr>
            <w:r w:rsidRPr="004E0A3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4E0A37">
            <w:pPr>
              <w:pStyle w:val="BodyText"/>
              <w:rPr>
                <w:lang w:val="en-NZ"/>
              </w:rPr>
            </w:pPr>
            <w:r w:rsidRPr="004E0A37">
              <w:rPr>
                <w:rStyle w:val="SpecialBold"/>
              </w:rPr>
              <w:t>Comments</w:t>
            </w:r>
          </w:p>
        </w:tc>
      </w:tr>
      <w:tr w:rsidTr="004E0A3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E0A37">
            <w:pPr>
              <w:pStyle w:val="BodyText"/>
              <w:rPr>
                <w:lang w:val="en-NZ"/>
              </w:rPr>
            </w:pPr>
            <w:r w:rsidRPr="004E0A3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E0A37" w:rsidP="004E0A37">
            <w:pPr>
              <w:pStyle w:val="BodyText"/>
            </w:pPr>
            <w:r w:rsidRPr="004E0A37">
              <w:t>Release 2 HLTENN054 Contribute to the registration eligibility and assessment of donors supersedes and is equivalent to Release 1 HLTENN054 Contribute to the registration eligibility and assessment of donors.</w:t>
            </w:r>
          </w:p>
          <w:p w:rsidR="00000000" w:rsidRPr="004E0A37" w:rsidP="004E0A37">
            <w:pPr>
              <w:pStyle w:val="BodyText"/>
            </w:pPr>
            <w:r w:rsidRPr="004E0A37">
              <w:t>Updated:</w:t>
            </w:r>
          </w:p>
          <w:p w:rsidR="00000000" w:rsidP="004E0A37">
            <w:pPr>
              <w:pStyle w:val="BodyText"/>
              <w:rPr>
                <w:lang w:val="en-NZ"/>
              </w:rPr>
            </w:pPr>
            <w:r w:rsidRPr="004E0A37">
              <w:t>Mapping details and minor corrections.</w:t>
            </w:r>
          </w:p>
        </w:tc>
      </w:tr>
      <w:tr w:rsidTr="004E0A3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E0A37">
            <w:pPr>
              <w:pStyle w:val="BodyText"/>
              <w:rPr>
                <w:lang w:val="en-NZ"/>
              </w:rPr>
            </w:pPr>
            <w:r w:rsidRPr="004E0A3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E0A37" w:rsidP="004E0A37">
            <w:pPr>
              <w:pStyle w:val="BodyText"/>
            </w:pPr>
            <w:r w:rsidRPr="004E0A37">
              <w:t>HLTENN054 Contribute to the registration eligibility and assessment of donors supersedes and is equivalent to HLTENN022 Contribute to the registration eligibility and assessment of donors.</w:t>
            </w:r>
          </w:p>
        </w:tc>
      </w:tr>
    </w:tbl>
    <w:p w:rsidR="00000000" w:rsidRPr="004E0A37" w:rsidP="004E0A37">
      <w:pPr>
        <w:pStyle w:val="BodyText"/>
      </w:pPr>
    </w:p>
    <w:p w:rsidR="00000000" w:rsidRPr="004E0A37" w:rsidP="004E0A37">
      <w:pPr>
        <w:pStyle w:val="AllowPageBreak"/>
      </w:pPr>
    </w:p>
    <w:p w:rsidR="00000000" w:rsidRPr="004E0A37" w:rsidP="004E0A37">
      <w:pPr>
        <w:pStyle w:val="Heading1"/>
      </w:pPr>
      <w:bookmarkStart w:id="2" w:name="O_1200633"/>
      <w:bookmarkEnd w:id="2"/>
      <w:r w:rsidRPr="004E0A37">
        <w:t>Application</w:t>
      </w:r>
    </w:p>
    <w:p w:rsidR="00000000" w:rsidRPr="004E0A37" w:rsidP="004D5407">
      <w:pPr>
        <w:pStyle w:val="BodyText"/>
      </w:pPr>
      <w:r w:rsidRPr="004E0A37">
        <w:t>This unit describes the performance outcomes, skills and knowledge required to register and assess blood donors for whole blood, red cells, platelets, plasma and other blood components donated as whole blood or through the process of apheresis. It does not</w:t>
      </w:r>
      <w:r w:rsidRPr="004E0A37">
        <w:t xml:space="preserve"> include haemoglobin testing.</w:t>
      </w:r>
    </w:p>
    <w:p w:rsidR="00000000" w:rsidRPr="004E0A37" w:rsidP="004D5407">
      <w:pPr>
        <w:pStyle w:val="BodyText"/>
      </w:pPr>
      <w:r w:rsidRPr="004E0A37">
        <w:t>This unit applies to enrolled nurses, registered with the Nursing and Midwifery Board of Australia (NMBA), seeking specialisation in enrolled nurse work that is carried out in consultation and collaboration with registered nur</w:t>
      </w:r>
      <w:r w:rsidRPr="004E0A37">
        <w:t>ses, and under direct or indirect supervisory arrangements aligned to the NMBA regulatory authority legislative requirements.</w:t>
      </w:r>
    </w:p>
    <w:p w:rsidR="00000000" w:rsidRPr="004E0A37" w:rsidP="004D5407">
      <w:pPr>
        <w:pStyle w:val="BodyText"/>
      </w:pPr>
      <w:r w:rsidRPr="004E0A37">
        <w:t xml:space="preserve">The skills in this unit must be applied in accordance with Commonwealth and State/Territory legislation, Australian Standards and </w:t>
      </w:r>
      <w:r w:rsidRPr="004E0A37">
        <w:t>industry codes of practice.</w:t>
      </w:r>
    </w:p>
    <w:p w:rsidR="00000000" w:rsidRPr="004E0A37" w:rsidP="004D5407">
      <w:pPr>
        <w:pStyle w:val="BodyText"/>
      </w:pPr>
      <w:r w:rsidRPr="004E0A37">
        <w:t>No occupational licensing, certification or specific legislative requirements apply to this unit at the time of publication.</w:t>
      </w:r>
    </w:p>
    <w:p w:rsidR="00000000" w:rsidRPr="004E0A37" w:rsidP="004E0A37">
      <w:pPr>
        <w:pStyle w:val="Heading1"/>
      </w:pPr>
      <w:bookmarkStart w:id="3" w:name="O_1200632"/>
      <w:bookmarkEnd w:id="3"/>
      <w:r w:rsidRPr="004E0A37">
        <w:t>Pre-requisite Unit</w:t>
      </w:r>
    </w:p>
    <w:p w:rsidR="00000000" w:rsidRPr="004E0A37" w:rsidP="004D5407">
      <w:pPr>
        <w:pStyle w:val="BodyText"/>
      </w:pPr>
      <w:r w:rsidRPr="004E0A37">
        <w:t xml:space="preserve">Nil </w:t>
      </w:r>
    </w:p>
    <w:p w:rsidR="00000000" w:rsidRPr="004E0A37" w:rsidP="004E0A37">
      <w:pPr>
        <w:pStyle w:val="Heading1"/>
      </w:pPr>
      <w:bookmarkStart w:id="4" w:name="O_1200631"/>
      <w:bookmarkEnd w:id="4"/>
      <w:r w:rsidRPr="004E0A37">
        <w:t>Competency Field</w:t>
      </w:r>
    </w:p>
    <w:p w:rsidR="00000000" w:rsidRPr="004E0A37" w:rsidP="004D5407">
      <w:pPr>
        <w:pStyle w:val="BodyText"/>
      </w:pPr>
      <w:r w:rsidRPr="004E0A37">
        <w:t>Enrolled Nursing</w:t>
      </w:r>
    </w:p>
    <w:p w:rsidR="00000000" w:rsidRPr="004E0A37" w:rsidP="004E0A37">
      <w:pPr>
        <w:pStyle w:val="Heading1"/>
      </w:pPr>
      <w:bookmarkStart w:id="5" w:name="O_1200630"/>
      <w:bookmarkEnd w:id="5"/>
      <w:r w:rsidRPr="004E0A37">
        <w:t>Unit Sector</w:t>
      </w:r>
    </w:p>
    <w:p w:rsidR="00000000" w:rsidRPr="004E0A37" w:rsidP="004D5407">
      <w:pPr>
        <w:pStyle w:val="BodyText"/>
      </w:pPr>
      <w:r w:rsidRPr="004E0A37">
        <w:t>Enrolled Nursing</w:t>
      </w:r>
    </w:p>
    <w:p w:rsidR="00000000" w:rsidRPr="004E0A37" w:rsidP="004E0A37">
      <w:pPr>
        <w:pStyle w:val="Heading1"/>
      </w:pPr>
      <w:bookmarkStart w:id="6" w:name="O_1200629"/>
      <w:bookmarkEnd w:id="6"/>
      <w:r w:rsidRPr="004E0A37">
        <w:t>Elements and Performance Criteria</w:t>
      </w:r>
    </w:p>
    <w:tbl>
      <w:tblPr>
        <w:tblW w:w="0" w:type="auto"/>
        <w:tblLayout w:type="fixed"/>
        <w:tblCellMar>
          <w:left w:w="62" w:type="dxa"/>
          <w:right w:w="62" w:type="dxa"/>
        </w:tblCellMar>
        <w:tblLook w:val="0000"/>
      </w:tblPr>
      <w:tblGrid>
        <w:gridCol w:w="2694"/>
        <w:gridCol w:w="6350"/>
      </w:tblGrid>
      <w:tr w:rsidTr="004E0A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E0A37" w:rsidP="004E0A37">
            <w:pPr>
              <w:pStyle w:val="BodyText"/>
            </w:pPr>
            <w:r w:rsidRPr="004E0A3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E0A37">
            <w:pPr>
              <w:pStyle w:val="BodyText"/>
              <w:rPr>
                <w:lang w:val="en-NZ"/>
              </w:rPr>
            </w:pPr>
            <w:r w:rsidRPr="004E0A37">
              <w:rPr>
                <w:rStyle w:val="SpecialBold"/>
              </w:rPr>
              <w:t>PERFORMANCE</w:t>
            </w:r>
            <w:r w:rsidRPr="004E0A37">
              <w:t xml:space="preserve"> </w:t>
            </w:r>
            <w:r w:rsidRPr="004E0A37">
              <w:rPr>
                <w:rStyle w:val="SpecialBold"/>
              </w:rPr>
              <w:t>CRITERIA</w:t>
            </w:r>
          </w:p>
        </w:tc>
      </w:tr>
      <w:tr w:rsidTr="004E0A3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E0A37" w:rsidP="004E0A37">
            <w:pPr>
              <w:pStyle w:val="BodyText"/>
            </w:pPr>
            <w:r w:rsidRPr="004E0A3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E0A37">
            <w:pPr>
              <w:pStyle w:val="BodyText"/>
              <w:rPr>
                <w:lang w:val="en-NZ"/>
              </w:rPr>
            </w:pPr>
            <w:r w:rsidRPr="004E0A37">
              <w:rPr>
                <w:rStyle w:val="Emphasis"/>
              </w:rPr>
              <w:t>Performance criteria describe the performance needed to demonstrate achievement of the ele</w:t>
            </w:r>
            <w:r w:rsidRPr="004E0A37">
              <w:rPr>
                <w:rStyle w:val="Emphasis"/>
              </w:rPr>
              <w:t>ment.</w:t>
            </w:r>
          </w:p>
        </w:tc>
      </w:tr>
      <w:tr w:rsidTr="004E0A3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E0A37">
            <w:pPr>
              <w:pStyle w:val="List"/>
              <w:rPr>
                <w:lang w:val="en-NZ"/>
              </w:rPr>
            </w:pPr>
            <w:r w:rsidRPr="004E0A37">
              <w:t>1.  Register a donor giving blood and blood components.</w:t>
            </w:r>
          </w:p>
        </w:tc>
        <w:tc>
          <w:tcPr>
            <w:tcW w:w="6350" w:type="dxa"/>
            <w:tcBorders>
              <w:top w:val="nil"/>
              <w:left w:val="nil"/>
              <w:bottom w:val="nil"/>
              <w:right w:val="nil"/>
            </w:tcBorders>
            <w:tcMar>
              <w:top w:w="0" w:type="dxa"/>
              <w:left w:w="62" w:type="dxa"/>
              <w:bottom w:w="0" w:type="dxa"/>
              <w:right w:w="62" w:type="dxa"/>
            </w:tcMar>
          </w:tcPr>
          <w:p w:rsidR="00000000" w:rsidRPr="004E0A37" w:rsidP="004E0A37">
            <w:pPr>
              <w:pStyle w:val="List"/>
            </w:pPr>
            <w:r w:rsidRPr="004E0A37">
              <w:t>1.1. Identify new, lapsed and regular donors and use documentation according to information gained.</w:t>
            </w:r>
          </w:p>
          <w:p w:rsidR="00000000" w:rsidRPr="004E0A37" w:rsidP="004E0A37">
            <w:pPr>
              <w:pStyle w:val="List"/>
            </w:pPr>
            <w:r w:rsidRPr="004E0A37">
              <w:t>1.2. Use eligibility assessment tools to elicit informative responses.</w:t>
            </w:r>
          </w:p>
          <w:p w:rsidR="00000000" w:rsidRPr="004E0A37" w:rsidP="004E0A37">
            <w:pPr>
              <w:pStyle w:val="List"/>
            </w:pPr>
            <w:r w:rsidRPr="004E0A37">
              <w:t>1.3. Check donor records against responses, identify and record discrepancies, inconsistencies, omissions and ambiguities, and report to designated personnel.</w:t>
            </w:r>
          </w:p>
          <w:p w:rsidR="00000000" w:rsidRPr="004E0A37" w:rsidP="004E0A37">
            <w:pPr>
              <w:pStyle w:val="List"/>
            </w:pPr>
            <w:r w:rsidRPr="004E0A37">
              <w:t xml:space="preserve">1.4. Respond to donor’s questions and, before seeking their consent, seek feedback from donor to </w:t>
            </w:r>
            <w:r w:rsidRPr="004E0A37">
              <w:t>confirm understanding of nature and purpose of procedures.</w:t>
            </w:r>
          </w:p>
          <w:p w:rsidR="00000000" w:rsidRPr="004E0A37" w:rsidP="004E0A37">
            <w:pPr>
              <w:pStyle w:val="List"/>
            </w:pPr>
            <w:r w:rsidRPr="004E0A37">
              <w:t>1.5. Record donor information, donor decision and signed consent in donor record.</w:t>
            </w:r>
          </w:p>
          <w:p w:rsidR="00000000" w:rsidRPr="004E0A37" w:rsidP="004E0A37">
            <w:pPr>
              <w:pStyle w:val="List"/>
            </w:pPr>
            <w:r w:rsidRPr="004E0A37">
              <w:t>1.6. Refer information in line with organisational policies and procedures, where donor information indicates unsui</w:t>
            </w:r>
            <w:r w:rsidRPr="004E0A37">
              <w:t>tability to donate.</w:t>
            </w:r>
          </w:p>
          <w:p w:rsidR="00000000" w:rsidP="004E0A37">
            <w:pPr>
              <w:pStyle w:val="List"/>
              <w:rPr>
                <w:lang w:val="en-NZ"/>
              </w:rPr>
            </w:pPr>
            <w:r w:rsidRPr="004E0A37">
              <w:t>1.7. Protect confidentiality of the donor.</w:t>
            </w:r>
          </w:p>
        </w:tc>
      </w:tr>
      <w:tr w:rsidTr="004E0A3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E0A37">
            <w:pPr>
              <w:pStyle w:val="List"/>
              <w:rPr>
                <w:lang w:val="en-NZ"/>
              </w:rPr>
            </w:pPr>
            <w:r w:rsidRPr="004E0A37">
              <w:t>2.  Assess suitability for blood and blood component donation.</w:t>
            </w:r>
          </w:p>
        </w:tc>
        <w:tc>
          <w:tcPr>
            <w:tcW w:w="6350" w:type="dxa"/>
            <w:tcBorders>
              <w:top w:val="nil"/>
              <w:left w:val="nil"/>
              <w:bottom w:val="nil"/>
              <w:right w:val="nil"/>
            </w:tcBorders>
            <w:tcMar>
              <w:top w:w="0" w:type="dxa"/>
              <w:left w:w="62" w:type="dxa"/>
              <w:bottom w:w="0" w:type="dxa"/>
              <w:right w:w="62" w:type="dxa"/>
            </w:tcMar>
          </w:tcPr>
          <w:p w:rsidR="00000000" w:rsidRPr="004E0A37" w:rsidP="004E0A37">
            <w:pPr>
              <w:pStyle w:val="List"/>
            </w:pPr>
            <w:r w:rsidRPr="004E0A37">
              <w:t>2.1. Check donor against selection criteria requirements for blood and blood component donations.</w:t>
            </w:r>
          </w:p>
          <w:p w:rsidR="00000000" w:rsidRPr="004E0A37" w:rsidP="004E0A37">
            <w:pPr>
              <w:pStyle w:val="List"/>
            </w:pPr>
            <w:r w:rsidRPr="004E0A37">
              <w:t xml:space="preserve">2.2. Provide information about </w:t>
            </w:r>
            <w:r w:rsidRPr="004E0A37">
              <w:t>the nature and sequence of session activities suitable to donor’s needs and concerns.</w:t>
            </w:r>
          </w:p>
          <w:p w:rsidR="00000000" w:rsidRPr="004E0A37" w:rsidP="004E0A37">
            <w:pPr>
              <w:pStyle w:val="List"/>
            </w:pPr>
            <w:r w:rsidRPr="004E0A37">
              <w:t>2.3. Provide feedback regarding eligibility to donate.</w:t>
            </w:r>
          </w:p>
          <w:p w:rsidR="00000000" w:rsidRPr="004E0A37" w:rsidP="004E0A37">
            <w:pPr>
              <w:pStyle w:val="List"/>
            </w:pPr>
            <w:r w:rsidRPr="004E0A37">
              <w:t>2.4. Evaluate haematological results to identify variation from normal health status and refer to registered nurse.</w:t>
            </w:r>
          </w:p>
          <w:p w:rsidR="00000000" w:rsidP="004E0A37">
            <w:pPr>
              <w:pStyle w:val="List"/>
              <w:rPr>
                <w:lang w:val="en-NZ"/>
              </w:rPr>
            </w:pPr>
            <w:r w:rsidRPr="004E0A37">
              <w:t>2.5. Determine accessibility of ante-cubital veins in both arms and refer to registered nurse where not easily accessible.</w:t>
            </w:r>
          </w:p>
        </w:tc>
      </w:tr>
      <w:tr w:rsidTr="004E0A3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E0A37">
            <w:pPr>
              <w:pStyle w:val="List"/>
              <w:rPr>
                <w:lang w:val="en-NZ"/>
              </w:rPr>
            </w:pPr>
            <w:r w:rsidRPr="004E0A37">
              <w:t>3.  Observe behaviour before and after donation and report physical irregularities.</w:t>
            </w:r>
          </w:p>
        </w:tc>
        <w:tc>
          <w:tcPr>
            <w:tcW w:w="6350" w:type="dxa"/>
            <w:tcBorders>
              <w:top w:val="nil"/>
              <w:left w:val="nil"/>
              <w:bottom w:val="nil"/>
              <w:right w:val="nil"/>
            </w:tcBorders>
            <w:tcMar>
              <w:top w:w="0" w:type="dxa"/>
              <w:left w:w="62" w:type="dxa"/>
              <w:bottom w:w="0" w:type="dxa"/>
              <w:right w:w="62" w:type="dxa"/>
            </w:tcMar>
          </w:tcPr>
          <w:p w:rsidR="00000000" w:rsidRPr="004E0A37" w:rsidP="004E0A37">
            <w:pPr>
              <w:pStyle w:val="List"/>
            </w:pPr>
            <w:r w:rsidRPr="004E0A37">
              <w:t>3.1. Observe donor behaviour for physical irregularities to identify situations including anxiety and fainting.</w:t>
            </w:r>
          </w:p>
          <w:p w:rsidR="00000000" w:rsidRPr="004E0A37" w:rsidP="004E0A37">
            <w:pPr>
              <w:pStyle w:val="List"/>
            </w:pPr>
            <w:r w:rsidRPr="004E0A37">
              <w:t xml:space="preserve">3.2. Alert supervising registered nurse and take action in line with organisational policies and procedures to ensure donor </w:t>
            </w:r>
            <w:r w:rsidRPr="004E0A37">
              <w:t>safety.</w:t>
            </w:r>
          </w:p>
          <w:p w:rsidR="00000000" w:rsidRPr="004E0A37" w:rsidP="004E0A37">
            <w:pPr>
              <w:pStyle w:val="List"/>
            </w:pPr>
            <w:r w:rsidRPr="004E0A37">
              <w:t>3.3. Documen</w:t>
            </w:r>
            <w:r w:rsidRPr="004E0A37">
              <w:t>t and report incident in line with organisational policies and procedures.</w:t>
            </w:r>
          </w:p>
        </w:tc>
      </w:tr>
    </w:tbl>
    <w:p w:rsidR="00000000" w:rsidRPr="004E0A37" w:rsidP="004E0A37">
      <w:pPr>
        <w:pStyle w:val="BodyText"/>
      </w:pPr>
    </w:p>
    <w:p w:rsidR="00000000" w:rsidRPr="004E0A37" w:rsidP="004E0A37">
      <w:pPr>
        <w:pStyle w:val="AllowPageBreak"/>
      </w:pPr>
    </w:p>
    <w:p w:rsidR="00000000" w:rsidRPr="004E0A37" w:rsidP="004E0A37">
      <w:pPr>
        <w:pStyle w:val="Heading1"/>
      </w:pPr>
      <w:bookmarkStart w:id="7" w:name="O_1200628"/>
      <w:bookmarkEnd w:id="7"/>
      <w:r w:rsidRPr="004E0A37">
        <w:t>Foundation Skills</w:t>
      </w:r>
    </w:p>
    <w:p w:rsidR="00000000" w:rsidRPr="004E0A37" w:rsidP="004D5407">
      <w:pPr>
        <w:pStyle w:val="BodyText"/>
      </w:pPr>
      <w:r w:rsidRPr="004E0A37">
        <w:t>Foundation skills essential to performance are explicit in the performance criteria of this unit of competency.</w:t>
      </w:r>
    </w:p>
    <w:p w:rsidR="00000000" w:rsidRPr="004E0A37" w:rsidP="004E0A37">
      <w:pPr>
        <w:pStyle w:val="Heading1"/>
      </w:pPr>
      <w:bookmarkStart w:id="8" w:name="O_1200627"/>
      <w:bookmarkEnd w:id="8"/>
      <w:r w:rsidRPr="004E0A37">
        <w:t>Unit Mappin</w:t>
      </w:r>
      <w:r w:rsidRPr="004E0A37">
        <w:t>g Information</w:t>
      </w:r>
    </w:p>
    <w:p w:rsidR="00000000" w:rsidRPr="004E0A37" w:rsidP="004D5407">
      <w:pPr>
        <w:pStyle w:val="BodyText"/>
      </w:pPr>
      <w:r w:rsidRPr="004E0A37">
        <w:t>HLTENN054 Contribute to the registration eligibility and assessment of donors supersedes and is equivalent to HLTENN022 Contribute to the registration eligibility and assessment of donors.</w:t>
      </w:r>
    </w:p>
    <w:p w:rsidR="00000000" w:rsidRPr="004E0A37" w:rsidP="004E0A37">
      <w:pPr>
        <w:pStyle w:val="Heading1"/>
      </w:pPr>
      <w:bookmarkStart w:id="9" w:name="O_1200635"/>
      <w:bookmarkEnd w:id="9"/>
      <w:r w:rsidRPr="004E0A37">
        <w:t>Links</w:t>
      </w:r>
    </w:p>
    <w:p w:rsidR="00000000" w:rsidRPr="004E0A37" w:rsidP="004D5407">
      <w:pPr>
        <w:pStyle w:val="BodyText"/>
      </w:pPr>
      <w:r w:rsidRPr="004E0A37">
        <w:t>Companion Volume implementat</w:t>
      </w:r>
      <w:r w:rsidRPr="004E0A37">
        <w:t xml:space="preserve">ion guides are found in VETNet - </w:t>
      </w:r>
      <w:r>
        <w:fldChar w:fldCharType="begin"/>
      </w:r>
      <w:r>
        <w:instrText xml:space="preserve"> HYPERLINK "https://vetnet.gov.au/Pages/TrainingDocs.aspx?q=ced1390f-48d9-4ab0-bd50-b015e5485705" </w:instrText>
      </w:r>
      <w:r>
        <w:fldChar w:fldCharType="separate"/>
      </w:r>
      <w:r w:rsidRPr="000335BF">
        <w:rPr>
          <w:rStyle w:val="Hyperlink"/>
        </w:rPr>
        <w:t>https://vetnet.gov.au/Pages/TrainingDocs.aspx?q=ced1390f-48d9-4ab0-bd50-b015e5485705</w:t>
      </w:r>
      <w:r>
        <w:fldChar w:fldCharType="end"/>
      </w:r>
    </w:p>
    <w:p w:rsidR="00000000" w:rsidRPr="004E0A37" w:rsidP="004E0A37"/>
    <w:sectPr w:rsidSect="004E0A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37" w:rsidRPr="004D5407" w:rsidP="004D54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407" w:rsidP="004E0A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5407" w:rsidP="004E0A3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D5407" w:rsidP="004E0A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4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0A37" w:rsidRPr="004D5407" w:rsidP="004D54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407" w:rsidRPr="002D2AF8" w:rsidP="004E0A37">
    <w:pPr>
      <w:pStyle w:val="Header"/>
      <w:framePr w:wrap="around"/>
    </w:pPr>
    <w:r>
      <w:fldChar w:fldCharType="begin"/>
    </w:r>
    <w:r>
      <w:instrText xml:space="preserve"> TITLE   \* MERGEFORMAT </w:instrText>
    </w:r>
    <w:r>
      <w:fldChar w:fldCharType="separate"/>
    </w:r>
    <w:r>
      <w:t>HLTENN054 Contribute to the registration eligibility and assessment of donors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D5407" w:rsidP="004E0A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A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0A37"/>
    <w:pPr>
      <w:spacing w:before="360" w:after="60"/>
      <w:outlineLvl w:val="0"/>
    </w:pPr>
    <w:rPr>
      <w:sz w:val="32"/>
    </w:rPr>
  </w:style>
  <w:style w:type="paragraph" w:styleId="Heading2">
    <w:name w:val="heading 2"/>
    <w:basedOn w:val="HeadingBase"/>
    <w:next w:val="BodyText"/>
    <w:link w:val="Heading2Char"/>
    <w:qFormat/>
    <w:rsid w:val="004E0A37"/>
    <w:pPr>
      <w:keepLines/>
      <w:spacing w:before="240" w:after="120"/>
      <w:outlineLvl w:val="1"/>
    </w:pPr>
    <w:rPr>
      <w:sz w:val="28"/>
      <w:szCs w:val="40"/>
    </w:rPr>
  </w:style>
  <w:style w:type="paragraph" w:styleId="Heading3">
    <w:name w:val="heading 3"/>
    <w:basedOn w:val="HeadingBase"/>
    <w:next w:val="BodyText"/>
    <w:link w:val="Heading3Char"/>
    <w:qFormat/>
    <w:rsid w:val="004E0A37"/>
    <w:pPr>
      <w:spacing w:before="180" w:after="120"/>
      <w:outlineLvl w:val="2"/>
    </w:pPr>
    <w:rPr>
      <w:spacing w:val="-10"/>
      <w:kern w:val="32"/>
    </w:rPr>
  </w:style>
  <w:style w:type="paragraph" w:styleId="Heading4">
    <w:name w:val="heading 4"/>
    <w:basedOn w:val="HeadingBase"/>
    <w:next w:val="BodyText"/>
    <w:link w:val="Heading4Char"/>
    <w:qFormat/>
    <w:rsid w:val="004E0A37"/>
    <w:pPr>
      <w:spacing w:before="160" w:after="120"/>
      <w:outlineLvl w:val="3"/>
    </w:pPr>
    <w:rPr>
      <w:sz w:val="22"/>
    </w:rPr>
  </w:style>
  <w:style w:type="paragraph" w:styleId="Heading5">
    <w:name w:val="heading 5"/>
    <w:basedOn w:val="HeadingBase"/>
    <w:next w:val="Normal"/>
    <w:link w:val="Heading5Char"/>
    <w:qFormat/>
    <w:rsid w:val="004E0A37"/>
    <w:pPr>
      <w:spacing w:before="80"/>
      <w:outlineLvl w:val="4"/>
    </w:pPr>
    <w:rPr>
      <w:color w:val="918585"/>
      <w:sz w:val="20"/>
    </w:rPr>
  </w:style>
  <w:style w:type="paragraph" w:styleId="Heading6">
    <w:name w:val="heading 6"/>
    <w:basedOn w:val="HeadingBase"/>
    <w:next w:val="Normal"/>
    <w:link w:val="Heading6Char"/>
    <w:qFormat/>
    <w:rsid w:val="004E0A37"/>
    <w:pPr>
      <w:spacing w:before="60"/>
      <w:outlineLvl w:val="5"/>
    </w:pPr>
    <w:rPr>
      <w:color w:val="918585"/>
      <w:sz w:val="20"/>
    </w:rPr>
  </w:style>
  <w:style w:type="paragraph" w:styleId="Heading7">
    <w:name w:val="heading 7"/>
    <w:basedOn w:val="Normal"/>
    <w:next w:val="Normal"/>
    <w:link w:val="Heading7Char"/>
    <w:qFormat/>
    <w:rsid w:val="004E0A37"/>
    <w:pPr>
      <w:ind w:left="720"/>
      <w:outlineLvl w:val="6"/>
    </w:pPr>
    <w:rPr>
      <w:i/>
    </w:rPr>
  </w:style>
  <w:style w:type="paragraph" w:styleId="Heading8">
    <w:name w:val="heading 8"/>
    <w:basedOn w:val="Normal"/>
    <w:next w:val="Normal"/>
    <w:link w:val="Heading8Char"/>
    <w:qFormat/>
    <w:rsid w:val="004E0A37"/>
    <w:pPr>
      <w:ind w:left="720"/>
      <w:outlineLvl w:val="7"/>
    </w:pPr>
    <w:rPr>
      <w:i/>
    </w:rPr>
  </w:style>
  <w:style w:type="paragraph" w:styleId="Heading9">
    <w:name w:val="heading 9"/>
    <w:basedOn w:val="Normal"/>
    <w:next w:val="Normal"/>
    <w:link w:val="Heading9Char"/>
    <w:qFormat/>
    <w:rsid w:val="004E0A37"/>
    <w:pPr>
      <w:ind w:left="720"/>
      <w:outlineLvl w:val="8"/>
    </w:pPr>
    <w:rPr>
      <w:i/>
    </w:rPr>
  </w:style>
  <w:style w:type="character" w:default="1" w:styleId="DefaultParagraphFont">
    <w:name w:val="Default Paragraph Font"/>
    <w:uiPriority w:val="1"/>
    <w:unhideWhenUsed/>
    <w:rsid w:val="004E0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A37"/>
  </w:style>
  <w:style w:type="character" w:customStyle="1" w:styleId="Heading1Char">
    <w:name w:val="Heading 1 Char"/>
    <w:basedOn w:val="DefaultParagraphFont"/>
    <w:link w:val="Heading1"/>
    <w:rsid w:val="004E0A37"/>
    <w:rPr>
      <w:rFonts w:ascii="Times New Roman" w:eastAsia="Times New Roman" w:hAnsi="Times New Roman" w:cs="Times New Roman"/>
      <w:b/>
      <w:sz w:val="32"/>
      <w:szCs w:val="20"/>
      <w:lang w:eastAsia="en-US"/>
    </w:rPr>
  </w:style>
  <w:style w:type="paragraph" w:styleId="BodyText">
    <w:name w:val="Body Text"/>
    <w:basedOn w:val="Normal"/>
    <w:link w:val="BodyTextChar"/>
    <w:rsid w:val="004E0A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0A37"/>
    <w:rPr>
      <w:rFonts w:ascii="Times New Roman" w:eastAsia="Times New Roman" w:hAnsi="Times New Roman" w:cs="Times New Roman"/>
      <w:sz w:val="24"/>
      <w:lang w:eastAsia="en-US"/>
    </w:rPr>
  </w:style>
  <w:style w:type="paragraph" w:styleId="List">
    <w:name w:val="List"/>
    <w:basedOn w:val="BodyText"/>
    <w:next w:val="BodyText"/>
    <w:rsid w:val="004E0A37"/>
    <w:pPr>
      <w:tabs>
        <w:tab w:val="left" w:pos="340"/>
      </w:tabs>
      <w:spacing w:before="60" w:after="60"/>
      <w:ind w:left="340" w:hanging="340"/>
    </w:pPr>
  </w:style>
  <w:style w:type="character" w:customStyle="1" w:styleId="SpecialBold">
    <w:name w:val="Special Bold"/>
    <w:basedOn w:val="DefaultParagraphFont"/>
    <w:rsid w:val="004E0A37"/>
    <w:rPr>
      <w:b/>
      <w:spacing w:val="0"/>
    </w:rPr>
  </w:style>
  <w:style w:type="character" w:styleId="Emphasis">
    <w:name w:val="Emphasis"/>
    <w:basedOn w:val="DefaultParagraphFont"/>
    <w:qFormat/>
    <w:rsid w:val="004E0A37"/>
    <w:rPr>
      <w:i/>
    </w:rPr>
  </w:style>
  <w:style w:type="paragraph" w:customStyle="1" w:styleId="SuperHeading">
    <w:name w:val="SuperHeading"/>
    <w:basedOn w:val="Normal"/>
    <w:rsid w:val="004E0A37"/>
    <w:pPr>
      <w:spacing w:before="240" w:after="120"/>
      <w:outlineLvl w:val="0"/>
    </w:pPr>
    <w:rPr>
      <w:rFonts w:ascii="Times New Roman" w:hAnsi="Times New Roman"/>
      <w:b/>
      <w:sz w:val="32"/>
    </w:rPr>
  </w:style>
  <w:style w:type="paragraph" w:customStyle="1" w:styleId="AllowPageBreak">
    <w:name w:val="AllowPageBreak"/>
    <w:rsid w:val="004E0A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0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A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0A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0A37"/>
    <w:rPr>
      <w:rFonts w:ascii="Courier New" w:eastAsia="Times New Roman" w:hAnsi="Courier New" w:cs="Times New Roman"/>
      <w:i/>
      <w:szCs w:val="20"/>
      <w:lang w:eastAsia="en-US"/>
    </w:rPr>
  </w:style>
  <w:style w:type="paragraph" w:customStyle="1" w:styleId="HeadingBase">
    <w:name w:val="Heading Base"/>
    <w:rsid w:val="004E0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A37"/>
    <w:pPr>
      <w:tabs>
        <w:tab w:val="right" w:leader="dot" w:pos="9072"/>
      </w:tabs>
      <w:ind w:left="567"/>
    </w:pPr>
    <w:rPr>
      <w:szCs w:val="22"/>
    </w:rPr>
  </w:style>
  <w:style w:type="paragraph" w:customStyle="1" w:styleId="TOCBase">
    <w:name w:val="TOC Base"/>
    <w:rsid w:val="004E0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A37"/>
    <w:pPr>
      <w:tabs>
        <w:tab w:val="right" w:leader="dot" w:pos="9072"/>
      </w:tabs>
      <w:spacing w:before="40" w:after="40"/>
      <w:ind w:left="284"/>
    </w:pPr>
    <w:rPr>
      <w:rFonts w:ascii="Times New Roman" w:hAnsi="Times New Roman"/>
    </w:rPr>
  </w:style>
  <w:style w:type="paragraph" w:styleId="TOC1">
    <w:name w:val="toc 1"/>
    <w:basedOn w:val="TOCBase"/>
    <w:next w:val="Normal"/>
    <w:rsid w:val="004E0A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0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A37"/>
    <w:rPr>
      <w:rFonts w:ascii="Times New Roman" w:eastAsia="Times New Roman" w:hAnsi="Times New Roman" w:cs="Times New Roman"/>
      <w:sz w:val="16"/>
      <w:lang w:eastAsia="en-US"/>
    </w:rPr>
  </w:style>
  <w:style w:type="paragraph" w:styleId="Title">
    <w:name w:val="Title"/>
    <w:basedOn w:val="HeadingBase"/>
    <w:link w:val="TitleChar"/>
    <w:qFormat/>
    <w:rsid w:val="004E0A37"/>
    <w:pPr>
      <w:spacing w:before="5040"/>
      <w:jc w:val="center"/>
    </w:pPr>
    <w:rPr>
      <w:sz w:val="48"/>
      <w:szCs w:val="72"/>
      <w:lang w:val="en-US"/>
    </w:rPr>
  </w:style>
  <w:style w:type="character" w:customStyle="1" w:styleId="TitleChar">
    <w:name w:val="Title Char"/>
    <w:basedOn w:val="DefaultParagraphFont"/>
    <w:link w:val="Title"/>
    <w:rsid w:val="004E0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A37"/>
    <w:pPr>
      <w:tabs>
        <w:tab w:val="left" w:pos="3600"/>
        <w:tab w:val="left" w:pos="3958"/>
      </w:tabs>
    </w:pPr>
  </w:style>
  <w:style w:type="paragraph" w:styleId="ListBullet">
    <w:name w:val="List Bullet"/>
    <w:basedOn w:val="List"/>
    <w:rsid w:val="004E0A37"/>
    <w:pPr>
      <w:numPr>
        <w:numId w:val="10"/>
      </w:numPr>
      <w:tabs>
        <w:tab w:val="clear" w:pos="340"/>
      </w:tabs>
      <w:spacing w:before="40" w:after="40"/>
    </w:pPr>
  </w:style>
  <w:style w:type="paragraph" w:customStyle="1" w:styleId="Note">
    <w:name w:val="Note"/>
    <w:basedOn w:val="BodyText"/>
    <w:rsid w:val="004E0A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A37"/>
    <w:pPr>
      <w:framePr w:wrap="auto" w:hAnchor="text" w:y="6049"/>
    </w:pPr>
    <w:rPr>
      <w:color w:val="000000"/>
      <w:sz w:val="40"/>
    </w:rPr>
  </w:style>
  <w:style w:type="paragraph" w:customStyle="1" w:styleId="TOCTitle">
    <w:name w:val="TOCTitle"/>
    <w:basedOn w:val="Heading1"/>
    <w:rsid w:val="004E0A37"/>
    <w:pPr>
      <w:spacing w:after="240"/>
      <w:jc w:val="center"/>
      <w:outlineLvl w:val="9"/>
    </w:pPr>
    <w:rPr>
      <w:caps/>
    </w:rPr>
  </w:style>
  <w:style w:type="paragraph" w:customStyle="1" w:styleId="Version">
    <w:name w:val="Version"/>
    <w:rsid w:val="004E0A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0A37"/>
    <w:pPr>
      <w:numPr>
        <w:numId w:val="11"/>
      </w:numPr>
      <w:tabs>
        <w:tab w:val="clear" w:pos="680"/>
      </w:tabs>
    </w:pPr>
  </w:style>
  <w:style w:type="paragraph" w:styleId="Index1">
    <w:name w:val="index 1"/>
    <w:basedOn w:val="Normal"/>
    <w:next w:val="Normal"/>
    <w:semiHidden/>
    <w:rsid w:val="004E0A37"/>
    <w:pPr>
      <w:keepNext w:val="0"/>
      <w:tabs>
        <w:tab w:val="right" w:pos="4176"/>
      </w:tabs>
      <w:ind w:left="198" w:hanging="198"/>
    </w:pPr>
    <w:rPr>
      <w:rFonts w:ascii="Garamond" w:hAnsi="Garamond"/>
    </w:rPr>
  </w:style>
  <w:style w:type="paragraph" w:styleId="IndexHeading">
    <w:name w:val="index heading"/>
    <w:basedOn w:val="Normal"/>
    <w:next w:val="Index1"/>
    <w:semiHidden/>
    <w:rsid w:val="004E0A37"/>
    <w:pPr>
      <w:spacing w:before="120" w:after="120"/>
    </w:pPr>
    <w:rPr>
      <w:rFonts w:ascii="Arial" w:hAnsi="Arial"/>
      <w:b/>
      <w:color w:val="918585"/>
      <w:sz w:val="24"/>
    </w:rPr>
  </w:style>
  <w:style w:type="paragraph" w:styleId="Header">
    <w:name w:val="header"/>
    <w:basedOn w:val="Normal"/>
    <w:link w:val="HeaderChar"/>
    <w:rsid w:val="004E0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A37"/>
    <w:rPr>
      <w:rFonts w:ascii="Times New Roman" w:eastAsia="Times New Roman" w:hAnsi="Times New Roman" w:cs="Times New Roman"/>
      <w:sz w:val="16"/>
      <w:szCs w:val="20"/>
      <w:lang w:val="en-GB" w:eastAsia="en-US"/>
    </w:rPr>
  </w:style>
  <w:style w:type="paragraph" w:customStyle="1" w:styleId="Chapter">
    <w:name w:val="Chapter"/>
    <w:basedOn w:val="Normal"/>
    <w:rsid w:val="004E0A37"/>
    <w:pPr>
      <w:spacing w:before="240"/>
    </w:pPr>
    <w:rPr>
      <w:rFonts w:ascii="Times New Roman" w:hAnsi="Times New Roman"/>
      <w:smallCaps/>
      <w:spacing w:val="80"/>
      <w:sz w:val="28"/>
    </w:rPr>
  </w:style>
  <w:style w:type="paragraph" w:customStyle="1" w:styleId="InChapter">
    <w:name w:val="InChapter"/>
    <w:basedOn w:val="Heading3"/>
    <w:rsid w:val="004E0A37"/>
    <w:pPr>
      <w:spacing w:after="240"/>
      <w:outlineLvl w:val="9"/>
    </w:pPr>
    <w:rPr>
      <w:noProof/>
    </w:rPr>
  </w:style>
  <w:style w:type="paragraph" w:styleId="Index2">
    <w:name w:val="index 2"/>
    <w:basedOn w:val="Normal"/>
    <w:next w:val="Normal"/>
    <w:semiHidden/>
    <w:rsid w:val="004E0A37"/>
    <w:pPr>
      <w:tabs>
        <w:tab w:val="right" w:pos="4176"/>
      </w:tabs>
      <w:ind w:left="568" w:hanging="284"/>
    </w:pPr>
    <w:rPr>
      <w:rFonts w:ascii="Garamond" w:hAnsi="Garamond"/>
    </w:rPr>
  </w:style>
  <w:style w:type="paragraph" w:customStyle="1" w:styleId="Byline">
    <w:name w:val="Byline"/>
    <w:rsid w:val="004E0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A37"/>
    <w:pPr>
      <w:tabs>
        <w:tab w:val="clear" w:pos="3600"/>
        <w:tab w:val="clear" w:pos="3958"/>
      </w:tabs>
      <w:jc w:val="right"/>
    </w:pPr>
  </w:style>
  <w:style w:type="paragraph" w:styleId="Caption">
    <w:name w:val="caption"/>
    <w:basedOn w:val="BodyText"/>
    <w:next w:val="Normal"/>
    <w:qFormat/>
    <w:rsid w:val="004E0A37"/>
    <w:pPr>
      <w:framePr w:w="2268" w:hSpace="181" w:vSpace="181" w:wrap="around" w:vAnchor="text" w:hAnchor="page" w:x="1135" w:y="285" w:anchorLock="1"/>
    </w:pPr>
    <w:rPr>
      <w:i/>
    </w:rPr>
  </w:style>
  <w:style w:type="paragraph" w:customStyle="1" w:styleId="MiniTOCTitle">
    <w:name w:val="MiniTOCTitle"/>
    <w:basedOn w:val="Heading4"/>
    <w:rsid w:val="004E0A37"/>
    <w:pPr>
      <w:spacing w:before="240"/>
      <w:outlineLvl w:val="9"/>
    </w:pPr>
    <w:rPr>
      <w:noProof/>
      <w:sz w:val="24"/>
    </w:rPr>
  </w:style>
  <w:style w:type="paragraph" w:customStyle="1" w:styleId="MiniTOCItem">
    <w:name w:val="MiniTOCItem"/>
    <w:basedOn w:val="ListBullet"/>
    <w:rsid w:val="004E0A37"/>
    <w:pPr>
      <w:numPr>
        <w:numId w:val="0"/>
      </w:numPr>
      <w:tabs>
        <w:tab w:val="right" w:leader="dot" w:pos="6521"/>
      </w:tabs>
      <w:spacing w:before="0" w:after="0"/>
    </w:pPr>
  </w:style>
  <w:style w:type="paragraph" w:customStyle="1" w:styleId="TOFTitle">
    <w:name w:val="TOFTitle"/>
    <w:basedOn w:val="TOCTitle"/>
    <w:rsid w:val="004E0A37"/>
  </w:style>
  <w:style w:type="paragraph" w:styleId="TableofFigures">
    <w:name w:val="table of figures"/>
    <w:basedOn w:val="Normal"/>
    <w:next w:val="Normal"/>
    <w:semiHidden/>
    <w:rsid w:val="004E0A37"/>
    <w:pPr>
      <w:tabs>
        <w:tab w:val="right" w:leader="dot" w:pos="9072"/>
      </w:tabs>
      <w:ind w:left="970" w:hanging="403"/>
    </w:pPr>
    <w:rPr>
      <w:rFonts w:ascii="Times New Roman" w:hAnsi="Times New Roman"/>
      <w:b/>
    </w:rPr>
  </w:style>
  <w:style w:type="paragraph" w:styleId="ListNumber">
    <w:name w:val="List Number"/>
    <w:basedOn w:val="List"/>
    <w:rsid w:val="004E0A37"/>
    <w:pPr>
      <w:numPr>
        <w:numId w:val="13"/>
      </w:numPr>
      <w:tabs>
        <w:tab w:val="clear" w:pos="340"/>
      </w:tabs>
    </w:pPr>
  </w:style>
  <w:style w:type="character" w:customStyle="1" w:styleId="WingdingSymbols">
    <w:name w:val="Wingding Symbols"/>
    <w:rsid w:val="004E0A37"/>
    <w:rPr>
      <w:rFonts w:ascii="Wingdings" w:hAnsi="Wingdings"/>
    </w:rPr>
  </w:style>
  <w:style w:type="paragraph" w:customStyle="1" w:styleId="TableHeading">
    <w:name w:val="Table Heading"/>
    <w:basedOn w:val="HeadingBase"/>
    <w:rsid w:val="004E0A37"/>
    <w:pPr>
      <w:keepLines/>
      <w:pBdr>
        <w:bottom w:val="single" w:sz="6" w:space="1" w:color="918585"/>
      </w:pBdr>
      <w:spacing w:before="240"/>
    </w:pPr>
  </w:style>
  <w:style w:type="character" w:customStyle="1" w:styleId="HotSpot">
    <w:name w:val="HotSpot"/>
    <w:rsid w:val="004E0A37"/>
    <w:rPr>
      <w:color w:val="0033CC"/>
      <w:u w:val="none"/>
    </w:rPr>
  </w:style>
  <w:style w:type="paragraph" w:customStyle="1" w:styleId="BodyTextRight">
    <w:name w:val="Body Text Right"/>
    <w:basedOn w:val="BodyText"/>
    <w:rsid w:val="004E0A37"/>
    <w:pPr>
      <w:spacing w:before="0" w:after="0"/>
      <w:jc w:val="right"/>
    </w:pPr>
  </w:style>
  <w:style w:type="paragraph" w:styleId="Index3">
    <w:name w:val="index 3"/>
    <w:basedOn w:val="ListNumber2"/>
    <w:next w:val="Normal"/>
    <w:semiHidden/>
    <w:rsid w:val="004E0A37"/>
    <w:pPr>
      <w:numPr>
        <w:numId w:val="0"/>
      </w:numPr>
      <w:tabs>
        <w:tab w:val="right" w:leader="dot" w:pos="4176"/>
      </w:tabs>
    </w:pPr>
  </w:style>
  <w:style w:type="paragraph" w:styleId="ListNumber2">
    <w:name w:val="List Number 2"/>
    <w:basedOn w:val="List2"/>
    <w:rsid w:val="004E0A37"/>
    <w:pPr>
      <w:numPr>
        <w:numId w:val="8"/>
      </w:numPr>
      <w:tabs>
        <w:tab w:val="clear" w:pos="1060"/>
      </w:tabs>
    </w:pPr>
  </w:style>
  <w:style w:type="paragraph" w:customStyle="1" w:styleId="MarginNote">
    <w:name w:val="Margin Note"/>
    <w:basedOn w:val="BodyText"/>
    <w:rsid w:val="004E0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A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0A37"/>
    <w:rPr>
      <w:sz w:val="32"/>
    </w:rPr>
  </w:style>
  <w:style w:type="paragraph" w:customStyle="1" w:styleId="HeadingProcedure">
    <w:name w:val="Heading Procedure"/>
    <w:basedOn w:val="HeadingBase"/>
    <w:next w:val="Normal"/>
    <w:rsid w:val="004E0A37"/>
    <w:pPr>
      <w:tabs>
        <w:tab w:val="left" w:pos="0"/>
      </w:tabs>
      <w:spacing w:before="120" w:after="60"/>
    </w:pPr>
    <w:rPr>
      <w:i/>
      <w:color w:val="918585"/>
      <w:sz w:val="22"/>
    </w:rPr>
  </w:style>
  <w:style w:type="paragraph" w:customStyle="1" w:styleId="TableBodyText">
    <w:name w:val="Table Body Text"/>
    <w:basedOn w:val="BodyText"/>
    <w:rsid w:val="004E0A37"/>
    <w:pPr>
      <w:spacing w:before="60" w:after="60"/>
    </w:pPr>
  </w:style>
  <w:style w:type="paragraph" w:styleId="ListContinue">
    <w:name w:val="List Continue"/>
    <w:basedOn w:val="List"/>
    <w:rsid w:val="004E0A37"/>
    <w:pPr>
      <w:ind w:firstLine="0"/>
    </w:pPr>
  </w:style>
  <w:style w:type="paragraph" w:customStyle="1" w:styleId="ListNote">
    <w:name w:val="List Note"/>
    <w:basedOn w:val="List"/>
    <w:rsid w:val="004E0A37"/>
    <w:pPr>
      <w:pBdr>
        <w:top w:val="single" w:sz="6" w:space="2" w:color="918585"/>
        <w:bottom w:val="single" w:sz="6" w:space="2" w:color="918585"/>
      </w:pBdr>
      <w:tabs>
        <w:tab w:val="left" w:pos="1021"/>
      </w:tabs>
      <w:ind w:firstLine="0"/>
    </w:pPr>
  </w:style>
  <w:style w:type="paragraph" w:customStyle="1" w:styleId="Warning">
    <w:name w:val="Warning"/>
    <w:basedOn w:val="BodyText"/>
    <w:rsid w:val="004E0A37"/>
    <w:pPr>
      <w:shd w:val="clear" w:color="auto" w:fill="D9D9D9"/>
      <w:tabs>
        <w:tab w:val="left" w:pos="992"/>
      </w:tabs>
      <w:ind w:left="119" w:right="119"/>
    </w:pPr>
    <w:rPr>
      <w:sz w:val="20"/>
    </w:rPr>
  </w:style>
  <w:style w:type="paragraph" w:customStyle="1" w:styleId="MarginIcons">
    <w:name w:val="Margin Icons"/>
    <w:basedOn w:val="BodyText"/>
    <w:rsid w:val="004E0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A37"/>
    <w:rPr>
      <w:rFonts w:ascii="Courier New" w:hAnsi="Courier New"/>
    </w:rPr>
  </w:style>
  <w:style w:type="paragraph" w:customStyle="1" w:styleId="NoteBullet">
    <w:name w:val="Note Bullet"/>
    <w:basedOn w:val="Note"/>
    <w:rsid w:val="004E0A37"/>
    <w:pPr>
      <w:tabs>
        <w:tab w:val="clear" w:pos="680"/>
      </w:tabs>
      <w:spacing w:before="60" w:after="60"/>
    </w:pPr>
  </w:style>
  <w:style w:type="paragraph" w:customStyle="1" w:styleId="SubHeading2">
    <w:name w:val="SubHeading2"/>
    <w:basedOn w:val="HeadingBase"/>
    <w:rsid w:val="004E0A37"/>
    <w:pPr>
      <w:spacing w:before="240" w:after="60"/>
    </w:pPr>
    <w:rPr>
      <w:sz w:val="20"/>
    </w:rPr>
  </w:style>
  <w:style w:type="paragraph" w:customStyle="1" w:styleId="SubHeading1">
    <w:name w:val="SubHeading1"/>
    <w:basedOn w:val="HeadingBase"/>
    <w:rsid w:val="004E0A37"/>
    <w:pPr>
      <w:spacing w:before="240" w:after="60"/>
    </w:pPr>
    <w:rPr>
      <w:color w:val="918585"/>
      <w:sz w:val="22"/>
    </w:rPr>
  </w:style>
  <w:style w:type="paragraph" w:customStyle="1" w:styleId="SideHeading">
    <w:name w:val="Side Heading"/>
    <w:basedOn w:val="HeadingBase"/>
    <w:rsid w:val="004E0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A37"/>
    <w:pPr>
      <w:numPr>
        <w:numId w:val="9"/>
      </w:numPr>
    </w:pPr>
  </w:style>
  <w:style w:type="paragraph" w:styleId="PlainText">
    <w:name w:val="Plain Text"/>
    <w:basedOn w:val="Normal"/>
    <w:link w:val="PlainTextChar"/>
    <w:rsid w:val="004E0A37"/>
    <w:rPr>
      <w:sz w:val="20"/>
    </w:rPr>
  </w:style>
  <w:style w:type="character" w:customStyle="1" w:styleId="PlainTextChar">
    <w:name w:val="Plain Text Char"/>
    <w:basedOn w:val="DefaultParagraphFont"/>
    <w:link w:val="PlainText"/>
    <w:rsid w:val="004E0A37"/>
    <w:rPr>
      <w:rFonts w:ascii="Courier New" w:eastAsia="Times New Roman" w:hAnsi="Courier New" w:cs="Times New Roman"/>
      <w:sz w:val="20"/>
      <w:szCs w:val="20"/>
      <w:lang w:eastAsia="en-US"/>
    </w:rPr>
  </w:style>
  <w:style w:type="character" w:customStyle="1" w:styleId="MenuOption">
    <w:name w:val="Menu Option"/>
    <w:basedOn w:val="DefaultParagraphFont"/>
    <w:rsid w:val="004E0A37"/>
    <w:rPr>
      <w:b/>
      <w:smallCaps/>
    </w:rPr>
  </w:style>
  <w:style w:type="paragraph" w:customStyle="1" w:styleId="TableListNumber">
    <w:name w:val="Table List Number"/>
    <w:basedOn w:val="ListNumber"/>
    <w:rsid w:val="004E0A37"/>
    <w:pPr>
      <w:numPr>
        <w:numId w:val="0"/>
      </w:numPr>
    </w:pPr>
  </w:style>
  <w:style w:type="paragraph" w:styleId="TOC4">
    <w:name w:val="toc 4"/>
    <w:basedOn w:val="TOCBase"/>
    <w:next w:val="Normal"/>
    <w:semiHidden/>
    <w:rsid w:val="004E0A37"/>
    <w:pPr>
      <w:tabs>
        <w:tab w:val="right" w:leader="dot" w:pos="9071"/>
      </w:tabs>
      <w:ind w:left="1701"/>
    </w:pPr>
  </w:style>
  <w:style w:type="paragraph" w:customStyle="1" w:styleId="ListAlpha">
    <w:name w:val="List Alpha"/>
    <w:basedOn w:val="List"/>
    <w:rsid w:val="004E0A37"/>
    <w:pPr>
      <w:numPr>
        <w:numId w:val="7"/>
      </w:numPr>
    </w:pPr>
  </w:style>
  <w:style w:type="paragraph" w:customStyle="1" w:styleId="ListAlpha2">
    <w:name w:val="List Alpha 2"/>
    <w:basedOn w:val="List2"/>
    <w:rsid w:val="004E0A37"/>
    <w:pPr>
      <w:numPr>
        <w:numId w:val="6"/>
      </w:numPr>
    </w:pPr>
  </w:style>
  <w:style w:type="paragraph" w:styleId="List2">
    <w:name w:val="List 2"/>
    <w:basedOn w:val="BodyText"/>
    <w:rsid w:val="004E0A37"/>
    <w:pPr>
      <w:tabs>
        <w:tab w:val="left" w:pos="680"/>
      </w:tabs>
      <w:spacing w:before="60" w:after="60"/>
      <w:ind w:left="680" w:hanging="340"/>
    </w:pPr>
  </w:style>
  <w:style w:type="paragraph" w:styleId="List3">
    <w:name w:val="List 3"/>
    <w:basedOn w:val="BodyText"/>
    <w:rsid w:val="004E0A37"/>
    <w:pPr>
      <w:tabs>
        <w:tab w:val="left" w:pos="1021"/>
      </w:tabs>
      <w:spacing w:before="60" w:after="60"/>
      <w:ind w:left="1020" w:hanging="340"/>
    </w:pPr>
  </w:style>
  <w:style w:type="paragraph" w:styleId="List4">
    <w:name w:val="List 4"/>
    <w:basedOn w:val="BodyText"/>
    <w:rsid w:val="004E0A37"/>
    <w:pPr>
      <w:tabs>
        <w:tab w:val="left" w:pos="1361"/>
      </w:tabs>
      <w:spacing w:before="60" w:after="60"/>
      <w:ind w:left="1361" w:hanging="340"/>
    </w:pPr>
  </w:style>
  <w:style w:type="paragraph" w:styleId="List5">
    <w:name w:val="List 5"/>
    <w:basedOn w:val="BodyText"/>
    <w:rsid w:val="004E0A37"/>
    <w:pPr>
      <w:tabs>
        <w:tab w:val="left" w:pos="1701"/>
      </w:tabs>
      <w:spacing w:before="60" w:after="60"/>
      <w:ind w:left="1701" w:hanging="340"/>
    </w:pPr>
  </w:style>
  <w:style w:type="paragraph" w:styleId="ListBullet3">
    <w:name w:val="List Bullet 3"/>
    <w:basedOn w:val="List3"/>
    <w:rsid w:val="004E0A37"/>
    <w:pPr>
      <w:numPr>
        <w:numId w:val="12"/>
      </w:numPr>
      <w:tabs>
        <w:tab w:val="clear" w:pos="1021"/>
      </w:tabs>
      <w:ind w:left="1037" w:hanging="357"/>
    </w:pPr>
  </w:style>
  <w:style w:type="paragraph" w:styleId="ListBullet4">
    <w:name w:val="List Bullet 4"/>
    <w:basedOn w:val="List4"/>
    <w:rsid w:val="004E0A37"/>
    <w:pPr>
      <w:numPr>
        <w:numId w:val="1"/>
      </w:numPr>
      <w:tabs>
        <w:tab w:val="clear" w:pos="1361"/>
      </w:tabs>
    </w:pPr>
  </w:style>
  <w:style w:type="paragraph" w:styleId="ListBullet5">
    <w:name w:val="List Bullet 5"/>
    <w:basedOn w:val="List5"/>
    <w:rsid w:val="004E0A37"/>
    <w:pPr>
      <w:numPr>
        <w:numId w:val="2"/>
      </w:numPr>
    </w:pPr>
  </w:style>
  <w:style w:type="paragraph" w:styleId="ListContinue2">
    <w:name w:val="List Continue 2"/>
    <w:basedOn w:val="List2"/>
    <w:rsid w:val="004E0A37"/>
    <w:pPr>
      <w:ind w:firstLine="0"/>
    </w:pPr>
  </w:style>
  <w:style w:type="paragraph" w:styleId="ListContinue3">
    <w:name w:val="List Continue 3"/>
    <w:basedOn w:val="List3"/>
    <w:rsid w:val="004E0A37"/>
    <w:pPr>
      <w:ind w:left="1021" w:firstLine="0"/>
    </w:pPr>
  </w:style>
  <w:style w:type="paragraph" w:styleId="ListContinue4">
    <w:name w:val="List Continue 4"/>
    <w:basedOn w:val="List4"/>
    <w:rsid w:val="004E0A37"/>
    <w:pPr>
      <w:ind w:firstLine="0"/>
    </w:pPr>
  </w:style>
  <w:style w:type="paragraph" w:styleId="ListContinue5">
    <w:name w:val="List Continue 5"/>
    <w:basedOn w:val="List5"/>
    <w:rsid w:val="004E0A37"/>
    <w:pPr>
      <w:ind w:firstLine="0"/>
    </w:pPr>
  </w:style>
  <w:style w:type="paragraph" w:styleId="ListNumber3">
    <w:name w:val="List Number 3"/>
    <w:basedOn w:val="List3"/>
    <w:rsid w:val="004E0A37"/>
    <w:pPr>
      <w:numPr>
        <w:numId w:val="3"/>
      </w:numPr>
    </w:pPr>
  </w:style>
  <w:style w:type="paragraph" w:styleId="ListNumber4">
    <w:name w:val="List Number 4"/>
    <w:basedOn w:val="List4"/>
    <w:rsid w:val="004E0A37"/>
    <w:pPr>
      <w:numPr>
        <w:numId w:val="4"/>
      </w:numPr>
    </w:pPr>
  </w:style>
  <w:style w:type="paragraph" w:styleId="ListNumber5">
    <w:name w:val="List Number 5"/>
    <w:basedOn w:val="List5"/>
    <w:rsid w:val="004E0A37"/>
    <w:pPr>
      <w:numPr>
        <w:numId w:val="5"/>
      </w:numPr>
    </w:pPr>
  </w:style>
  <w:style w:type="paragraph" w:styleId="BlockText">
    <w:name w:val="Block Text"/>
    <w:basedOn w:val="Normal"/>
    <w:rsid w:val="004E0A37"/>
    <w:pPr>
      <w:spacing w:after="120"/>
      <w:ind w:left="1440" w:right="1440"/>
    </w:pPr>
  </w:style>
  <w:style w:type="character" w:customStyle="1" w:styleId="Subscript">
    <w:name w:val="Subscript"/>
    <w:basedOn w:val="DefaultParagraphFont"/>
    <w:rsid w:val="004E0A37"/>
    <w:rPr>
      <w:sz w:val="16"/>
      <w:vertAlign w:val="subscript"/>
    </w:rPr>
  </w:style>
  <w:style w:type="character" w:customStyle="1" w:styleId="Superscript">
    <w:name w:val="Superscript"/>
    <w:basedOn w:val="DefaultParagraphFont"/>
    <w:rsid w:val="004E0A37"/>
    <w:rPr>
      <w:sz w:val="16"/>
      <w:vertAlign w:val="superscript"/>
    </w:rPr>
  </w:style>
  <w:style w:type="character" w:customStyle="1" w:styleId="Symbols">
    <w:name w:val="Symbols"/>
    <w:basedOn w:val="DefaultParagraphFont"/>
    <w:rsid w:val="004E0A37"/>
    <w:rPr>
      <w:rFonts w:ascii="Symbol" w:hAnsi="Symbol"/>
    </w:rPr>
  </w:style>
  <w:style w:type="character" w:customStyle="1" w:styleId="MenuOptions">
    <w:name w:val="Menu Options"/>
    <w:basedOn w:val="DefaultParagraphFont"/>
    <w:rsid w:val="004E0A37"/>
    <w:rPr>
      <w:rFonts w:ascii="Arial Narrow" w:hAnsi="Arial Narrow"/>
      <w:smallCaps/>
    </w:rPr>
  </w:style>
  <w:style w:type="character" w:customStyle="1" w:styleId="Buttons">
    <w:name w:val="Buttons"/>
    <w:basedOn w:val="DefaultParagraphFont"/>
    <w:rsid w:val="004E0A37"/>
    <w:rPr>
      <w:b/>
    </w:rPr>
  </w:style>
  <w:style w:type="character" w:customStyle="1" w:styleId="Underlined">
    <w:name w:val="Underlined"/>
    <w:basedOn w:val="DefaultParagraphFont"/>
    <w:rsid w:val="004E0A37"/>
    <w:rPr>
      <w:u w:val="single"/>
    </w:rPr>
  </w:style>
  <w:style w:type="paragraph" w:customStyle="1" w:styleId="TableBodyTextRight">
    <w:name w:val="Table Body Text Right"/>
    <w:basedOn w:val="TableBodyText"/>
    <w:rsid w:val="004E0A37"/>
    <w:pPr>
      <w:widowControl w:val="0"/>
      <w:autoSpaceDE w:val="0"/>
      <w:autoSpaceDN w:val="0"/>
      <w:adjustRightInd w:val="0"/>
      <w:jc w:val="right"/>
    </w:pPr>
    <w:rPr>
      <w:rFonts w:cs="Arial"/>
      <w:szCs w:val="18"/>
    </w:rPr>
  </w:style>
  <w:style w:type="paragraph" w:customStyle="1" w:styleId="CopyrightText">
    <w:name w:val="Copyright Text"/>
    <w:basedOn w:val="BodyText"/>
    <w:rsid w:val="004E0A37"/>
    <w:rPr>
      <w:sz w:val="18"/>
    </w:rPr>
  </w:style>
  <w:style w:type="paragraph" w:customStyle="1" w:styleId="BodySmallRight">
    <w:name w:val="Body Small Right"/>
    <w:basedOn w:val="BodyTextRight"/>
    <w:rsid w:val="004E0A37"/>
    <w:rPr>
      <w:sz w:val="18"/>
      <w:szCs w:val="18"/>
    </w:rPr>
  </w:style>
  <w:style w:type="paragraph" w:customStyle="1" w:styleId="MarginEdition">
    <w:name w:val="Margin Edition"/>
    <w:basedOn w:val="MarginNote"/>
    <w:rsid w:val="004E0A37"/>
    <w:pPr>
      <w:spacing w:before="0" w:after="0"/>
    </w:pPr>
    <w:rPr>
      <w:rFonts w:ascii="Times New Roman" w:hAnsi="Times New Roman"/>
      <w:color w:val="999999"/>
    </w:rPr>
  </w:style>
  <w:style w:type="paragraph" w:customStyle="1" w:styleId="Spacer">
    <w:name w:val="Spacer"/>
    <w:basedOn w:val="Normal"/>
    <w:rsid w:val="004E0A37"/>
    <w:rPr>
      <w:sz w:val="2"/>
      <w:szCs w:val="2"/>
    </w:rPr>
  </w:style>
  <w:style w:type="character" w:customStyle="1" w:styleId="Small">
    <w:name w:val="Small"/>
    <w:basedOn w:val="DefaultParagraphFont"/>
    <w:rsid w:val="004E0A37"/>
    <w:rPr>
      <w:sz w:val="16"/>
    </w:rPr>
  </w:style>
  <w:style w:type="paragraph" w:customStyle="1" w:styleId="WideTable">
    <w:name w:val="Wide Table"/>
    <w:basedOn w:val="Normal"/>
    <w:rsid w:val="004E0A37"/>
    <w:pPr>
      <w:ind w:left="-1418"/>
    </w:pPr>
    <w:rPr>
      <w:sz w:val="2"/>
      <w:szCs w:val="2"/>
    </w:rPr>
  </w:style>
  <w:style w:type="character" w:styleId="PageNumber">
    <w:name w:val="page number"/>
    <w:basedOn w:val="DefaultParagraphFont"/>
    <w:rsid w:val="004E0A37"/>
  </w:style>
  <w:style w:type="paragraph" w:styleId="Quote">
    <w:name w:val="Quote"/>
    <w:basedOn w:val="Heading1"/>
    <w:link w:val="QuoteChar"/>
    <w:qFormat/>
    <w:rsid w:val="004E0A37"/>
    <w:rPr>
      <w:b w:val="0"/>
      <w:sz w:val="72"/>
      <w:szCs w:val="72"/>
      <w:lang w:val="en-NZ"/>
    </w:rPr>
  </w:style>
  <w:style w:type="character" w:customStyle="1" w:styleId="QuoteChar">
    <w:name w:val="Quote Char"/>
    <w:basedOn w:val="DefaultParagraphFont"/>
    <w:link w:val="Quote"/>
    <w:rsid w:val="004E0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A37"/>
    <w:pPr>
      <w:pageBreakBefore/>
    </w:pPr>
  </w:style>
  <w:style w:type="paragraph" w:customStyle="1" w:styleId="Border">
    <w:name w:val="Border"/>
    <w:basedOn w:val="Normal"/>
    <w:qFormat/>
    <w:rsid w:val="004E0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A37"/>
    <w:rPr>
      <w:b/>
      <w:bCs/>
      <w:i/>
      <w:iCs/>
      <w:color w:val="auto"/>
    </w:rPr>
  </w:style>
  <w:style w:type="paragraph" w:styleId="IntenseQuote">
    <w:name w:val="Intense Quote"/>
    <w:basedOn w:val="Normal"/>
    <w:next w:val="Normal"/>
    <w:link w:val="IntenseQuoteChar"/>
    <w:uiPriority w:val="30"/>
    <w:qFormat/>
    <w:rsid w:val="004E0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A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0A37"/>
    <w:rPr>
      <w:smallCaps/>
      <w:color w:val="auto"/>
      <w:u w:val="single"/>
    </w:rPr>
  </w:style>
  <w:style w:type="character" w:styleId="IntenseReference">
    <w:name w:val="Intense Reference"/>
    <w:basedOn w:val="DefaultParagraphFont"/>
    <w:uiPriority w:val="32"/>
    <w:qFormat/>
    <w:rsid w:val="004E0A37"/>
    <w:rPr>
      <w:b/>
      <w:bCs/>
      <w:smallCaps/>
      <w:color w:val="auto"/>
      <w:spacing w:val="5"/>
      <w:u w:val="single"/>
    </w:rPr>
  </w:style>
  <w:style w:type="paragraph" w:customStyle="1" w:styleId="2ColumnHeading">
    <w:name w:val="2Column Heading"/>
    <w:basedOn w:val="BodyText"/>
    <w:qFormat/>
    <w:rsid w:val="004E0A37"/>
    <w:pPr>
      <w:spacing w:after="60"/>
      <w:ind w:left="-2268"/>
    </w:pPr>
    <w:rPr>
      <w:b/>
    </w:rPr>
  </w:style>
  <w:style w:type="paragraph" w:customStyle="1" w:styleId="Heading1TOC">
    <w:name w:val="Heading1 TOC"/>
    <w:basedOn w:val="Normal"/>
    <w:qFormat/>
    <w:rsid w:val="004E0A37"/>
    <w:pPr>
      <w:spacing w:before="240" w:after="120"/>
    </w:pPr>
    <w:rPr>
      <w:rFonts w:ascii="Times New Roman" w:hAnsi="Times New Roman"/>
      <w:b/>
      <w:sz w:val="32"/>
    </w:rPr>
  </w:style>
  <w:style w:type="paragraph" w:customStyle="1" w:styleId="Heading2TOC">
    <w:name w:val="Heading2 TOC"/>
    <w:basedOn w:val="Normal"/>
    <w:qFormat/>
    <w:rsid w:val="004E0A37"/>
    <w:pPr>
      <w:spacing w:before="240" w:after="60"/>
    </w:pPr>
    <w:rPr>
      <w:rFonts w:ascii="Times New Roman" w:hAnsi="Times New Roman"/>
      <w:b/>
      <w:sz w:val="28"/>
    </w:rPr>
  </w:style>
  <w:style w:type="character" w:customStyle="1" w:styleId="Underline">
    <w:name w:val="Underline"/>
    <w:basedOn w:val="DefaultParagraphFont"/>
    <w:qFormat/>
    <w:rsid w:val="004E0A37"/>
    <w:rPr>
      <w:u w:val="single"/>
    </w:rPr>
  </w:style>
  <w:style w:type="character" w:customStyle="1" w:styleId="BoldandItalics">
    <w:name w:val="Bold and Italics"/>
    <w:qFormat/>
    <w:rsid w:val="004E0A37"/>
    <w:rPr>
      <w:b/>
      <w:i/>
      <w:u w:val="none"/>
    </w:rPr>
  </w:style>
  <w:style w:type="paragraph" w:styleId="BalloonText">
    <w:name w:val="Balloon Text"/>
    <w:basedOn w:val="Normal"/>
    <w:link w:val="BalloonTextChar"/>
    <w:rsid w:val="004E0A37"/>
    <w:rPr>
      <w:rFonts w:ascii="Tahoma" w:hAnsi="Tahoma" w:cs="Tahoma"/>
      <w:sz w:val="16"/>
      <w:szCs w:val="16"/>
    </w:rPr>
  </w:style>
  <w:style w:type="character" w:customStyle="1" w:styleId="BalloonTextChar">
    <w:name w:val="Balloon Text Char"/>
    <w:basedOn w:val="DefaultParagraphFont"/>
    <w:link w:val="BalloonText"/>
    <w:rsid w:val="004E0A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0A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0A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0A37"/>
    <w:rPr>
      <w:b/>
      <w:color w:val="660033"/>
      <w:spacing w:val="0"/>
    </w:rPr>
  </w:style>
  <w:style w:type="paragraph" w:customStyle="1" w:styleId="Nameditemlist">
    <w:name w:val="Named item list"/>
    <w:basedOn w:val="BodyText"/>
    <w:qFormat/>
    <w:rsid w:val="004E0A37"/>
    <w:pPr>
      <w:tabs>
        <w:tab w:val="left" w:pos="2835"/>
      </w:tabs>
      <w:ind w:left="2835" w:hanging="2835"/>
    </w:pPr>
  </w:style>
  <w:style w:type="paragraph" w:customStyle="1" w:styleId="BodyTextnopadding">
    <w:name w:val="Body Text no padding"/>
    <w:basedOn w:val="BodyText"/>
    <w:qFormat/>
    <w:rsid w:val="004E0A37"/>
    <w:pPr>
      <w:spacing w:before="0" w:after="0"/>
    </w:pPr>
  </w:style>
  <w:style w:type="paragraph" w:customStyle="1" w:styleId="BodyTextBold">
    <w:name w:val="Body Text Bold"/>
    <w:basedOn w:val="BodyText"/>
    <w:qFormat/>
    <w:rsid w:val="004E0A37"/>
    <w:rPr>
      <w:b/>
    </w:rPr>
  </w:style>
  <w:style w:type="character" w:styleId="Hyperlink">
    <w:name w:val="Hyperlink"/>
    <w:basedOn w:val="DefaultParagraphFont"/>
    <w:uiPriority w:val="99"/>
    <w:unhideWhenUsed/>
    <w:rsid w:val="004D54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3777</Characters>
  <Application>Microsoft Office Word</Application>
  <DocSecurity>0</DocSecurity>
  <Lines>114</Lines>
  <Paragraphs>62</Paragraphs>
  <ScaleCrop>false</ScaleCrop>
  <Company>Author-it Software Corporation Ltd.</Company>
  <LinksUpToDate>false</LinksUpToDate>
  <CharactersWithSpaces>4298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HLTENN054 Contribute to the registration eligibility and assessment of donors</dc:title>
  <dc:subject>Approved</dc:subject>
  <dc:creator>SkillsIQ</dc:creator>
  <cp:keywords>Release: 2</cp:keywords>
  <dc:description>Review Date: 12 April 2008</dc:description>
  <cp:lastModifiedBy>HSD_TPCMSd.prod</cp:lastModifiedBy>
  <cp:revision>3</cp:revision>
  <dcterms:created xsi:type="dcterms:W3CDTF">2023-07-02T01:35:00Z</dcterms:created>
  <dcterms:modified xsi:type="dcterms:W3CDTF">2023-07-02T01:35:00Z</dcterms:modified>
</cp:coreProperties>
</file>