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D5F" w:rsidP="00167D5F">
      <w:pPr>
        <w:pStyle w:val="Title"/>
      </w:pPr>
      <w:r>
        <w:fldChar w:fldCharType="begin"/>
      </w:r>
      <w:r>
        <w:instrText xml:space="preserve"> TITLE   \* MERGEFORMAT </w:instrText>
      </w:r>
      <w:r>
        <w:fldChar w:fldCharType="separate"/>
      </w:r>
      <w:r>
        <w:t>HLTENN049 Apply nursing practice in the orthopaedic care setting</w:t>
      </w:r>
      <w:r>
        <w:fldChar w:fldCharType="end"/>
      </w:r>
    </w:p>
    <w:p w:rsidR="00167D5F" w:rsidP="00167D5F">
      <w:pPr>
        <w:pStyle w:val="Version"/>
        <w:sectPr w:rsidSect="001D6F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6F96" w:rsidP="001D6F96">
      <w:pPr>
        <w:pStyle w:val="SuperHeading"/>
      </w:pPr>
      <w:r w:rsidRPr="001D6F96">
        <w:t>HLTENN049 Apply nursing practice in the orthopaedic care setting</w:t>
      </w:r>
    </w:p>
    <w:p w:rsidR="00000000" w:rsidRPr="001D6F96" w:rsidP="001D6F96">
      <w:pPr>
        <w:pStyle w:val="Heading1"/>
      </w:pPr>
      <w:bookmarkStart w:id="1" w:name="O_1200549"/>
      <w:bookmarkEnd w:id="1"/>
      <w:r w:rsidRPr="001D6F96">
        <w:t>Modification History</w:t>
      </w:r>
    </w:p>
    <w:tbl>
      <w:tblPr>
        <w:tblW w:w="0" w:type="auto"/>
        <w:tblLayout w:type="fixed"/>
        <w:tblCellMar>
          <w:left w:w="62" w:type="dxa"/>
          <w:right w:w="62" w:type="dxa"/>
        </w:tblCellMar>
        <w:tblLook w:val="0000"/>
      </w:tblPr>
      <w:tblGrid>
        <w:gridCol w:w="3040"/>
        <w:gridCol w:w="6074"/>
      </w:tblGrid>
      <w:tr w:rsidTr="001D6F96">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1D6F96" w:rsidP="001D6F96">
            <w:pPr>
              <w:pStyle w:val="BodyText"/>
            </w:pPr>
            <w:r w:rsidRPr="001D6F9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1D6F96">
            <w:pPr>
              <w:pStyle w:val="BodyText"/>
              <w:rPr>
                <w:lang w:val="en-NZ"/>
              </w:rPr>
            </w:pPr>
            <w:r w:rsidRPr="001D6F96">
              <w:rPr>
                <w:rStyle w:val="SpecialBold"/>
              </w:rPr>
              <w:t>Comments</w:t>
            </w:r>
          </w:p>
        </w:tc>
      </w:tr>
      <w:tr w:rsidTr="001D6F9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6F96">
            <w:pPr>
              <w:pStyle w:val="BodyText"/>
              <w:rPr>
                <w:lang w:val="en-NZ"/>
              </w:rPr>
            </w:pPr>
            <w:r w:rsidRPr="001D6F9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D6F96" w:rsidP="001D6F96">
            <w:pPr>
              <w:pStyle w:val="BodyText"/>
            </w:pPr>
            <w:r w:rsidRPr="001D6F96">
              <w:t>Release 2 HLTENN049 Apply nursing practice in the orthopaedic care setting supersedes and is equivalent to Release 1 HLTENN049 Apply nursing practice in the orthopaedic care setting.</w:t>
            </w:r>
          </w:p>
          <w:p w:rsidR="00000000" w:rsidRPr="001D6F96" w:rsidP="001D6F96">
            <w:pPr>
              <w:pStyle w:val="BodyText"/>
            </w:pPr>
            <w:r w:rsidRPr="001D6F96">
              <w:t>Updated:</w:t>
            </w:r>
          </w:p>
          <w:p w:rsidR="00000000" w:rsidP="001D6F96">
            <w:pPr>
              <w:pStyle w:val="BodyText"/>
              <w:rPr>
                <w:lang w:val="en-NZ"/>
              </w:rPr>
            </w:pPr>
            <w:r w:rsidRPr="001D6F96">
              <w:t>Mapping details and minor corrections.</w:t>
            </w:r>
          </w:p>
        </w:tc>
      </w:tr>
      <w:tr w:rsidTr="001D6F9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6F96">
            <w:pPr>
              <w:pStyle w:val="BodyText"/>
              <w:rPr>
                <w:lang w:val="en-NZ"/>
              </w:rPr>
            </w:pPr>
            <w:r w:rsidRPr="001D6F9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D6F96" w:rsidP="001D6F96">
            <w:pPr>
              <w:pStyle w:val="BodyText"/>
            </w:pPr>
            <w:r w:rsidRPr="001D6F96">
              <w:t>HLTENN049 Appl</w:t>
            </w:r>
            <w:r w:rsidRPr="001D6F96">
              <w:t>y nursing practice in the orthopaedic care setting supersedes and is equivalent to HLTENN017 Apply nursing practice in the orthopaedic care setting.</w:t>
            </w:r>
          </w:p>
        </w:tc>
      </w:tr>
    </w:tbl>
    <w:p w:rsidR="00000000" w:rsidRPr="001D6F96" w:rsidP="001D6F96">
      <w:pPr>
        <w:pStyle w:val="BodyText"/>
      </w:pPr>
    </w:p>
    <w:p w:rsidR="00000000" w:rsidRPr="001D6F96" w:rsidP="001D6F96">
      <w:pPr>
        <w:pStyle w:val="AllowPageBreak"/>
      </w:pPr>
    </w:p>
    <w:p w:rsidR="00000000" w:rsidRPr="001D6F96" w:rsidP="001D6F96">
      <w:pPr>
        <w:pStyle w:val="Heading1"/>
      </w:pPr>
      <w:bookmarkStart w:id="2" w:name="O_1200548"/>
      <w:bookmarkEnd w:id="2"/>
      <w:r w:rsidRPr="001D6F96">
        <w:t>Application</w:t>
      </w:r>
    </w:p>
    <w:p w:rsidR="00000000" w:rsidRPr="001D6F96" w:rsidP="00167D5F">
      <w:pPr>
        <w:pStyle w:val="BodyText"/>
      </w:pPr>
      <w:r w:rsidRPr="001D6F96">
        <w:t>This unit describes the performance outcomes, skills and kn</w:t>
      </w:r>
      <w:r w:rsidRPr="001D6F96">
        <w:t>owledge required to assist people with orthopaedic conditions to regain optimal function and lifestyle.</w:t>
      </w:r>
    </w:p>
    <w:p w:rsidR="00000000" w:rsidRPr="001D6F96" w:rsidP="00167D5F">
      <w:pPr>
        <w:pStyle w:val="BodyText"/>
      </w:pPr>
      <w:r w:rsidRPr="001D6F96">
        <w:t>Enrolled nurses providing orthopaedic nursing care hold and apply specialised in-depth knowledge, integrate theory and practice, and make reliable clini</w:t>
      </w:r>
      <w:r w:rsidRPr="001D6F96">
        <w:t>cal assessments and judgements.</w:t>
      </w:r>
    </w:p>
    <w:p w:rsidR="00000000" w:rsidRPr="001D6F96" w:rsidP="00167D5F">
      <w:pPr>
        <w:pStyle w:val="BodyText"/>
      </w:pPr>
      <w:r w:rsidRPr="001D6F96">
        <w:t>This unit applies to enrolled nurses, registered with the Nursing and Midwifery Board of Australia (NMBA), seeking specialisation in enrolled nurse work that is carried out in consultation and collaboration with registered n</w:t>
      </w:r>
      <w:r w:rsidRPr="001D6F96">
        <w:t>urses, and under direct or indirect supervisory arrangements aligned to the NMBA regulatory authority legislative requirements.</w:t>
      </w:r>
    </w:p>
    <w:p w:rsidR="00000000" w:rsidRPr="001D6F96" w:rsidP="00167D5F">
      <w:pPr>
        <w:pStyle w:val="BodyText"/>
      </w:pPr>
      <w:r w:rsidRPr="001D6F96">
        <w:t>The skills in this unit must be applied in accordance with Commonwealth and State/Territory legislation, Australian Standards an</w:t>
      </w:r>
      <w:r w:rsidRPr="001D6F96">
        <w:t>d industry codes of practice.</w:t>
      </w:r>
    </w:p>
    <w:p w:rsidR="00000000" w:rsidRPr="001D6F96" w:rsidP="00167D5F">
      <w:pPr>
        <w:pStyle w:val="BodyText"/>
      </w:pPr>
      <w:r w:rsidRPr="001D6F96">
        <w:t>No occupational licensing, certification or specific legislative requirements apply to this unit at the time of publication.</w:t>
      </w:r>
    </w:p>
    <w:p w:rsidR="00000000" w:rsidRPr="001D6F96" w:rsidP="001D6F96">
      <w:pPr>
        <w:pStyle w:val="Heading1"/>
      </w:pPr>
      <w:bookmarkStart w:id="3" w:name="O_1200547"/>
      <w:bookmarkEnd w:id="3"/>
      <w:r w:rsidRPr="001D6F96">
        <w:t>Pre-requisite Unit</w:t>
      </w:r>
    </w:p>
    <w:p w:rsidR="00000000" w:rsidRPr="001D6F96" w:rsidP="00167D5F">
      <w:pPr>
        <w:pStyle w:val="BodyText"/>
      </w:pPr>
      <w:r w:rsidRPr="001D6F96">
        <w:t xml:space="preserve">Nil </w:t>
      </w:r>
    </w:p>
    <w:p w:rsidR="00000000" w:rsidRPr="001D6F96" w:rsidP="001D6F96">
      <w:pPr>
        <w:pStyle w:val="Heading1"/>
      </w:pPr>
      <w:bookmarkStart w:id="4" w:name="O_1200546"/>
      <w:bookmarkEnd w:id="4"/>
      <w:r w:rsidRPr="001D6F96">
        <w:t>Competency Field</w:t>
      </w:r>
    </w:p>
    <w:p w:rsidR="00000000" w:rsidRPr="001D6F96" w:rsidP="00167D5F">
      <w:pPr>
        <w:pStyle w:val="BodyText"/>
      </w:pPr>
      <w:r w:rsidRPr="001D6F96">
        <w:t>Enrolled Nursing</w:t>
      </w:r>
    </w:p>
    <w:p w:rsidR="00000000" w:rsidRPr="001D6F96" w:rsidP="001D6F96">
      <w:pPr>
        <w:pStyle w:val="Heading1"/>
      </w:pPr>
      <w:bookmarkStart w:id="5" w:name="O_1200545"/>
      <w:bookmarkEnd w:id="5"/>
      <w:r w:rsidRPr="001D6F96">
        <w:t>Unit Sector</w:t>
      </w:r>
    </w:p>
    <w:p w:rsidR="00000000" w:rsidRPr="001D6F96" w:rsidP="00167D5F">
      <w:pPr>
        <w:pStyle w:val="BodyText"/>
      </w:pPr>
      <w:r w:rsidRPr="001D6F96">
        <w:t>Enrolled Nursing</w:t>
      </w:r>
    </w:p>
    <w:p w:rsidR="00000000" w:rsidRPr="001D6F96" w:rsidP="001D6F96">
      <w:pPr>
        <w:pStyle w:val="Heading1"/>
      </w:pPr>
      <w:bookmarkStart w:id="6" w:name="O_1200544"/>
      <w:bookmarkEnd w:id="6"/>
      <w:r w:rsidRPr="001D6F96">
        <w:t>Elements and Performance Criteria</w:t>
      </w:r>
    </w:p>
    <w:tbl>
      <w:tblPr>
        <w:tblW w:w="0" w:type="auto"/>
        <w:tblLayout w:type="fixed"/>
        <w:tblCellMar>
          <w:left w:w="62" w:type="dxa"/>
          <w:right w:w="62" w:type="dxa"/>
        </w:tblCellMar>
        <w:tblLook w:val="0000"/>
      </w:tblPr>
      <w:tblGrid>
        <w:gridCol w:w="2694"/>
        <w:gridCol w:w="6350"/>
      </w:tblGrid>
      <w:tr w:rsidTr="001D6F9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D6F96" w:rsidP="001D6F96">
            <w:pPr>
              <w:pStyle w:val="BodyText"/>
            </w:pPr>
            <w:r w:rsidRPr="001D6F9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D6F96">
            <w:pPr>
              <w:pStyle w:val="BodyText"/>
              <w:rPr>
                <w:lang w:val="en-NZ"/>
              </w:rPr>
            </w:pPr>
            <w:r w:rsidRPr="001D6F96">
              <w:rPr>
                <w:rStyle w:val="SpecialBold"/>
              </w:rPr>
              <w:t>PERFORMANCE</w:t>
            </w:r>
            <w:r w:rsidRPr="001D6F96">
              <w:t xml:space="preserve"> </w:t>
            </w:r>
            <w:r w:rsidRPr="001D6F96">
              <w:rPr>
                <w:rStyle w:val="SpecialBold"/>
              </w:rPr>
              <w:t>CRITERIA</w:t>
            </w:r>
          </w:p>
        </w:tc>
      </w:tr>
      <w:tr w:rsidTr="001D6F9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D6F96" w:rsidP="001D6F96">
            <w:pPr>
              <w:pStyle w:val="BodyText"/>
            </w:pPr>
            <w:r w:rsidRPr="001D6F9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D6F96">
            <w:pPr>
              <w:pStyle w:val="BodyText"/>
              <w:rPr>
                <w:lang w:val="en-NZ"/>
              </w:rPr>
            </w:pPr>
            <w:r w:rsidRPr="001D6F96">
              <w:rPr>
                <w:rStyle w:val="Emphasis"/>
              </w:rPr>
              <w:t>Performance criteria describe the performance needed to demonstrate achievement of the element.</w:t>
            </w:r>
          </w:p>
        </w:tc>
      </w:tr>
      <w:tr w:rsidTr="001D6F9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D6F96">
            <w:pPr>
              <w:pStyle w:val="List"/>
              <w:rPr>
                <w:lang w:val="en-NZ"/>
              </w:rPr>
            </w:pPr>
            <w:r w:rsidRPr="001D6F96">
              <w:t>1.  Provide orthopaedic nursing care.</w:t>
            </w:r>
          </w:p>
        </w:tc>
        <w:tc>
          <w:tcPr>
            <w:tcW w:w="6350" w:type="dxa"/>
            <w:tcBorders>
              <w:top w:val="nil"/>
              <w:left w:val="nil"/>
              <w:bottom w:val="nil"/>
              <w:right w:val="nil"/>
            </w:tcBorders>
            <w:tcMar>
              <w:top w:w="0" w:type="dxa"/>
              <w:left w:w="62" w:type="dxa"/>
              <w:bottom w:w="0" w:type="dxa"/>
              <w:right w:w="62" w:type="dxa"/>
            </w:tcMar>
          </w:tcPr>
          <w:p w:rsidR="00000000" w:rsidRPr="001D6F96" w:rsidP="001D6F96">
            <w:pPr>
              <w:pStyle w:val="List"/>
            </w:pPr>
            <w:r w:rsidRPr="001D6F96">
              <w:t>1.1. Analyse and problem solve to propose actions and implement nursing interventions.</w:t>
            </w:r>
          </w:p>
          <w:p w:rsidR="00000000" w:rsidRPr="001D6F96" w:rsidP="001D6F96">
            <w:pPr>
              <w:pStyle w:val="List"/>
            </w:pPr>
            <w:r w:rsidRPr="001D6F96">
              <w:t>1.2. Undertake comprehensive nursi</w:t>
            </w:r>
            <w:r w:rsidRPr="001D6F96">
              <w:t xml:space="preserve">ng assessment to develop, prioritise and implement nursing plan of care. </w:t>
            </w:r>
          </w:p>
          <w:p w:rsidR="00000000" w:rsidRPr="001D6F96" w:rsidP="001D6F96">
            <w:pPr>
              <w:pStyle w:val="List"/>
            </w:pPr>
            <w:r w:rsidRPr="001D6F96">
              <w:t>1.3. Provide, evaluate and document nursing care interventions of orthopaedic condition.</w:t>
            </w:r>
          </w:p>
          <w:p w:rsidR="00000000" w:rsidP="001D6F96">
            <w:pPr>
              <w:pStyle w:val="List"/>
              <w:rPr>
                <w:lang w:val="en-NZ"/>
              </w:rPr>
            </w:pPr>
            <w:r w:rsidRPr="001D6F96">
              <w:t>1.4. Identify where patient acuity exceeds own knowledge, skill and assessed competence and c</w:t>
            </w:r>
            <w:r w:rsidRPr="001D6F96">
              <w:t>onsult with registered nurse and multidisciplinary health care team.</w:t>
            </w:r>
          </w:p>
        </w:tc>
      </w:tr>
      <w:tr w:rsidTr="001D6F9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D6F96">
            <w:pPr>
              <w:pStyle w:val="List"/>
              <w:rPr>
                <w:lang w:val="en-NZ"/>
              </w:rPr>
            </w:pPr>
            <w:r w:rsidRPr="001D6F96">
              <w:t>2.  Clarify impact of orthopaedic condition.</w:t>
            </w:r>
          </w:p>
        </w:tc>
        <w:tc>
          <w:tcPr>
            <w:tcW w:w="6350" w:type="dxa"/>
            <w:tcBorders>
              <w:top w:val="nil"/>
              <w:left w:val="nil"/>
              <w:bottom w:val="nil"/>
              <w:right w:val="nil"/>
            </w:tcBorders>
            <w:tcMar>
              <w:top w:w="0" w:type="dxa"/>
              <w:left w:w="62" w:type="dxa"/>
              <w:bottom w:w="0" w:type="dxa"/>
              <w:right w:w="62" w:type="dxa"/>
            </w:tcMar>
          </w:tcPr>
          <w:p w:rsidR="00000000" w:rsidRPr="001D6F96" w:rsidP="001D6F96">
            <w:pPr>
              <w:pStyle w:val="List"/>
            </w:pPr>
            <w:r w:rsidRPr="001D6F96">
              <w:t xml:space="preserve">2.1. Revise current practices and how they apply to orthopaedic conditions and associated pathophysiology as they apply to each clinical </w:t>
            </w:r>
            <w:r w:rsidRPr="001D6F96">
              <w:t>manifestation.</w:t>
            </w:r>
          </w:p>
          <w:p w:rsidR="00000000" w:rsidRPr="001D6F96" w:rsidP="001D6F96">
            <w:pPr>
              <w:pStyle w:val="List"/>
            </w:pPr>
            <w:r w:rsidRPr="001D6F96">
              <w:t>2.2. Identify psychosocial impact and potential complications and clarify assessed nursing care needs.</w:t>
            </w:r>
          </w:p>
          <w:p w:rsidR="00000000" w:rsidRPr="001D6F96" w:rsidP="001D6F96">
            <w:pPr>
              <w:pStyle w:val="List"/>
            </w:pPr>
            <w:r w:rsidRPr="001D6F96">
              <w:t>2.3. Evaluate impacts and complications of orthopaedic condition.</w:t>
            </w:r>
          </w:p>
          <w:p w:rsidR="00000000" w:rsidP="001D6F96">
            <w:pPr>
              <w:pStyle w:val="List"/>
              <w:rPr>
                <w:lang w:val="en-NZ"/>
              </w:rPr>
            </w:pPr>
            <w:r w:rsidRPr="001D6F96">
              <w:t>2.4. Contribute to long-term management and planning of recovery phase o</w:t>
            </w:r>
            <w:r w:rsidRPr="001D6F96">
              <w:t>f care.</w:t>
            </w:r>
          </w:p>
        </w:tc>
      </w:tr>
      <w:tr w:rsidTr="001D6F9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D6F96">
            <w:pPr>
              <w:pStyle w:val="List"/>
              <w:rPr>
                <w:lang w:val="en-NZ"/>
              </w:rPr>
            </w:pPr>
            <w:r w:rsidRPr="001D6F96">
              <w:t>3.  Promote improvement and advancement of orthopaedic nursing.</w:t>
            </w:r>
          </w:p>
        </w:tc>
        <w:tc>
          <w:tcPr>
            <w:tcW w:w="6350" w:type="dxa"/>
            <w:tcBorders>
              <w:top w:val="nil"/>
              <w:left w:val="nil"/>
              <w:bottom w:val="nil"/>
              <w:right w:val="nil"/>
            </w:tcBorders>
            <w:tcMar>
              <w:top w:w="0" w:type="dxa"/>
              <w:left w:w="62" w:type="dxa"/>
              <w:bottom w:w="0" w:type="dxa"/>
              <w:right w:w="62" w:type="dxa"/>
            </w:tcMar>
          </w:tcPr>
          <w:p w:rsidR="00000000" w:rsidRPr="001D6F96" w:rsidP="001D6F96">
            <w:pPr>
              <w:pStyle w:val="List"/>
            </w:pPr>
            <w:r w:rsidRPr="001D6F96">
              <w:t>3.1. Monitor and evaluate nursing care provided as part of the continuous improvement process.</w:t>
            </w:r>
          </w:p>
          <w:p w:rsidR="00000000" w:rsidRPr="001D6F96" w:rsidP="001D6F96">
            <w:pPr>
              <w:pStyle w:val="List"/>
            </w:pPr>
            <w:r w:rsidRPr="001D6F96">
              <w:t>3.2. Evaluate nursing interventions provided and identify outcomes against evidence-base</w:t>
            </w:r>
            <w:r w:rsidRPr="001D6F96">
              <w:t>d best practice in orthopaedic nursing.</w:t>
            </w:r>
          </w:p>
          <w:p w:rsidR="00000000" w:rsidRPr="001D6F96" w:rsidP="001D6F96">
            <w:pPr>
              <w:pStyle w:val="List"/>
            </w:pPr>
            <w:r w:rsidRPr="001D6F96">
              <w:t>3.3. Seek opportunities and participate in professional development to guide own practice and act as a resource for colleagues.</w:t>
            </w:r>
          </w:p>
        </w:tc>
      </w:tr>
    </w:tbl>
    <w:p w:rsidR="00000000" w:rsidRPr="001D6F96" w:rsidP="001D6F96">
      <w:pPr>
        <w:pStyle w:val="BodyText"/>
      </w:pPr>
    </w:p>
    <w:p w:rsidR="00000000" w:rsidRPr="001D6F96" w:rsidP="001D6F96">
      <w:pPr>
        <w:pStyle w:val="AllowPageBreak"/>
      </w:pPr>
    </w:p>
    <w:p w:rsidR="00000000" w:rsidRPr="001D6F96" w:rsidP="001D6F96">
      <w:pPr>
        <w:pStyle w:val="Heading1"/>
      </w:pPr>
      <w:bookmarkStart w:id="7" w:name="O_1200543"/>
      <w:bookmarkEnd w:id="7"/>
      <w:r w:rsidRPr="001D6F96">
        <w:t>Foundation Skills</w:t>
      </w:r>
    </w:p>
    <w:p w:rsidR="00000000" w:rsidRPr="001D6F96" w:rsidP="00167D5F">
      <w:pPr>
        <w:pStyle w:val="BodyText"/>
      </w:pPr>
      <w:r w:rsidRPr="001D6F96">
        <w:t>Foundation skills essential to performance are explicit in the performance criteria of this unit of competency.</w:t>
      </w:r>
    </w:p>
    <w:p w:rsidR="00000000" w:rsidRPr="001D6F96" w:rsidP="001D6F96">
      <w:pPr>
        <w:pStyle w:val="Heading1"/>
      </w:pPr>
      <w:bookmarkStart w:id="8" w:name="O_1200542"/>
      <w:bookmarkEnd w:id="8"/>
      <w:r w:rsidRPr="001D6F96">
        <w:t>Unit Mapping Information</w:t>
      </w:r>
    </w:p>
    <w:p w:rsidR="00000000" w:rsidRPr="001D6F96" w:rsidP="00167D5F">
      <w:pPr>
        <w:pStyle w:val="BodyText"/>
      </w:pPr>
      <w:r w:rsidRPr="001D6F96">
        <w:t>HLTENN049 Apply nursing practice in the orthopaedic care setting supersedes and is equivalent to HLT</w:t>
      </w:r>
      <w:r w:rsidRPr="001D6F96">
        <w:t>ENN017 Apply nursing practice in the orthopaedic care setting.</w:t>
      </w:r>
    </w:p>
    <w:p w:rsidR="00000000" w:rsidRPr="001D6F96" w:rsidP="001D6F96">
      <w:pPr>
        <w:pStyle w:val="Heading1"/>
      </w:pPr>
      <w:bookmarkStart w:id="9" w:name="O_1200550"/>
      <w:bookmarkEnd w:id="9"/>
      <w:r w:rsidRPr="001D6F96">
        <w:t>Links</w:t>
      </w:r>
    </w:p>
    <w:p w:rsidR="00000000" w:rsidRPr="001D6F96" w:rsidP="00167D5F">
      <w:pPr>
        <w:pStyle w:val="BodyText"/>
      </w:pPr>
      <w:r w:rsidRPr="001D6F9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0199C">
        <w:rPr>
          <w:rStyle w:val="Hyperlink"/>
        </w:rPr>
        <w:t>https://vetnet.gov.au/Pages/TrainingDocs.aspx?q=ced1390f-48d9-4ab0-bd50-b015e5485705</w:t>
      </w:r>
      <w:r>
        <w:fldChar w:fldCharType="end"/>
      </w:r>
    </w:p>
    <w:p w:rsidR="00000000" w:rsidRPr="001D6F96" w:rsidP="00167D5F">
      <w:pPr>
        <w:pStyle w:val="BodyText"/>
        <w:sectPr w:rsidSect="001D6F96">
          <w:headerReference w:type="default" r:id="rId10"/>
          <w:footerReference w:type="default" r:id="rId11"/>
          <w:pgSz w:w="11908" w:h="16833"/>
          <w:pgMar w:top="1702" w:right="1418" w:bottom="1702" w:left="1418" w:header="992" w:footer="992" w:gutter="0"/>
          <w:cols w:space="720"/>
          <w:noEndnote/>
          <w:docGrid w:linePitch="299"/>
        </w:sectPr>
      </w:pPr>
    </w:p>
    <w:p w:rsidR="00000000" w:rsidRPr="001D6F96" w:rsidP="001D6F96">
      <w:pPr>
        <w:pStyle w:val="SuperHeading"/>
      </w:pPr>
      <w:r w:rsidRPr="001D6F96">
        <w:t>Assessment Requirements for HLTENN049 Apply nursing practice in the orthopaedic care setting</w:t>
      </w:r>
    </w:p>
    <w:p w:rsidR="00000000" w:rsidRPr="001D6F96" w:rsidP="001D6F96">
      <w:pPr>
        <w:pStyle w:val="Heading1"/>
      </w:pPr>
      <w:bookmarkStart w:id="10" w:name="O_1200540"/>
      <w:bookmarkEnd w:id="10"/>
      <w:r w:rsidRPr="001D6F96">
        <w:t>Modification History</w:t>
      </w:r>
    </w:p>
    <w:tbl>
      <w:tblPr>
        <w:tblW w:w="0" w:type="auto"/>
        <w:tblLayout w:type="fixed"/>
        <w:tblCellMar>
          <w:left w:w="62" w:type="dxa"/>
          <w:right w:w="62" w:type="dxa"/>
        </w:tblCellMar>
        <w:tblLook w:val="0000"/>
      </w:tblPr>
      <w:tblGrid>
        <w:gridCol w:w="3040"/>
        <w:gridCol w:w="6074"/>
      </w:tblGrid>
      <w:tr w:rsidTr="001D6F96">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1D6F96" w:rsidP="001D6F96">
            <w:pPr>
              <w:pStyle w:val="BodyText"/>
            </w:pPr>
            <w:r w:rsidRPr="001D6F9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1D6F96">
            <w:pPr>
              <w:pStyle w:val="BodyText"/>
              <w:rPr>
                <w:lang w:val="en-NZ"/>
              </w:rPr>
            </w:pPr>
            <w:r w:rsidRPr="001D6F96">
              <w:rPr>
                <w:rStyle w:val="SpecialBold"/>
              </w:rPr>
              <w:t>Comments</w:t>
            </w:r>
          </w:p>
        </w:tc>
      </w:tr>
      <w:tr w:rsidTr="001D6F9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6F96">
            <w:pPr>
              <w:pStyle w:val="BodyText"/>
              <w:rPr>
                <w:lang w:val="en-NZ"/>
              </w:rPr>
            </w:pPr>
            <w:r w:rsidRPr="001D6F9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D6F96" w:rsidP="001D6F96">
            <w:pPr>
              <w:pStyle w:val="BodyText"/>
            </w:pPr>
            <w:r w:rsidRPr="001D6F96">
              <w:t>Release 2 HLTENN049 Apply nursing practice in the orthopaedic care setting supersedes and is equivalent to Release 1 HLTENN049 Apply nursing practice in the orthopaedic care setting.</w:t>
            </w:r>
          </w:p>
          <w:p w:rsidR="00000000" w:rsidRPr="001D6F96" w:rsidP="001D6F96">
            <w:pPr>
              <w:pStyle w:val="BodyText"/>
            </w:pPr>
            <w:r w:rsidRPr="001D6F96">
              <w:t>Updated:</w:t>
            </w:r>
          </w:p>
          <w:p w:rsidR="00000000" w:rsidP="001D6F96">
            <w:pPr>
              <w:pStyle w:val="BodyText"/>
              <w:rPr>
                <w:lang w:val="en-NZ"/>
              </w:rPr>
            </w:pPr>
            <w:r w:rsidRPr="001D6F96">
              <w:t>Mapping details and minor corrections.</w:t>
            </w:r>
          </w:p>
        </w:tc>
      </w:tr>
      <w:tr w:rsidTr="001D6F9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6F96">
            <w:pPr>
              <w:pStyle w:val="BodyText"/>
              <w:rPr>
                <w:lang w:val="en-NZ"/>
              </w:rPr>
            </w:pPr>
            <w:r w:rsidRPr="001D6F9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D6F96" w:rsidP="001D6F96">
            <w:pPr>
              <w:pStyle w:val="BodyText"/>
            </w:pPr>
            <w:r w:rsidRPr="001D6F96">
              <w:t>HLTENN049 Appl</w:t>
            </w:r>
            <w:r w:rsidRPr="001D6F96">
              <w:t>y nursing practice in the orthopaedic care setting supersedes and is equivalent to HLTENN017 Apply nursing practice in the orthopaedic care setting.</w:t>
            </w:r>
          </w:p>
        </w:tc>
      </w:tr>
    </w:tbl>
    <w:p w:rsidR="00000000" w:rsidRPr="001D6F96" w:rsidP="001D6F96">
      <w:pPr>
        <w:pStyle w:val="BodyText"/>
      </w:pPr>
    </w:p>
    <w:p w:rsidR="00000000" w:rsidRPr="001D6F96" w:rsidP="001D6F96">
      <w:pPr>
        <w:pStyle w:val="AllowPageBreak"/>
      </w:pPr>
    </w:p>
    <w:p w:rsidR="00000000" w:rsidRPr="001D6F96" w:rsidP="001D6F96">
      <w:pPr>
        <w:pStyle w:val="Heading1"/>
      </w:pPr>
      <w:bookmarkStart w:id="11" w:name="O_1200539"/>
      <w:bookmarkEnd w:id="11"/>
      <w:r w:rsidRPr="001D6F96">
        <w:t>Performance Evidence</w:t>
      </w:r>
    </w:p>
    <w:p w:rsidR="00000000" w:rsidRPr="001D6F96" w:rsidP="00167D5F">
      <w:pPr>
        <w:pStyle w:val="BodyText"/>
      </w:pPr>
      <w:r w:rsidRPr="001D6F96">
        <w:t>Evidence of the ability to complete tasks outlined in elements an</w:t>
      </w:r>
      <w:r w:rsidRPr="001D6F96">
        <w:t>d performance criteria of this unit in the context of the job role, and:</w:t>
      </w:r>
    </w:p>
    <w:p w:rsidR="00000000" w:rsidRPr="001D6F96" w:rsidP="001D6F96">
      <w:pPr>
        <w:pStyle w:val="ListBullet"/>
      </w:pPr>
      <w:r w:rsidRPr="001D6F96">
        <w:t>work as a member of the multidisciplinary health care team in the workplace providing orthopaedic nursing interventions for:</w:t>
      </w:r>
    </w:p>
    <w:p w:rsidR="00000000" w:rsidRPr="001D6F96" w:rsidP="001D6F96">
      <w:pPr>
        <w:pStyle w:val="ListBullet2"/>
      </w:pPr>
      <w:r w:rsidRPr="001D6F96">
        <w:t>fracture with external fixation</w:t>
      </w:r>
    </w:p>
    <w:p w:rsidR="00000000" w:rsidRPr="001D6F96" w:rsidP="001D6F96">
      <w:pPr>
        <w:pStyle w:val="ListBullet2"/>
      </w:pPr>
      <w:r w:rsidRPr="001D6F96">
        <w:t>fracture with internal fixation</w:t>
      </w:r>
    </w:p>
    <w:p w:rsidR="00000000" w:rsidRPr="001D6F96" w:rsidP="001D6F96">
      <w:pPr>
        <w:pStyle w:val="ListBullet2"/>
      </w:pPr>
      <w:r w:rsidRPr="001D6F96">
        <w:t>fracture requiring non-surgical management</w:t>
      </w:r>
    </w:p>
    <w:p w:rsidR="00000000" w:rsidRPr="001D6F96" w:rsidP="001D6F96">
      <w:pPr>
        <w:pStyle w:val="ListBullet2"/>
      </w:pPr>
      <w:r w:rsidRPr="001D6F96">
        <w:t xml:space="preserve">musculoskeletal injury where the person requires continuous passive motion (CPM) therapy </w:t>
      </w:r>
    </w:p>
    <w:p w:rsidR="00000000" w:rsidRPr="001D6F96" w:rsidP="001D6F96">
      <w:pPr>
        <w:pStyle w:val="ListBullet2"/>
      </w:pPr>
      <w:r w:rsidRPr="001D6F96">
        <w:t>amputation where the person requires assistance with a prosthetic aid or device</w:t>
      </w:r>
    </w:p>
    <w:p w:rsidR="00000000" w:rsidRPr="001D6F96" w:rsidP="001D6F96">
      <w:pPr>
        <w:pStyle w:val="ListBullet"/>
      </w:pPr>
      <w:r w:rsidRPr="001D6F96">
        <w:t>conduct tw</w:t>
      </w:r>
      <w:r w:rsidRPr="001D6F96">
        <w:t>o activities to support quality and promote safe innovations in orthopaedic nursing for a multidisciplinary health care team based on knowledge acquired through own professional development and learning</w:t>
      </w:r>
    </w:p>
    <w:p w:rsidR="00000000" w:rsidRPr="001D6F96" w:rsidP="00167D5F">
      <w:pPr>
        <w:pStyle w:val="BodyText"/>
      </w:pPr>
      <w:r w:rsidRPr="001D6F96">
        <w:t>The tasks must be undertaken in accordance with the N</w:t>
      </w:r>
      <w:r w:rsidRPr="001D6F96">
        <w:t>ursing and Midwifery Board of Australia (NMBA) professional practice standards, codes and guidelines.</w:t>
      </w:r>
    </w:p>
    <w:p w:rsidR="00000000" w:rsidRPr="001D6F96" w:rsidP="001D6F96">
      <w:pPr>
        <w:pStyle w:val="Heading1"/>
      </w:pPr>
      <w:bookmarkStart w:id="12" w:name="O_1200538"/>
      <w:bookmarkEnd w:id="12"/>
      <w:r w:rsidRPr="001D6F96">
        <w:t>Knowledge Evidence</w:t>
      </w:r>
    </w:p>
    <w:p w:rsidR="00000000" w:rsidRPr="001D6F96" w:rsidP="00167D5F">
      <w:pPr>
        <w:pStyle w:val="BodyText"/>
      </w:pPr>
      <w:r w:rsidRPr="001D6F96">
        <w:t>Demonstrate knowledge required to complete tasks outlined in elements and performance criteria of this unit:</w:t>
      </w:r>
    </w:p>
    <w:p w:rsidR="00000000" w:rsidRPr="001D6F96" w:rsidP="001D6F96">
      <w:pPr>
        <w:pStyle w:val="ListBullet"/>
      </w:pPr>
      <w:r w:rsidRPr="001D6F96">
        <w:t>impact</w:t>
      </w:r>
      <w:r w:rsidRPr="001D6F96">
        <w:t xml:space="preserve"> of orthopaedic conditions:</w:t>
      </w:r>
    </w:p>
    <w:p w:rsidR="00000000" w:rsidRPr="001D6F96" w:rsidP="001D6F96">
      <w:pPr>
        <w:pStyle w:val="ListBullet2"/>
      </w:pPr>
      <w:r w:rsidRPr="001D6F96">
        <w:t>limitations in ability to perform daily living activities</w:t>
      </w:r>
    </w:p>
    <w:p w:rsidR="00000000" w:rsidRPr="001D6F96" w:rsidP="001D6F96">
      <w:pPr>
        <w:pStyle w:val="ListBullet2"/>
      </w:pPr>
      <w:r w:rsidRPr="001D6F96">
        <w:t>loss and limitation of physical function</w:t>
      </w:r>
    </w:p>
    <w:p w:rsidR="00000000" w:rsidRPr="001D6F96" w:rsidP="001D6F96">
      <w:pPr>
        <w:pStyle w:val="ListBullet2"/>
      </w:pPr>
      <w:r w:rsidRPr="001D6F96">
        <w:t>reduction in musculoskeletal function</w:t>
      </w:r>
    </w:p>
    <w:p w:rsidR="00000000" w:rsidRPr="001D6F96" w:rsidP="001D6F96">
      <w:pPr>
        <w:pStyle w:val="ListBullet2"/>
      </w:pPr>
      <w:r w:rsidRPr="001D6F96">
        <w:t>accompanying trauma, injuries and impact of secondary disease processes</w:t>
      </w:r>
    </w:p>
    <w:p w:rsidR="00000000" w:rsidRPr="001D6F96" w:rsidP="001D6F96">
      <w:pPr>
        <w:pStyle w:val="ListBullet2"/>
      </w:pPr>
      <w:r w:rsidRPr="001D6F96">
        <w:t>impact on sexuality, relationships, self-image and body image</w:t>
      </w:r>
    </w:p>
    <w:p w:rsidR="00000000" w:rsidRPr="001D6F96" w:rsidP="001D6F96">
      <w:pPr>
        <w:pStyle w:val="ListBullet2"/>
      </w:pPr>
      <w:r w:rsidRPr="001D6F96">
        <w:t>grief and loss</w:t>
      </w:r>
    </w:p>
    <w:p w:rsidR="00000000" w:rsidRPr="001D6F96" w:rsidP="001D6F96">
      <w:pPr>
        <w:pStyle w:val="ListBullet2"/>
      </w:pPr>
      <w:r w:rsidRPr="001D6F96">
        <w:t>need for support with personal coping mechanisms and community support mechanisms</w:t>
      </w:r>
    </w:p>
    <w:p w:rsidR="00000000" w:rsidRPr="001D6F96" w:rsidP="001D6F96">
      <w:pPr>
        <w:pStyle w:val="ListBullet2"/>
      </w:pPr>
      <w:r w:rsidRPr="001D6F96">
        <w:t>need for support with maintenance and improvement of quality of life</w:t>
      </w:r>
    </w:p>
    <w:p w:rsidR="00000000" w:rsidRPr="001D6F96" w:rsidP="001D6F96">
      <w:pPr>
        <w:pStyle w:val="ListBullet"/>
      </w:pPr>
      <w:r w:rsidRPr="001D6F96">
        <w:t>anatomy, physiology and pat</w:t>
      </w:r>
      <w:r w:rsidRPr="001D6F96">
        <w:t>hophysiology of clinical manifestations of orthopaedic conditions sufficiently in-depth and specialised to make judgements and to make a professional contribution to the orthopaedic care team:</w:t>
      </w:r>
    </w:p>
    <w:p w:rsidR="00000000" w:rsidRPr="001D6F96" w:rsidP="001D6F96">
      <w:pPr>
        <w:pStyle w:val="ListBullet2"/>
      </w:pPr>
      <w:r w:rsidRPr="001D6F96">
        <w:t>musculoskeletal conditions:</w:t>
      </w:r>
    </w:p>
    <w:p w:rsidR="00000000" w:rsidRPr="001D6F96" w:rsidP="001D6F96">
      <w:pPr>
        <w:pStyle w:val="ListBullet3"/>
      </w:pPr>
      <w:r w:rsidRPr="001D6F96">
        <w:t>gout</w:t>
      </w:r>
    </w:p>
    <w:p w:rsidR="00000000" w:rsidRPr="001D6F96" w:rsidP="001D6F96">
      <w:pPr>
        <w:pStyle w:val="ListBullet3"/>
      </w:pPr>
      <w:r w:rsidRPr="001D6F96">
        <w:t>systemic lupus erythematosus</w:t>
      </w:r>
    </w:p>
    <w:p w:rsidR="00000000" w:rsidRPr="001D6F96" w:rsidP="001D6F96">
      <w:pPr>
        <w:pStyle w:val="ListBullet3"/>
      </w:pPr>
      <w:r w:rsidRPr="001D6F96">
        <w:t>osteomyelitis</w:t>
      </w:r>
    </w:p>
    <w:p w:rsidR="00000000" w:rsidRPr="001D6F96" w:rsidP="001D6F96">
      <w:pPr>
        <w:pStyle w:val="ListBullet3"/>
      </w:pPr>
      <w:r w:rsidRPr="001D6F96">
        <w:t>bursitis</w:t>
      </w:r>
    </w:p>
    <w:p w:rsidR="00000000" w:rsidRPr="001D6F96" w:rsidP="001D6F96">
      <w:pPr>
        <w:pStyle w:val="ListBullet3"/>
      </w:pPr>
      <w:r w:rsidRPr="001D6F96">
        <w:t>epicondylitis</w:t>
      </w:r>
    </w:p>
    <w:p w:rsidR="00000000" w:rsidRPr="001D6F96" w:rsidP="001D6F96">
      <w:pPr>
        <w:pStyle w:val="ListBullet3"/>
      </w:pPr>
      <w:r w:rsidRPr="001D6F96">
        <w:t>hallux valgus</w:t>
      </w:r>
    </w:p>
    <w:p w:rsidR="00000000" w:rsidRPr="001D6F96" w:rsidP="001D6F96">
      <w:pPr>
        <w:pStyle w:val="ListBullet3"/>
      </w:pPr>
      <w:r w:rsidRPr="001D6F96">
        <w:t>avascular necrosis</w:t>
      </w:r>
    </w:p>
    <w:p w:rsidR="00000000" w:rsidRPr="001D6F96" w:rsidP="001D6F96">
      <w:pPr>
        <w:pStyle w:val="ListBullet3"/>
      </w:pPr>
      <w:r w:rsidRPr="001D6F96">
        <w:t>compartment syndrome</w:t>
      </w:r>
    </w:p>
    <w:p w:rsidR="00000000" w:rsidRPr="001D6F96" w:rsidP="001D6F96">
      <w:pPr>
        <w:pStyle w:val="ListBullet3"/>
      </w:pPr>
      <w:r w:rsidRPr="001D6F96">
        <w:t>thromboembolism</w:t>
      </w:r>
    </w:p>
    <w:p w:rsidR="00000000" w:rsidRPr="001D6F96" w:rsidP="001D6F96">
      <w:pPr>
        <w:pStyle w:val="ListBullet3"/>
      </w:pPr>
      <w:r w:rsidRPr="001D6F96">
        <w:t>disseminated intravascular coagulation</w:t>
      </w:r>
    </w:p>
    <w:p w:rsidR="00000000" w:rsidRPr="001D6F96" w:rsidP="001D6F96">
      <w:pPr>
        <w:pStyle w:val="ListBullet3"/>
      </w:pPr>
      <w:r w:rsidRPr="001D6F96">
        <w:t>delayed union</w:t>
      </w:r>
    </w:p>
    <w:p w:rsidR="00000000" w:rsidRPr="001D6F96" w:rsidP="001D6F96">
      <w:pPr>
        <w:pStyle w:val="ListBullet3"/>
      </w:pPr>
      <w:r w:rsidRPr="001D6F96">
        <w:t>fat embolism</w:t>
      </w:r>
    </w:p>
    <w:p w:rsidR="00000000" w:rsidRPr="001D6F96" w:rsidP="001D6F96">
      <w:pPr>
        <w:pStyle w:val="ListBullet3"/>
      </w:pPr>
      <w:r w:rsidRPr="001D6F96">
        <w:t>contractures</w:t>
      </w:r>
    </w:p>
    <w:p w:rsidR="00000000" w:rsidRPr="001D6F96" w:rsidP="001D6F96">
      <w:pPr>
        <w:pStyle w:val="ListBullet3"/>
      </w:pPr>
      <w:r w:rsidRPr="001D6F96">
        <w:t xml:space="preserve">injuries requiring (CPM) therapy </w:t>
      </w:r>
    </w:p>
    <w:p w:rsidR="00000000" w:rsidRPr="001D6F96" w:rsidP="001D6F96">
      <w:pPr>
        <w:pStyle w:val="ListBullet3"/>
      </w:pPr>
      <w:r w:rsidRPr="001D6F96">
        <w:t>amputation requiring assistance wit</w:t>
      </w:r>
      <w:r w:rsidRPr="001D6F96">
        <w:t xml:space="preserve">h prosthetic aids </w:t>
      </w:r>
    </w:p>
    <w:p w:rsidR="00000000" w:rsidRPr="001D6F96" w:rsidP="001D6F96">
      <w:pPr>
        <w:pStyle w:val="ListBullet2"/>
      </w:pPr>
      <w:r w:rsidRPr="001D6F96">
        <w:t>congenital musculoskeletal conditions:</w:t>
      </w:r>
    </w:p>
    <w:p w:rsidR="00000000" w:rsidRPr="001D6F96" w:rsidP="001D6F96">
      <w:pPr>
        <w:pStyle w:val="ListBullet3"/>
      </w:pPr>
      <w:r w:rsidRPr="001D6F96">
        <w:t>torticollis</w:t>
      </w:r>
    </w:p>
    <w:p w:rsidR="00000000" w:rsidRPr="001D6F96" w:rsidP="001D6F96">
      <w:pPr>
        <w:pStyle w:val="ListBullet3"/>
      </w:pPr>
      <w:r w:rsidRPr="001D6F96">
        <w:t>spina bifida</w:t>
      </w:r>
    </w:p>
    <w:p w:rsidR="00000000" w:rsidRPr="001D6F96" w:rsidP="001D6F96">
      <w:pPr>
        <w:pStyle w:val="ListBullet2"/>
      </w:pPr>
      <w:r w:rsidRPr="001D6F96">
        <w:t>traumatic musculoskeletal conditions:</w:t>
      </w:r>
    </w:p>
    <w:p w:rsidR="00000000" w:rsidRPr="001D6F96" w:rsidP="001D6F96">
      <w:pPr>
        <w:pStyle w:val="ListBullet3"/>
      </w:pPr>
      <w:r w:rsidRPr="001D6F96">
        <w:t>dislocations</w:t>
      </w:r>
    </w:p>
    <w:p w:rsidR="00000000" w:rsidRPr="001D6F96" w:rsidP="001D6F96">
      <w:pPr>
        <w:pStyle w:val="ListBullet3"/>
      </w:pPr>
      <w:r w:rsidRPr="001D6F96">
        <w:t>sprains</w:t>
      </w:r>
    </w:p>
    <w:p w:rsidR="00000000" w:rsidRPr="001D6F96" w:rsidP="001D6F96">
      <w:pPr>
        <w:pStyle w:val="ListBullet3"/>
      </w:pPr>
      <w:r w:rsidRPr="001D6F96">
        <w:t>fractures</w:t>
      </w:r>
    </w:p>
    <w:p w:rsidR="00000000" w:rsidRPr="001D6F96" w:rsidP="001D6F96">
      <w:pPr>
        <w:pStyle w:val="ListBullet3"/>
      </w:pPr>
      <w:r w:rsidRPr="001D6F96">
        <w:t>traumatic amputations</w:t>
      </w:r>
    </w:p>
    <w:p w:rsidR="00000000" w:rsidRPr="001D6F96" w:rsidP="001D6F96">
      <w:pPr>
        <w:pStyle w:val="ListBullet2"/>
      </w:pPr>
      <w:r w:rsidRPr="001D6F96">
        <w:t>degenerative musculoskeletal conditions:</w:t>
      </w:r>
    </w:p>
    <w:p w:rsidR="00000000" w:rsidRPr="001D6F96" w:rsidP="001D6F96">
      <w:pPr>
        <w:pStyle w:val="ListBullet3"/>
      </w:pPr>
      <w:r w:rsidRPr="001D6F96">
        <w:t>arthritis</w:t>
      </w:r>
    </w:p>
    <w:p w:rsidR="00000000" w:rsidRPr="001D6F96" w:rsidP="001D6F96">
      <w:pPr>
        <w:pStyle w:val="ListBullet3"/>
      </w:pPr>
      <w:r w:rsidRPr="001D6F96">
        <w:t>back pain</w:t>
      </w:r>
    </w:p>
    <w:p w:rsidR="00000000" w:rsidRPr="001D6F96" w:rsidP="001D6F96">
      <w:pPr>
        <w:pStyle w:val="ListBullet3"/>
      </w:pPr>
      <w:r w:rsidRPr="001D6F96">
        <w:t>muscle spasm</w:t>
      </w:r>
    </w:p>
    <w:p w:rsidR="00000000" w:rsidRPr="001D6F96" w:rsidP="001D6F96">
      <w:pPr>
        <w:pStyle w:val="ListBullet3"/>
      </w:pPr>
      <w:r w:rsidRPr="001D6F96">
        <w:t>disc prolapse</w:t>
      </w:r>
    </w:p>
    <w:p w:rsidR="00000000" w:rsidRPr="001D6F96" w:rsidP="001D6F96">
      <w:pPr>
        <w:pStyle w:val="ListBullet3"/>
      </w:pPr>
      <w:r w:rsidRPr="001D6F96">
        <w:t>osteoarthritis</w:t>
      </w:r>
    </w:p>
    <w:p w:rsidR="00000000" w:rsidRPr="001D6F96" w:rsidP="001D6F96">
      <w:pPr>
        <w:pStyle w:val="ListBullet3"/>
      </w:pPr>
      <w:r w:rsidRPr="001D6F96">
        <w:t>osteitis deformans</w:t>
      </w:r>
    </w:p>
    <w:p w:rsidR="00000000" w:rsidRPr="001D6F96" w:rsidP="001D6F96">
      <w:pPr>
        <w:pStyle w:val="ListBullet3"/>
      </w:pPr>
      <w:r w:rsidRPr="001D6F96">
        <w:t>osteomalacia</w:t>
      </w:r>
    </w:p>
    <w:p w:rsidR="00000000" w:rsidRPr="001D6F96" w:rsidP="001D6F96">
      <w:pPr>
        <w:pStyle w:val="ListBullet2"/>
      </w:pPr>
      <w:r w:rsidRPr="001D6F96">
        <w:t>surgical interventions for musculoskeletal conditions:</w:t>
      </w:r>
    </w:p>
    <w:p w:rsidR="00000000" w:rsidRPr="001D6F96" w:rsidP="001D6F96">
      <w:pPr>
        <w:pStyle w:val="ListBullet3"/>
      </w:pPr>
      <w:r w:rsidRPr="001D6F96">
        <w:t xml:space="preserve">internal and external fixtures for fractures </w:t>
      </w:r>
    </w:p>
    <w:p w:rsidR="00000000" w:rsidRPr="001D6F96" w:rsidP="001D6F96">
      <w:pPr>
        <w:pStyle w:val="ListBullet3"/>
      </w:pPr>
      <w:r w:rsidRPr="001D6F96">
        <w:t>applications of surgical braces</w:t>
      </w:r>
    </w:p>
    <w:p w:rsidR="00000000" w:rsidRPr="001D6F96" w:rsidP="001D6F96">
      <w:pPr>
        <w:pStyle w:val="ListBullet3"/>
      </w:pPr>
      <w:r w:rsidRPr="001D6F96">
        <w:t>removal of bunions</w:t>
      </w:r>
    </w:p>
    <w:p w:rsidR="00000000" w:rsidRPr="001D6F96" w:rsidP="001D6F96">
      <w:pPr>
        <w:pStyle w:val="ListBullet3"/>
      </w:pPr>
      <w:r w:rsidRPr="001D6F96">
        <w:t>elective surgical p</w:t>
      </w:r>
      <w:r w:rsidRPr="001D6F96">
        <w:t>rocedures including joint replacement surgery</w:t>
      </w:r>
    </w:p>
    <w:p w:rsidR="00000000" w:rsidRPr="001D6F96" w:rsidP="001D6F96">
      <w:pPr>
        <w:pStyle w:val="ListBullet3"/>
      </w:pPr>
      <w:r w:rsidRPr="001D6F96">
        <w:t>laminectomy</w:t>
      </w:r>
    </w:p>
    <w:p w:rsidR="00000000" w:rsidRPr="001D6F96" w:rsidP="001D6F96">
      <w:pPr>
        <w:pStyle w:val="ListBullet3"/>
      </w:pPr>
      <w:r w:rsidRPr="001D6F96">
        <w:t>surgical amputation</w:t>
      </w:r>
    </w:p>
    <w:p w:rsidR="00000000" w:rsidRPr="001D6F96" w:rsidP="001D6F96">
      <w:pPr>
        <w:pStyle w:val="ListBullet2"/>
      </w:pPr>
      <w:r w:rsidRPr="001D6F96">
        <w:t>bone tumours:</w:t>
      </w:r>
    </w:p>
    <w:p w:rsidR="00000000" w:rsidRPr="001D6F96" w:rsidP="001D6F96">
      <w:pPr>
        <w:pStyle w:val="ListBullet3"/>
      </w:pPr>
      <w:r w:rsidRPr="001D6F96">
        <w:t>metastatic bone carcinoma</w:t>
      </w:r>
    </w:p>
    <w:p w:rsidR="00000000" w:rsidRPr="001D6F96" w:rsidP="001D6F96">
      <w:pPr>
        <w:pStyle w:val="ListBullet3"/>
      </w:pPr>
      <w:r w:rsidRPr="001D6F96">
        <w:t>multiple myeloma</w:t>
      </w:r>
    </w:p>
    <w:p w:rsidR="00000000" w:rsidRPr="001D6F96" w:rsidP="001D6F96">
      <w:pPr>
        <w:pStyle w:val="ListBullet3"/>
      </w:pPr>
      <w:r w:rsidRPr="001D6F96">
        <w:t>bone tuberculosis</w:t>
      </w:r>
    </w:p>
    <w:p w:rsidR="00000000" w:rsidRPr="001D6F96" w:rsidP="001D6F96">
      <w:pPr>
        <w:pStyle w:val="ListBullet3"/>
      </w:pPr>
      <w:r w:rsidRPr="001D6F96">
        <w:t>osteosarcoma</w:t>
      </w:r>
    </w:p>
    <w:p w:rsidR="00000000" w:rsidRPr="001D6F96" w:rsidP="001D6F96">
      <w:pPr>
        <w:pStyle w:val="ListBullet3"/>
      </w:pPr>
      <w:r w:rsidRPr="001D6F96">
        <w:t>chondrosarcoma</w:t>
      </w:r>
    </w:p>
    <w:p w:rsidR="00000000" w:rsidRPr="001D6F96" w:rsidP="001D6F96">
      <w:pPr>
        <w:pStyle w:val="ListBullet2"/>
      </w:pPr>
      <w:r w:rsidRPr="001D6F96">
        <w:t>orthopaedic equipment and devices:</w:t>
      </w:r>
    </w:p>
    <w:p w:rsidR="00000000" w:rsidRPr="001D6F96" w:rsidP="001D6F96">
      <w:pPr>
        <w:pStyle w:val="ListBullet3"/>
      </w:pPr>
      <w:r w:rsidRPr="001D6F96">
        <w:t>traction</w:t>
      </w:r>
    </w:p>
    <w:p w:rsidR="00000000" w:rsidRPr="001D6F96" w:rsidP="001D6F96">
      <w:pPr>
        <w:pStyle w:val="ListBullet3"/>
      </w:pPr>
      <w:r w:rsidRPr="001D6F96">
        <w:t>castings</w:t>
      </w:r>
    </w:p>
    <w:p w:rsidR="00000000" w:rsidRPr="001D6F96" w:rsidP="001D6F96">
      <w:pPr>
        <w:pStyle w:val="ListBullet"/>
      </w:pPr>
      <w:r w:rsidRPr="001D6F96">
        <w:t>community and in-hospital rehabilitation services available for the person with orthopaedic conditions</w:t>
      </w:r>
    </w:p>
    <w:p w:rsidR="00000000" w:rsidRPr="001D6F96" w:rsidP="001D6F96">
      <w:pPr>
        <w:pStyle w:val="ListBullet"/>
      </w:pPr>
      <w:r w:rsidRPr="001D6F96">
        <w:t>diagnostic tests associated with orthopaedics and their meaning:</w:t>
      </w:r>
    </w:p>
    <w:p w:rsidR="00000000" w:rsidRPr="001D6F96" w:rsidP="001D6F96">
      <w:pPr>
        <w:pStyle w:val="ListBullet2"/>
      </w:pPr>
      <w:r w:rsidRPr="001D6F96">
        <w:t>X-rays</w:t>
      </w:r>
    </w:p>
    <w:p w:rsidR="00000000" w:rsidRPr="001D6F96" w:rsidP="001D6F96">
      <w:pPr>
        <w:pStyle w:val="ListBullet2"/>
      </w:pPr>
      <w:r w:rsidRPr="001D6F96">
        <w:t>computerised tomography (CT) scans</w:t>
      </w:r>
    </w:p>
    <w:p w:rsidR="00000000" w:rsidRPr="001D6F96" w:rsidP="001D6F96">
      <w:pPr>
        <w:pStyle w:val="ListBullet2"/>
      </w:pPr>
      <w:r w:rsidRPr="001D6F96">
        <w:t>magnetic resonance imaging (MRI) scans</w:t>
      </w:r>
    </w:p>
    <w:p w:rsidR="00000000" w:rsidRPr="001D6F96" w:rsidP="001D6F96">
      <w:pPr>
        <w:pStyle w:val="ListBullet2"/>
      </w:pPr>
      <w:r w:rsidRPr="001D6F96">
        <w:t>ultrasounds</w:t>
      </w:r>
    </w:p>
    <w:p w:rsidR="00000000" w:rsidRPr="001D6F96" w:rsidP="001D6F96">
      <w:pPr>
        <w:pStyle w:val="ListBullet2"/>
      </w:pPr>
      <w:r w:rsidRPr="001D6F96">
        <w:t>bone scans</w:t>
      </w:r>
    </w:p>
    <w:p w:rsidR="00000000" w:rsidRPr="001D6F96" w:rsidP="001D6F96">
      <w:pPr>
        <w:pStyle w:val="ListBullet2"/>
      </w:pPr>
      <w:r w:rsidRPr="001D6F96">
        <w:t>biopsies</w:t>
      </w:r>
    </w:p>
    <w:p w:rsidR="00000000" w:rsidRPr="001D6F96" w:rsidP="001D6F96">
      <w:pPr>
        <w:pStyle w:val="ListBullet"/>
      </w:pPr>
      <w:r w:rsidRPr="001D6F96">
        <w:t>specialised medical and surgical nursing management of the person with orthopaedic condition including emergency management of complications</w:t>
      </w:r>
    </w:p>
    <w:p w:rsidR="00000000" w:rsidRPr="001D6F96" w:rsidP="001D6F96">
      <w:pPr>
        <w:pStyle w:val="ListBullet"/>
      </w:pPr>
      <w:r w:rsidRPr="001D6F96">
        <w:t>phases of recovery and how these impact nursing care for the person with orthopaed</w:t>
      </w:r>
      <w:r w:rsidRPr="001D6F96">
        <w:t>ic condition</w:t>
      </w:r>
    </w:p>
    <w:p w:rsidR="00000000" w:rsidRPr="001D6F96" w:rsidP="001D6F96">
      <w:pPr>
        <w:pStyle w:val="ListBullet"/>
      </w:pPr>
      <w:r w:rsidRPr="001D6F96">
        <w:t>reflective practice and evidence-based practice in line with current literature and work of professional bodies associated with medical conditions.</w:t>
      </w:r>
    </w:p>
    <w:p w:rsidR="00000000" w:rsidRPr="001D6F96" w:rsidP="001D6F96">
      <w:pPr>
        <w:pStyle w:val="AllowPageBreak"/>
      </w:pPr>
    </w:p>
    <w:p w:rsidR="00000000" w:rsidRPr="001D6F96" w:rsidP="001D6F96">
      <w:pPr>
        <w:pStyle w:val="Heading1"/>
      </w:pPr>
      <w:bookmarkStart w:id="13" w:name="O_1200537"/>
      <w:bookmarkEnd w:id="13"/>
      <w:r w:rsidRPr="001D6F96">
        <w:t>Assessment Conditions</w:t>
      </w:r>
    </w:p>
    <w:p w:rsidR="00000000" w:rsidRPr="001D6F96" w:rsidP="00167D5F">
      <w:pPr>
        <w:pStyle w:val="BodyText"/>
      </w:pPr>
      <w:r w:rsidRPr="001D6F96">
        <w:t>To be eligible to apply for registration as an enrolle</w:t>
      </w:r>
      <w:r w:rsidRPr="001D6F96">
        <w:t>d nurse and to practice in Australia, each applicant must complete a Diploma of Nursing program accredited by the Australian Nursing and Midwifery Accreditation Council (ANMAC) and approved as ‘an approved program of study’ by the Nursing and Midwifery Boa</w:t>
      </w:r>
      <w:r w:rsidRPr="001D6F96">
        <w:t xml:space="preserve">rd of Australia (NMBA) in accordance with the Enrolled Nurse Accreditation Standards. </w:t>
      </w:r>
    </w:p>
    <w:p w:rsidR="00000000" w:rsidRPr="001D6F96" w:rsidP="00167D5F">
      <w:pPr>
        <w:pStyle w:val="BodyText"/>
      </w:pPr>
      <w:r w:rsidRPr="001D6F96">
        <w:t xml:space="preserve">For more detail visit </w:t>
      </w:r>
      <w:r>
        <w:fldChar w:fldCharType="begin"/>
      </w:r>
      <w:r>
        <w:instrText xml:space="preserve"> HYPERLINK "https://www.ahpra.gov.au" </w:instrText>
      </w:r>
      <w:r>
        <w:fldChar w:fldCharType="separate"/>
      </w:r>
      <w:r w:rsidRPr="0080199C">
        <w:rPr>
          <w:rStyle w:val="Hyperlink"/>
        </w:rPr>
        <w:t>https://www.ahpra.gov.au</w:t>
      </w:r>
      <w:r>
        <w:fldChar w:fldCharType="end"/>
      </w:r>
      <w:r w:rsidRPr="001D6F96">
        <w:t xml:space="preserve">.  </w:t>
      </w:r>
    </w:p>
    <w:p w:rsidR="00000000" w:rsidRPr="001D6F96" w:rsidP="00167D5F">
      <w:pPr>
        <w:pStyle w:val="BodyText"/>
      </w:pPr>
      <w:r w:rsidRPr="001D6F96">
        <w:t xml:space="preserve">Skills must be demonstrated in the workplace or in a simulated environment as </w:t>
      </w:r>
      <w:r w:rsidRPr="001D6F96">
        <w:t>specified in the performance evidence that model industry operating conditions including access to real people for simulations and scenarios in enrolled nursing work.</w:t>
      </w:r>
    </w:p>
    <w:p w:rsidR="00000000" w:rsidRPr="001D6F96" w:rsidP="00167D5F">
      <w:pPr>
        <w:pStyle w:val="BodyText"/>
      </w:pPr>
      <w:r w:rsidRPr="001D6F96">
        <w:t xml:space="preserve">Assessors must satisfy the Standards for Registered Training Organisations’ requirements </w:t>
      </w:r>
      <w:r w:rsidRPr="001D6F96">
        <w:t>for assessors.</w:t>
      </w:r>
    </w:p>
    <w:p w:rsidR="00000000" w:rsidRPr="001D6F96" w:rsidP="00167D5F">
      <w:pPr>
        <w:pStyle w:val="BodyText"/>
      </w:pPr>
      <w:r w:rsidRPr="001D6F96">
        <w:t>Assessors must also hold current registration as a registered nurse with the Nursing and Midwifery Board of Australia (NMBA).</w:t>
      </w:r>
    </w:p>
    <w:p w:rsidR="00000000" w:rsidRPr="001D6F96" w:rsidP="001D6F96">
      <w:pPr>
        <w:pStyle w:val="Heading1"/>
      </w:pPr>
      <w:bookmarkStart w:id="14" w:name="O_1200551"/>
      <w:bookmarkEnd w:id="14"/>
      <w:r w:rsidRPr="001D6F96">
        <w:t>Links</w:t>
      </w:r>
    </w:p>
    <w:p w:rsidR="00000000" w:rsidRPr="001D6F96" w:rsidP="00167D5F">
      <w:pPr>
        <w:pStyle w:val="BodyText"/>
      </w:pPr>
      <w:r w:rsidRPr="001D6F9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0199C">
        <w:rPr>
          <w:rStyle w:val="Hyperlink"/>
        </w:rPr>
        <w:t>https://vetnet.gov.au/Pages/TrainingDocs.aspx?q=ced1390f-48d9-4ab0-bd50-b015e5485705</w:t>
      </w:r>
      <w:r>
        <w:fldChar w:fldCharType="end"/>
      </w:r>
    </w:p>
    <w:p w:rsidR="00000000" w:rsidRPr="001D6F96" w:rsidP="001D6F96"/>
    <w:sectPr w:rsidSect="001D6F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F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F96" w:rsidRPr="00167D5F" w:rsidP="00167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F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D5F" w:rsidP="001D6F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7D5F" w:rsidP="001D6F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67D5F" w:rsidP="001D6F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F96" w:rsidP="001D6F96">
    <w:pPr>
      <w:pStyle w:val="Footer"/>
      <w:framePr w:wrap="around"/>
    </w:pPr>
    <w:r>
      <w:fldChar w:fldCharType="begin"/>
    </w:r>
    <w:r>
      <w:instrText xml:space="preserve"> DOCPROPERTY  Subject  \* MERGEFORMAT </w:instrText>
    </w:r>
    <w:r>
      <w:fldChar w:fldCharType="separate"/>
    </w:r>
    <w:r w:rsidR="00167D5F">
      <w:t>Approved</w:t>
    </w:r>
    <w:r w:rsidR="00167D5F">
      <w:fldChar w:fldCharType="end"/>
    </w:r>
    <w:r>
      <w:tab/>
      <w:t xml:space="preserve">Page </w:t>
    </w:r>
    <w:r>
      <w:fldChar w:fldCharType="begin"/>
    </w:r>
    <w:r>
      <w:instrText xml:space="preserve"> PAGE  \* Arabic  \* MERGEFORMAT </w:instrText>
    </w:r>
    <w:r>
      <w:fldChar w:fldCharType="separate"/>
    </w:r>
    <w:r w:rsidR="00167D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7D5F">
      <w:rPr>
        <w:noProof/>
      </w:rPr>
      <w:t>5</w:t>
    </w:r>
    <w:r>
      <w:rPr>
        <w:noProof/>
      </w:rPr>
      <w:fldChar w:fldCharType="end"/>
    </w:r>
  </w:p>
  <w:p w:rsidR="001D6F96" w:rsidP="001D6F96">
    <w:pPr>
      <w:pStyle w:val="Footer"/>
      <w:framePr w:wrap="around"/>
    </w:pPr>
    <w:r>
      <w:t xml:space="preserve">© Commonwealth of Australia, </w:t>
    </w:r>
    <w:r>
      <w:fldChar w:fldCharType="begin"/>
    </w:r>
    <w:r>
      <w:instrText xml:space="preserve"> DATE  \@ "yyyy"  \* MERGEFORMAT </w:instrText>
    </w:r>
    <w:r>
      <w:fldChar w:fldCharType="separate"/>
    </w:r>
    <w:r w:rsidR="00167D5F">
      <w:rPr>
        <w:noProof/>
      </w:rPr>
      <w:t>2025</w:t>
    </w:r>
    <w:r>
      <w:fldChar w:fldCharType="end"/>
    </w:r>
    <w:r>
      <w:tab/>
    </w:r>
    <w:r>
      <w:fldChar w:fldCharType="begin"/>
    </w:r>
    <w:r>
      <w:instrText xml:space="preserve"> DOCPROPERTY  Author  \* MERGEFORMAT </w:instrText>
    </w:r>
    <w:r>
      <w:fldChar w:fldCharType="separate"/>
    </w:r>
    <w:r w:rsidR="00167D5F">
      <w:t>HumanAbility</w:t>
    </w:r>
    <w:r w:rsidR="00167D5F">
      <w:fldChar w:fldCharType="end"/>
    </w:r>
  </w:p>
  <w:p w:rsidR="001D6F96" w:rsidP="001D6F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F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D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F96" w:rsidRPr="00167D5F" w:rsidP="00167D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F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D5F" w:rsidRPr="002D2AF8" w:rsidP="001D6F96">
    <w:pPr>
      <w:pStyle w:val="Header"/>
      <w:framePr w:wrap="around"/>
    </w:pPr>
    <w:r>
      <w:fldChar w:fldCharType="begin"/>
    </w:r>
    <w:r>
      <w:instrText xml:space="preserve"> TITLE   \* MERGEFORMAT </w:instrText>
    </w:r>
    <w:r>
      <w:fldChar w:fldCharType="separate"/>
    </w:r>
    <w:r>
      <w:t>HLTENN049 Apply nursing practice in the orthopaedic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7D5F" w:rsidP="001D6F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F96" w:rsidRPr="002D2AF8" w:rsidP="001D6F96">
    <w:pPr>
      <w:pStyle w:val="Header"/>
      <w:framePr w:wrap="around"/>
    </w:pPr>
    <w:r>
      <w:fldChar w:fldCharType="begin"/>
    </w:r>
    <w:r>
      <w:instrText xml:space="preserve"> TITLE   \* MERGEFORMAT </w:instrText>
    </w:r>
    <w:r>
      <w:fldChar w:fldCharType="separate"/>
    </w:r>
    <w:r w:rsidR="00167D5F">
      <w:t>HLTENN049 Apply nursing practice in the orthopaedic care setting</w:t>
    </w:r>
    <w:r w:rsidR="00167D5F">
      <w:fldChar w:fldCharType="end"/>
    </w:r>
    <w:r>
      <w:tab/>
      <w:t xml:space="preserve">Date this document was generated: </w:t>
    </w:r>
    <w:r>
      <w:fldChar w:fldCharType="begin"/>
    </w:r>
    <w:r>
      <w:instrText xml:space="preserve"> CREATEDATE  \@ "d MMMM yyyy"  \* MERGEFORMAT </w:instrText>
    </w:r>
    <w:r>
      <w:fldChar w:fldCharType="separate"/>
    </w:r>
    <w:r w:rsidR="00167D5F">
      <w:rPr>
        <w:noProof/>
      </w:rPr>
      <w:t>2 March 2025</w:t>
    </w:r>
    <w:r>
      <w:fldChar w:fldCharType="end"/>
    </w:r>
  </w:p>
  <w:p w:rsidR="001D6F96" w:rsidP="001D6F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20CA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CC7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6EF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F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F96"/>
    <w:pPr>
      <w:spacing w:before="360" w:after="60"/>
      <w:outlineLvl w:val="0"/>
    </w:pPr>
    <w:rPr>
      <w:sz w:val="32"/>
    </w:rPr>
  </w:style>
  <w:style w:type="paragraph" w:styleId="Heading2">
    <w:name w:val="heading 2"/>
    <w:basedOn w:val="HeadingBase"/>
    <w:next w:val="BodyText"/>
    <w:link w:val="Heading2Char"/>
    <w:qFormat/>
    <w:rsid w:val="001D6F96"/>
    <w:pPr>
      <w:keepLines/>
      <w:spacing w:before="240" w:after="120"/>
      <w:outlineLvl w:val="1"/>
    </w:pPr>
    <w:rPr>
      <w:sz w:val="28"/>
      <w:szCs w:val="40"/>
    </w:rPr>
  </w:style>
  <w:style w:type="paragraph" w:styleId="Heading3">
    <w:name w:val="heading 3"/>
    <w:basedOn w:val="HeadingBase"/>
    <w:next w:val="BodyText"/>
    <w:link w:val="Heading3Char"/>
    <w:qFormat/>
    <w:rsid w:val="001D6F96"/>
    <w:pPr>
      <w:spacing w:before="180" w:after="120"/>
      <w:outlineLvl w:val="2"/>
    </w:pPr>
    <w:rPr>
      <w:spacing w:val="-10"/>
      <w:kern w:val="32"/>
    </w:rPr>
  </w:style>
  <w:style w:type="paragraph" w:styleId="Heading4">
    <w:name w:val="heading 4"/>
    <w:basedOn w:val="HeadingBase"/>
    <w:next w:val="BodyText"/>
    <w:link w:val="Heading4Char"/>
    <w:qFormat/>
    <w:rsid w:val="001D6F96"/>
    <w:pPr>
      <w:spacing w:before="160" w:after="120"/>
      <w:outlineLvl w:val="3"/>
    </w:pPr>
    <w:rPr>
      <w:sz w:val="22"/>
    </w:rPr>
  </w:style>
  <w:style w:type="paragraph" w:styleId="Heading5">
    <w:name w:val="heading 5"/>
    <w:basedOn w:val="HeadingBase"/>
    <w:next w:val="Normal"/>
    <w:link w:val="Heading5Char"/>
    <w:qFormat/>
    <w:rsid w:val="001D6F96"/>
    <w:pPr>
      <w:spacing w:before="80"/>
      <w:outlineLvl w:val="4"/>
    </w:pPr>
    <w:rPr>
      <w:color w:val="918585"/>
      <w:sz w:val="20"/>
    </w:rPr>
  </w:style>
  <w:style w:type="paragraph" w:styleId="Heading6">
    <w:name w:val="heading 6"/>
    <w:basedOn w:val="HeadingBase"/>
    <w:next w:val="Normal"/>
    <w:link w:val="Heading6Char"/>
    <w:qFormat/>
    <w:rsid w:val="001D6F96"/>
    <w:pPr>
      <w:spacing w:before="60"/>
      <w:outlineLvl w:val="5"/>
    </w:pPr>
    <w:rPr>
      <w:color w:val="918585"/>
      <w:sz w:val="20"/>
    </w:rPr>
  </w:style>
  <w:style w:type="paragraph" w:styleId="Heading7">
    <w:name w:val="heading 7"/>
    <w:basedOn w:val="Normal"/>
    <w:next w:val="Normal"/>
    <w:link w:val="Heading7Char"/>
    <w:qFormat/>
    <w:rsid w:val="001D6F96"/>
    <w:pPr>
      <w:ind w:left="720"/>
      <w:outlineLvl w:val="6"/>
    </w:pPr>
    <w:rPr>
      <w:i/>
    </w:rPr>
  </w:style>
  <w:style w:type="paragraph" w:styleId="Heading8">
    <w:name w:val="heading 8"/>
    <w:basedOn w:val="Normal"/>
    <w:next w:val="Normal"/>
    <w:link w:val="Heading8Char"/>
    <w:qFormat/>
    <w:rsid w:val="001D6F96"/>
    <w:pPr>
      <w:ind w:left="720"/>
      <w:outlineLvl w:val="7"/>
    </w:pPr>
    <w:rPr>
      <w:i/>
    </w:rPr>
  </w:style>
  <w:style w:type="paragraph" w:styleId="Heading9">
    <w:name w:val="heading 9"/>
    <w:basedOn w:val="Normal"/>
    <w:next w:val="Normal"/>
    <w:link w:val="Heading9Char"/>
    <w:qFormat/>
    <w:rsid w:val="001D6F96"/>
    <w:pPr>
      <w:ind w:left="720"/>
      <w:outlineLvl w:val="8"/>
    </w:pPr>
    <w:rPr>
      <w:i/>
    </w:rPr>
  </w:style>
  <w:style w:type="character" w:default="1" w:styleId="DefaultParagraphFont">
    <w:name w:val="Default Paragraph Font"/>
    <w:uiPriority w:val="1"/>
    <w:unhideWhenUsed/>
    <w:rsid w:val="001D6F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F96"/>
  </w:style>
  <w:style w:type="character" w:customStyle="1" w:styleId="Heading1Char">
    <w:name w:val="Heading 1 Char"/>
    <w:basedOn w:val="DefaultParagraphFont"/>
    <w:link w:val="Heading1"/>
    <w:rsid w:val="001D6F96"/>
    <w:rPr>
      <w:rFonts w:ascii="Times New Roman" w:eastAsia="Times New Roman" w:hAnsi="Times New Roman" w:cs="Times New Roman"/>
      <w:b/>
      <w:sz w:val="32"/>
      <w:szCs w:val="20"/>
      <w:lang w:eastAsia="en-US"/>
    </w:rPr>
  </w:style>
  <w:style w:type="paragraph" w:styleId="BodyText">
    <w:name w:val="Body Text"/>
    <w:basedOn w:val="Normal"/>
    <w:link w:val="BodyTextChar"/>
    <w:rsid w:val="001D6F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F96"/>
    <w:rPr>
      <w:rFonts w:ascii="Times New Roman" w:eastAsia="Times New Roman" w:hAnsi="Times New Roman" w:cs="Times New Roman"/>
      <w:sz w:val="24"/>
      <w:lang w:eastAsia="en-US"/>
    </w:rPr>
  </w:style>
  <w:style w:type="paragraph" w:styleId="List">
    <w:name w:val="List"/>
    <w:basedOn w:val="BodyText"/>
    <w:next w:val="BodyText"/>
    <w:rsid w:val="001D6F96"/>
    <w:pPr>
      <w:tabs>
        <w:tab w:val="left" w:pos="340"/>
      </w:tabs>
      <w:spacing w:before="60" w:after="60"/>
      <w:ind w:left="340" w:hanging="340"/>
    </w:pPr>
  </w:style>
  <w:style w:type="paragraph" w:styleId="ListBullet">
    <w:name w:val="List Bullet"/>
    <w:basedOn w:val="List"/>
    <w:rsid w:val="001D6F96"/>
    <w:pPr>
      <w:numPr>
        <w:numId w:val="13"/>
      </w:numPr>
      <w:tabs>
        <w:tab w:val="clear" w:pos="340"/>
      </w:tabs>
      <w:spacing w:before="40" w:after="40"/>
    </w:pPr>
  </w:style>
  <w:style w:type="character" w:customStyle="1" w:styleId="SpecialBold">
    <w:name w:val="Special Bold"/>
    <w:basedOn w:val="DefaultParagraphFont"/>
    <w:rsid w:val="001D6F96"/>
    <w:rPr>
      <w:b/>
      <w:spacing w:val="0"/>
    </w:rPr>
  </w:style>
  <w:style w:type="paragraph" w:styleId="ListBullet2">
    <w:name w:val="List Bullet 2"/>
    <w:basedOn w:val="List2"/>
    <w:rsid w:val="001D6F96"/>
    <w:pPr>
      <w:numPr>
        <w:numId w:val="14"/>
      </w:numPr>
      <w:tabs>
        <w:tab w:val="clear" w:pos="680"/>
      </w:tabs>
    </w:pPr>
  </w:style>
  <w:style w:type="character" w:styleId="Emphasis">
    <w:name w:val="Emphasis"/>
    <w:basedOn w:val="DefaultParagraphFont"/>
    <w:qFormat/>
    <w:rsid w:val="001D6F96"/>
    <w:rPr>
      <w:i/>
    </w:rPr>
  </w:style>
  <w:style w:type="paragraph" w:customStyle="1" w:styleId="SuperHeading">
    <w:name w:val="SuperHeading"/>
    <w:basedOn w:val="Normal"/>
    <w:rsid w:val="001D6F96"/>
    <w:pPr>
      <w:spacing w:before="240" w:after="120"/>
      <w:outlineLvl w:val="0"/>
    </w:pPr>
    <w:rPr>
      <w:rFonts w:ascii="Times New Roman" w:hAnsi="Times New Roman"/>
      <w:b/>
      <w:sz w:val="32"/>
    </w:rPr>
  </w:style>
  <w:style w:type="paragraph" w:customStyle="1" w:styleId="AllowPageBreak">
    <w:name w:val="AllowPageBreak"/>
    <w:rsid w:val="001D6F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6F96"/>
    <w:pPr>
      <w:numPr>
        <w:numId w:val="3"/>
      </w:numPr>
      <w:tabs>
        <w:tab w:val="clear" w:pos="1021"/>
      </w:tabs>
      <w:ind w:left="1037" w:hanging="357"/>
    </w:pPr>
  </w:style>
  <w:style w:type="character" w:customStyle="1" w:styleId="Heading2Char">
    <w:name w:val="Heading 2 Char"/>
    <w:basedOn w:val="DefaultParagraphFont"/>
    <w:link w:val="Heading2"/>
    <w:rsid w:val="001D6F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F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F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F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F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F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F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F96"/>
    <w:rPr>
      <w:rFonts w:ascii="Courier New" w:eastAsia="Times New Roman" w:hAnsi="Courier New" w:cs="Times New Roman"/>
      <w:i/>
      <w:szCs w:val="20"/>
      <w:lang w:eastAsia="en-US"/>
    </w:rPr>
  </w:style>
  <w:style w:type="paragraph" w:customStyle="1" w:styleId="HeadingBase">
    <w:name w:val="Heading Base"/>
    <w:rsid w:val="001D6F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F96"/>
    <w:pPr>
      <w:tabs>
        <w:tab w:val="right" w:leader="dot" w:pos="9072"/>
      </w:tabs>
      <w:ind w:left="567"/>
    </w:pPr>
    <w:rPr>
      <w:szCs w:val="22"/>
    </w:rPr>
  </w:style>
  <w:style w:type="paragraph" w:customStyle="1" w:styleId="TOCBase">
    <w:name w:val="TOC Base"/>
    <w:rsid w:val="001D6F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F96"/>
    <w:pPr>
      <w:tabs>
        <w:tab w:val="right" w:leader="dot" w:pos="9072"/>
      </w:tabs>
      <w:spacing w:before="40" w:after="40"/>
      <w:ind w:left="284"/>
    </w:pPr>
    <w:rPr>
      <w:rFonts w:ascii="Times New Roman" w:hAnsi="Times New Roman"/>
    </w:rPr>
  </w:style>
  <w:style w:type="paragraph" w:styleId="TOC1">
    <w:name w:val="toc 1"/>
    <w:basedOn w:val="TOCBase"/>
    <w:next w:val="Normal"/>
    <w:rsid w:val="001D6F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F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F96"/>
    <w:rPr>
      <w:rFonts w:ascii="Times New Roman" w:eastAsia="Times New Roman" w:hAnsi="Times New Roman" w:cs="Times New Roman"/>
      <w:sz w:val="16"/>
      <w:lang w:eastAsia="en-US"/>
    </w:rPr>
  </w:style>
  <w:style w:type="paragraph" w:styleId="Title">
    <w:name w:val="Title"/>
    <w:basedOn w:val="HeadingBase"/>
    <w:link w:val="TitleChar"/>
    <w:qFormat/>
    <w:rsid w:val="001D6F96"/>
    <w:pPr>
      <w:spacing w:before="5040"/>
      <w:jc w:val="center"/>
    </w:pPr>
    <w:rPr>
      <w:sz w:val="48"/>
      <w:szCs w:val="72"/>
      <w:lang w:val="en-US"/>
    </w:rPr>
  </w:style>
  <w:style w:type="character" w:customStyle="1" w:styleId="TitleChar">
    <w:name w:val="Title Char"/>
    <w:basedOn w:val="DefaultParagraphFont"/>
    <w:link w:val="Title"/>
    <w:rsid w:val="001D6F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F96"/>
    <w:pPr>
      <w:tabs>
        <w:tab w:val="left" w:pos="3600"/>
        <w:tab w:val="left" w:pos="3958"/>
      </w:tabs>
    </w:pPr>
  </w:style>
  <w:style w:type="paragraph" w:customStyle="1" w:styleId="Note">
    <w:name w:val="Note"/>
    <w:basedOn w:val="BodyText"/>
    <w:rsid w:val="001D6F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F96"/>
    <w:pPr>
      <w:framePr w:wrap="auto" w:hAnchor="text" w:y="6049"/>
    </w:pPr>
    <w:rPr>
      <w:color w:val="000000"/>
      <w:sz w:val="40"/>
    </w:rPr>
  </w:style>
  <w:style w:type="paragraph" w:customStyle="1" w:styleId="TOCTitle">
    <w:name w:val="TOCTitle"/>
    <w:basedOn w:val="Heading1"/>
    <w:rsid w:val="001D6F96"/>
    <w:pPr>
      <w:spacing w:after="240"/>
      <w:jc w:val="center"/>
      <w:outlineLvl w:val="9"/>
    </w:pPr>
    <w:rPr>
      <w:caps/>
    </w:rPr>
  </w:style>
  <w:style w:type="paragraph" w:customStyle="1" w:styleId="Version">
    <w:name w:val="Version"/>
    <w:rsid w:val="001D6F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F96"/>
    <w:pPr>
      <w:keepNext w:val="0"/>
      <w:tabs>
        <w:tab w:val="right" w:pos="4176"/>
      </w:tabs>
      <w:ind w:left="198" w:hanging="198"/>
    </w:pPr>
    <w:rPr>
      <w:rFonts w:ascii="Garamond" w:hAnsi="Garamond"/>
    </w:rPr>
  </w:style>
  <w:style w:type="paragraph" w:styleId="IndexHeading">
    <w:name w:val="index heading"/>
    <w:basedOn w:val="Normal"/>
    <w:next w:val="Index1"/>
    <w:semiHidden/>
    <w:rsid w:val="001D6F96"/>
    <w:pPr>
      <w:spacing w:before="120" w:after="120"/>
    </w:pPr>
    <w:rPr>
      <w:rFonts w:ascii="Arial" w:hAnsi="Arial"/>
      <w:b/>
      <w:color w:val="918585"/>
      <w:sz w:val="24"/>
    </w:rPr>
  </w:style>
  <w:style w:type="paragraph" w:styleId="Header">
    <w:name w:val="header"/>
    <w:basedOn w:val="Normal"/>
    <w:link w:val="HeaderChar"/>
    <w:rsid w:val="001D6F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F96"/>
    <w:rPr>
      <w:rFonts w:ascii="Times New Roman" w:eastAsia="Times New Roman" w:hAnsi="Times New Roman" w:cs="Times New Roman"/>
      <w:sz w:val="16"/>
      <w:szCs w:val="20"/>
      <w:lang w:val="en-GB" w:eastAsia="en-US"/>
    </w:rPr>
  </w:style>
  <w:style w:type="paragraph" w:customStyle="1" w:styleId="Chapter">
    <w:name w:val="Chapter"/>
    <w:basedOn w:val="Normal"/>
    <w:rsid w:val="001D6F96"/>
    <w:pPr>
      <w:spacing w:before="240"/>
    </w:pPr>
    <w:rPr>
      <w:rFonts w:ascii="Times New Roman" w:hAnsi="Times New Roman"/>
      <w:smallCaps/>
      <w:spacing w:val="80"/>
      <w:sz w:val="28"/>
    </w:rPr>
  </w:style>
  <w:style w:type="paragraph" w:customStyle="1" w:styleId="InChapter">
    <w:name w:val="InChapter"/>
    <w:basedOn w:val="Heading3"/>
    <w:rsid w:val="001D6F96"/>
    <w:pPr>
      <w:spacing w:after="240"/>
      <w:outlineLvl w:val="9"/>
    </w:pPr>
    <w:rPr>
      <w:noProof/>
    </w:rPr>
  </w:style>
  <w:style w:type="paragraph" w:styleId="Index2">
    <w:name w:val="index 2"/>
    <w:basedOn w:val="Normal"/>
    <w:next w:val="Normal"/>
    <w:semiHidden/>
    <w:rsid w:val="001D6F96"/>
    <w:pPr>
      <w:tabs>
        <w:tab w:val="right" w:pos="4176"/>
      </w:tabs>
      <w:ind w:left="568" w:hanging="284"/>
    </w:pPr>
    <w:rPr>
      <w:rFonts w:ascii="Garamond" w:hAnsi="Garamond"/>
    </w:rPr>
  </w:style>
  <w:style w:type="paragraph" w:customStyle="1" w:styleId="Byline">
    <w:name w:val="Byline"/>
    <w:rsid w:val="001D6F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F96"/>
    <w:pPr>
      <w:tabs>
        <w:tab w:val="clear" w:pos="3600"/>
        <w:tab w:val="clear" w:pos="3958"/>
      </w:tabs>
      <w:jc w:val="right"/>
    </w:pPr>
  </w:style>
  <w:style w:type="paragraph" w:styleId="Caption">
    <w:name w:val="caption"/>
    <w:basedOn w:val="BodyText"/>
    <w:next w:val="Normal"/>
    <w:qFormat/>
    <w:rsid w:val="001D6F96"/>
    <w:pPr>
      <w:framePr w:w="2268" w:hSpace="181" w:vSpace="181" w:wrap="around" w:vAnchor="text" w:hAnchor="page" w:x="1135" w:y="285" w:anchorLock="1"/>
    </w:pPr>
    <w:rPr>
      <w:i/>
    </w:rPr>
  </w:style>
  <w:style w:type="paragraph" w:customStyle="1" w:styleId="MiniTOCTitle">
    <w:name w:val="MiniTOCTitle"/>
    <w:basedOn w:val="Heading4"/>
    <w:rsid w:val="001D6F96"/>
    <w:pPr>
      <w:spacing w:before="240"/>
      <w:outlineLvl w:val="9"/>
    </w:pPr>
    <w:rPr>
      <w:noProof/>
      <w:sz w:val="24"/>
    </w:rPr>
  </w:style>
  <w:style w:type="paragraph" w:customStyle="1" w:styleId="MiniTOCItem">
    <w:name w:val="MiniTOCItem"/>
    <w:basedOn w:val="ListBullet"/>
    <w:rsid w:val="001D6F96"/>
    <w:pPr>
      <w:numPr>
        <w:numId w:val="0"/>
      </w:numPr>
      <w:tabs>
        <w:tab w:val="right" w:leader="dot" w:pos="6521"/>
      </w:tabs>
      <w:spacing w:before="0" w:after="0"/>
    </w:pPr>
  </w:style>
  <w:style w:type="paragraph" w:customStyle="1" w:styleId="TOFTitle">
    <w:name w:val="TOFTitle"/>
    <w:basedOn w:val="TOCTitle"/>
    <w:rsid w:val="001D6F96"/>
  </w:style>
  <w:style w:type="paragraph" w:styleId="TableofFigures">
    <w:name w:val="table of figures"/>
    <w:basedOn w:val="Normal"/>
    <w:next w:val="Normal"/>
    <w:semiHidden/>
    <w:rsid w:val="001D6F96"/>
    <w:pPr>
      <w:tabs>
        <w:tab w:val="right" w:leader="dot" w:pos="9072"/>
      </w:tabs>
      <w:ind w:left="970" w:hanging="403"/>
    </w:pPr>
    <w:rPr>
      <w:rFonts w:ascii="Times New Roman" w:hAnsi="Times New Roman"/>
      <w:b/>
    </w:rPr>
  </w:style>
  <w:style w:type="paragraph" w:styleId="ListNumber">
    <w:name w:val="List Number"/>
    <w:basedOn w:val="List"/>
    <w:rsid w:val="001D6F96"/>
    <w:pPr>
      <w:numPr>
        <w:numId w:val="16"/>
      </w:numPr>
      <w:tabs>
        <w:tab w:val="clear" w:pos="340"/>
      </w:tabs>
    </w:pPr>
  </w:style>
  <w:style w:type="character" w:customStyle="1" w:styleId="WingdingSymbols">
    <w:name w:val="Wingding Symbols"/>
    <w:rsid w:val="001D6F96"/>
    <w:rPr>
      <w:rFonts w:ascii="Wingdings" w:hAnsi="Wingdings"/>
    </w:rPr>
  </w:style>
  <w:style w:type="paragraph" w:customStyle="1" w:styleId="TableHeading">
    <w:name w:val="Table Heading"/>
    <w:basedOn w:val="HeadingBase"/>
    <w:rsid w:val="001D6F96"/>
    <w:pPr>
      <w:keepLines/>
      <w:pBdr>
        <w:bottom w:val="single" w:sz="6" w:space="1" w:color="918585"/>
      </w:pBdr>
      <w:spacing w:before="240"/>
    </w:pPr>
  </w:style>
  <w:style w:type="character" w:customStyle="1" w:styleId="HotSpot">
    <w:name w:val="HotSpot"/>
    <w:rsid w:val="001D6F96"/>
    <w:rPr>
      <w:color w:val="0033CC"/>
      <w:u w:val="none"/>
    </w:rPr>
  </w:style>
  <w:style w:type="paragraph" w:customStyle="1" w:styleId="BodyTextRight">
    <w:name w:val="Body Text Right"/>
    <w:basedOn w:val="BodyText"/>
    <w:rsid w:val="001D6F96"/>
    <w:pPr>
      <w:spacing w:before="0" w:after="0"/>
      <w:jc w:val="right"/>
    </w:pPr>
  </w:style>
  <w:style w:type="paragraph" w:styleId="Index3">
    <w:name w:val="index 3"/>
    <w:basedOn w:val="ListNumber2"/>
    <w:next w:val="Normal"/>
    <w:semiHidden/>
    <w:rsid w:val="001D6F96"/>
    <w:pPr>
      <w:numPr>
        <w:numId w:val="0"/>
      </w:numPr>
      <w:tabs>
        <w:tab w:val="right" w:leader="dot" w:pos="4176"/>
      </w:tabs>
    </w:pPr>
  </w:style>
  <w:style w:type="paragraph" w:styleId="ListNumber2">
    <w:name w:val="List Number 2"/>
    <w:basedOn w:val="List2"/>
    <w:rsid w:val="001D6F96"/>
    <w:pPr>
      <w:numPr>
        <w:numId w:val="11"/>
      </w:numPr>
      <w:tabs>
        <w:tab w:val="clear" w:pos="1060"/>
      </w:tabs>
    </w:pPr>
  </w:style>
  <w:style w:type="paragraph" w:customStyle="1" w:styleId="MarginNote">
    <w:name w:val="Margin Note"/>
    <w:basedOn w:val="BodyText"/>
    <w:rsid w:val="001D6F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F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F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F96"/>
    <w:rPr>
      <w:sz w:val="32"/>
    </w:rPr>
  </w:style>
  <w:style w:type="paragraph" w:customStyle="1" w:styleId="HeadingProcedure">
    <w:name w:val="Heading Procedure"/>
    <w:basedOn w:val="HeadingBase"/>
    <w:next w:val="Normal"/>
    <w:rsid w:val="001D6F96"/>
    <w:pPr>
      <w:tabs>
        <w:tab w:val="left" w:pos="0"/>
      </w:tabs>
      <w:spacing w:before="120" w:after="60"/>
    </w:pPr>
    <w:rPr>
      <w:i/>
      <w:color w:val="918585"/>
      <w:sz w:val="22"/>
    </w:rPr>
  </w:style>
  <w:style w:type="paragraph" w:customStyle="1" w:styleId="TableBodyText">
    <w:name w:val="Table Body Text"/>
    <w:basedOn w:val="BodyText"/>
    <w:rsid w:val="001D6F96"/>
    <w:pPr>
      <w:spacing w:before="60" w:after="60"/>
    </w:pPr>
  </w:style>
  <w:style w:type="paragraph" w:styleId="ListContinue">
    <w:name w:val="List Continue"/>
    <w:basedOn w:val="List"/>
    <w:rsid w:val="001D6F96"/>
    <w:pPr>
      <w:ind w:firstLine="0"/>
    </w:pPr>
  </w:style>
  <w:style w:type="paragraph" w:customStyle="1" w:styleId="ListNote">
    <w:name w:val="List Note"/>
    <w:basedOn w:val="List"/>
    <w:rsid w:val="001D6F96"/>
    <w:pPr>
      <w:pBdr>
        <w:top w:val="single" w:sz="6" w:space="2" w:color="918585"/>
        <w:bottom w:val="single" w:sz="6" w:space="2" w:color="918585"/>
      </w:pBdr>
      <w:tabs>
        <w:tab w:val="left" w:pos="1021"/>
      </w:tabs>
      <w:ind w:firstLine="0"/>
    </w:pPr>
  </w:style>
  <w:style w:type="paragraph" w:customStyle="1" w:styleId="Warning">
    <w:name w:val="Warning"/>
    <w:basedOn w:val="BodyText"/>
    <w:rsid w:val="001D6F96"/>
    <w:pPr>
      <w:shd w:val="clear" w:color="auto" w:fill="D9D9D9"/>
      <w:tabs>
        <w:tab w:val="left" w:pos="992"/>
      </w:tabs>
      <w:ind w:left="119" w:right="119"/>
    </w:pPr>
    <w:rPr>
      <w:sz w:val="20"/>
    </w:rPr>
  </w:style>
  <w:style w:type="paragraph" w:customStyle="1" w:styleId="MarginIcons">
    <w:name w:val="Margin Icons"/>
    <w:basedOn w:val="BodyText"/>
    <w:rsid w:val="001D6F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F96"/>
    <w:rPr>
      <w:rFonts w:ascii="Courier New" w:hAnsi="Courier New"/>
    </w:rPr>
  </w:style>
  <w:style w:type="paragraph" w:customStyle="1" w:styleId="NoteBullet">
    <w:name w:val="Note Bullet"/>
    <w:basedOn w:val="Note"/>
    <w:rsid w:val="001D6F96"/>
    <w:pPr>
      <w:tabs>
        <w:tab w:val="clear" w:pos="680"/>
      </w:tabs>
      <w:spacing w:before="60" w:after="60"/>
    </w:pPr>
  </w:style>
  <w:style w:type="paragraph" w:customStyle="1" w:styleId="SubHeading2">
    <w:name w:val="SubHeading2"/>
    <w:basedOn w:val="HeadingBase"/>
    <w:rsid w:val="001D6F96"/>
    <w:pPr>
      <w:spacing w:before="240" w:after="60"/>
    </w:pPr>
    <w:rPr>
      <w:sz w:val="20"/>
    </w:rPr>
  </w:style>
  <w:style w:type="paragraph" w:customStyle="1" w:styleId="SubHeading1">
    <w:name w:val="SubHeading1"/>
    <w:basedOn w:val="HeadingBase"/>
    <w:rsid w:val="001D6F96"/>
    <w:pPr>
      <w:spacing w:before="240" w:after="60"/>
    </w:pPr>
    <w:rPr>
      <w:color w:val="918585"/>
      <w:sz w:val="22"/>
    </w:rPr>
  </w:style>
  <w:style w:type="paragraph" w:customStyle="1" w:styleId="SideHeading">
    <w:name w:val="Side Heading"/>
    <w:basedOn w:val="HeadingBase"/>
    <w:rsid w:val="001D6F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F96"/>
    <w:pPr>
      <w:numPr>
        <w:numId w:val="12"/>
      </w:numPr>
    </w:pPr>
  </w:style>
  <w:style w:type="paragraph" w:styleId="PlainText">
    <w:name w:val="Plain Text"/>
    <w:basedOn w:val="Normal"/>
    <w:link w:val="PlainTextChar"/>
    <w:rsid w:val="001D6F96"/>
    <w:rPr>
      <w:sz w:val="20"/>
    </w:rPr>
  </w:style>
  <w:style w:type="character" w:customStyle="1" w:styleId="PlainTextChar">
    <w:name w:val="Plain Text Char"/>
    <w:basedOn w:val="DefaultParagraphFont"/>
    <w:link w:val="PlainText"/>
    <w:rsid w:val="001D6F96"/>
    <w:rPr>
      <w:rFonts w:ascii="Courier New" w:eastAsia="Times New Roman" w:hAnsi="Courier New" w:cs="Times New Roman"/>
      <w:sz w:val="20"/>
      <w:szCs w:val="20"/>
      <w:lang w:eastAsia="en-US"/>
    </w:rPr>
  </w:style>
  <w:style w:type="character" w:customStyle="1" w:styleId="MenuOption">
    <w:name w:val="Menu Option"/>
    <w:basedOn w:val="DefaultParagraphFont"/>
    <w:rsid w:val="001D6F96"/>
    <w:rPr>
      <w:b/>
      <w:smallCaps/>
    </w:rPr>
  </w:style>
  <w:style w:type="paragraph" w:customStyle="1" w:styleId="TableListNumber">
    <w:name w:val="Table List Number"/>
    <w:basedOn w:val="ListNumber"/>
    <w:rsid w:val="001D6F96"/>
    <w:pPr>
      <w:numPr>
        <w:numId w:val="0"/>
      </w:numPr>
    </w:pPr>
  </w:style>
  <w:style w:type="paragraph" w:styleId="TOC4">
    <w:name w:val="toc 4"/>
    <w:basedOn w:val="TOCBase"/>
    <w:next w:val="Normal"/>
    <w:semiHidden/>
    <w:rsid w:val="001D6F96"/>
    <w:pPr>
      <w:tabs>
        <w:tab w:val="right" w:leader="dot" w:pos="9071"/>
      </w:tabs>
      <w:ind w:left="1701"/>
    </w:pPr>
  </w:style>
  <w:style w:type="paragraph" w:customStyle="1" w:styleId="ListAlpha">
    <w:name w:val="List Alpha"/>
    <w:basedOn w:val="List"/>
    <w:rsid w:val="001D6F96"/>
    <w:pPr>
      <w:numPr>
        <w:numId w:val="10"/>
      </w:numPr>
    </w:pPr>
  </w:style>
  <w:style w:type="paragraph" w:customStyle="1" w:styleId="ListAlpha2">
    <w:name w:val="List Alpha 2"/>
    <w:basedOn w:val="List2"/>
    <w:rsid w:val="001D6F96"/>
    <w:pPr>
      <w:numPr>
        <w:numId w:val="9"/>
      </w:numPr>
    </w:pPr>
  </w:style>
  <w:style w:type="paragraph" w:styleId="List2">
    <w:name w:val="List 2"/>
    <w:basedOn w:val="BodyText"/>
    <w:rsid w:val="001D6F96"/>
    <w:pPr>
      <w:tabs>
        <w:tab w:val="left" w:pos="680"/>
      </w:tabs>
      <w:spacing w:before="60" w:after="60"/>
      <w:ind w:left="680" w:hanging="340"/>
    </w:pPr>
  </w:style>
  <w:style w:type="paragraph" w:styleId="List3">
    <w:name w:val="List 3"/>
    <w:basedOn w:val="BodyText"/>
    <w:rsid w:val="001D6F96"/>
    <w:pPr>
      <w:tabs>
        <w:tab w:val="left" w:pos="1021"/>
      </w:tabs>
      <w:spacing w:before="60" w:after="60"/>
      <w:ind w:left="1020" w:hanging="340"/>
    </w:pPr>
  </w:style>
  <w:style w:type="paragraph" w:styleId="List4">
    <w:name w:val="List 4"/>
    <w:basedOn w:val="BodyText"/>
    <w:rsid w:val="001D6F96"/>
    <w:pPr>
      <w:tabs>
        <w:tab w:val="left" w:pos="1361"/>
      </w:tabs>
      <w:spacing w:before="60" w:after="60"/>
      <w:ind w:left="1361" w:hanging="340"/>
    </w:pPr>
  </w:style>
  <w:style w:type="paragraph" w:styleId="List5">
    <w:name w:val="List 5"/>
    <w:basedOn w:val="BodyText"/>
    <w:rsid w:val="001D6F96"/>
    <w:pPr>
      <w:tabs>
        <w:tab w:val="left" w:pos="1701"/>
      </w:tabs>
      <w:spacing w:before="60" w:after="60"/>
      <w:ind w:left="1701" w:hanging="340"/>
    </w:pPr>
  </w:style>
  <w:style w:type="paragraph" w:styleId="ListBullet4">
    <w:name w:val="List Bullet 4"/>
    <w:basedOn w:val="List4"/>
    <w:rsid w:val="001D6F96"/>
    <w:pPr>
      <w:numPr>
        <w:numId w:val="4"/>
      </w:numPr>
      <w:tabs>
        <w:tab w:val="clear" w:pos="1361"/>
      </w:tabs>
    </w:pPr>
  </w:style>
  <w:style w:type="paragraph" w:styleId="ListBullet5">
    <w:name w:val="List Bullet 5"/>
    <w:basedOn w:val="List5"/>
    <w:rsid w:val="001D6F96"/>
    <w:pPr>
      <w:numPr>
        <w:numId w:val="5"/>
      </w:numPr>
    </w:pPr>
  </w:style>
  <w:style w:type="paragraph" w:styleId="ListContinue2">
    <w:name w:val="List Continue 2"/>
    <w:basedOn w:val="List2"/>
    <w:rsid w:val="001D6F96"/>
    <w:pPr>
      <w:ind w:firstLine="0"/>
    </w:pPr>
  </w:style>
  <w:style w:type="paragraph" w:styleId="ListContinue3">
    <w:name w:val="List Continue 3"/>
    <w:basedOn w:val="List3"/>
    <w:rsid w:val="001D6F96"/>
    <w:pPr>
      <w:ind w:left="1021" w:firstLine="0"/>
    </w:pPr>
  </w:style>
  <w:style w:type="paragraph" w:styleId="ListContinue4">
    <w:name w:val="List Continue 4"/>
    <w:basedOn w:val="List4"/>
    <w:rsid w:val="001D6F96"/>
    <w:pPr>
      <w:ind w:firstLine="0"/>
    </w:pPr>
  </w:style>
  <w:style w:type="paragraph" w:styleId="ListContinue5">
    <w:name w:val="List Continue 5"/>
    <w:basedOn w:val="List5"/>
    <w:rsid w:val="001D6F96"/>
    <w:pPr>
      <w:ind w:firstLine="0"/>
    </w:pPr>
  </w:style>
  <w:style w:type="paragraph" w:styleId="ListNumber3">
    <w:name w:val="List Number 3"/>
    <w:basedOn w:val="List3"/>
    <w:rsid w:val="001D6F96"/>
    <w:pPr>
      <w:numPr>
        <w:numId w:val="6"/>
      </w:numPr>
    </w:pPr>
  </w:style>
  <w:style w:type="paragraph" w:styleId="ListNumber4">
    <w:name w:val="List Number 4"/>
    <w:basedOn w:val="List4"/>
    <w:rsid w:val="001D6F96"/>
    <w:pPr>
      <w:numPr>
        <w:numId w:val="7"/>
      </w:numPr>
    </w:pPr>
  </w:style>
  <w:style w:type="paragraph" w:styleId="ListNumber5">
    <w:name w:val="List Number 5"/>
    <w:basedOn w:val="List5"/>
    <w:rsid w:val="001D6F96"/>
    <w:pPr>
      <w:numPr>
        <w:numId w:val="8"/>
      </w:numPr>
    </w:pPr>
  </w:style>
  <w:style w:type="paragraph" w:styleId="BlockText">
    <w:name w:val="Block Text"/>
    <w:basedOn w:val="Normal"/>
    <w:rsid w:val="001D6F96"/>
    <w:pPr>
      <w:spacing w:after="120"/>
      <w:ind w:left="1440" w:right="1440"/>
    </w:pPr>
  </w:style>
  <w:style w:type="character" w:customStyle="1" w:styleId="Subscript">
    <w:name w:val="Subscript"/>
    <w:basedOn w:val="DefaultParagraphFont"/>
    <w:rsid w:val="001D6F96"/>
    <w:rPr>
      <w:sz w:val="16"/>
      <w:vertAlign w:val="subscript"/>
    </w:rPr>
  </w:style>
  <w:style w:type="character" w:customStyle="1" w:styleId="Superscript">
    <w:name w:val="Superscript"/>
    <w:basedOn w:val="DefaultParagraphFont"/>
    <w:rsid w:val="001D6F96"/>
    <w:rPr>
      <w:sz w:val="16"/>
      <w:vertAlign w:val="superscript"/>
    </w:rPr>
  </w:style>
  <w:style w:type="character" w:customStyle="1" w:styleId="Symbols">
    <w:name w:val="Symbols"/>
    <w:basedOn w:val="DefaultParagraphFont"/>
    <w:rsid w:val="001D6F96"/>
    <w:rPr>
      <w:rFonts w:ascii="Symbol" w:hAnsi="Symbol"/>
    </w:rPr>
  </w:style>
  <w:style w:type="character" w:customStyle="1" w:styleId="MenuOptions">
    <w:name w:val="Menu Options"/>
    <w:basedOn w:val="DefaultParagraphFont"/>
    <w:rsid w:val="001D6F96"/>
    <w:rPr>
      <w:rFonts w:ascii="Arial Narrow" w:hAnsi="Arial Narrow"/>
      <w:smallCaps/>
    </w:rPr>
  </w:style>
  <w:style w:type="character" w:customStyle="1" w:styleId="Buttons">
    <w:name w:val="Buttons"/>
    <w:basedOn w:val="DefaultParagraphFont"/>
    <w:rsid w:val="001D6F96"/>
    <w:rPr>
      <w:b/>
    </w:rPr>
  </w:style>
  <w:style w:type="character" w:customStyle="1" w:styleId="Underlined">
    <w:name w:val="Underlined"/>
    <w:basedOn w:val="DefaultParagraphFont"/>
    <w:rsid w:val="001D6F96"/>
    <w:rPr>
      <w:u w:val="single"/>
    </w:rPr>
  </w:style>
  <w:style w:type="paragraph" w:customStyle="1" w:styleId="TableBodyTextRight">
    <w:name w:val="Table Body Text Right"/>
    <w:basedOn w:val="TableBodyText"/>
    <w:rsid w:val="001D6F96"/>
    <w:pPr>
      <w:widowControl w:val="0"/>
      <w:autoSpaceDE w:val="0"/>
      <w:autoSpaceDN w:val="0"/>
      <w:adjustRightInd w:val="0"/>
      <w:jc w:val="right"/>
    </w:pPr>
    <w:rPr>
      <w:rFonts w:cs="Arial"/>
      <w:szCs w:val="18"/>
    </w:rPr>
  </w:style>
  <w:style w:type="paragraph" w:customStyle="1" w:styleId="CopyrightText">
    <w:name w:val="Copyright Text"/>
    <w:basedOn w:val="BodyText"/>
    <w:rsid w:val="001D6F96"/>
    <w:rPr>
      <w:sz w:val="18"/>
    </w:rPr>
  </w:style>
  <w:style w:type="paragraph" w:customStyle="1" w:styleId="BodySmallRight">
    <w:name w:val="Body Small Right"/>
    <w:basedOn w:val="BodyTextRight"/>
    <w:rsid w:val="001D6F96"/>
    <w:rPr>
      <w:sz w:val="18"/>
      <w:szCs w:val="18"/>
    </w:rPr>
  </w:style>
  <w:style w:type="paragraph" w:customStyle="1" w:styleId="MarginEdition">
    <w:name w:val="Margin Edition"/>
    <w:basedOn w:val="MarginNote"/>
    <w:rsid w:val="001D6F96"/>
    <w:pPr>
      <w:spacing w:before="0" w:after="0"/>
    </w:pPr>
    <w:rPr>
      <w:rFonts w:ascii="Times New Roman" w:hAnsi="Times New Roman"/>
      <w:color w:val="999999"/>
    </w:rPr>
  </w:style>
  <w:style w:type="paragraph" w:customStyle="1" w:styleId="Spacer">
    <w:name w:val="Spacer"/>
    <w:basedOn w:val="Normal"/>
    <w:rsid w:val="001D6F96"/>
    <w:rPr>
      <w:sz w:val="2"/>
      <w:szCs w:val="2"/>
    </w:rPr>
  </w:style>
  <w:style w:type="character" w:customStyle="1" w:styleId="Small">
    <w:name w:val="Small"/>
    <w:basedOn w:val="DefaultParagraphFont"/>
    <w:rsid w:val="001D6F96"/>
    <w:rPr>
      <w:sz w:val="16"/>
    </w:rPr>
  </w:style>
  <w:style w:type="paragraph" w:customStyle="1" w:styleId="WideTable">
    <w:name w:val="Wide Table"/>
    <w:basedOn w:val="Normal"/>
    <w:rsid w:val="001D6F96"/>
    <w:pPr>
      <w:ind w:left="-1418"/>
    </w:pPr>
    <w:rPr>
      <w:sz w:val="2"/>
      <w:szCs w:val="2"/>
    </w:rPr>
  </w:style>
  <w:style w:type="character" w:styleId="PageNumber">
    <w:name w:val="page number"/>
    <w:basedOn w:val="DefaultParagraphFont"/>
    <w:rsid w:val="001D6F96"/>
  </w:style>
  <w:style w:type="paragraph" w:styleId="Quote">
    <w:name w:val="Quote"/>
    <w:basedOn w:val="Heading1"/>
    <w:link w:val="QuoteChar"/>
    <w:qFormat/>
    <w:rsid w:val="001D6F96"/>
    <w:rPr>
      <w:b w:val="0"/>
      <w:sz w:val="72"/>
      <w:szCs w:val="72"/>
      <w:lang w:val="en-NZ"/>
    </w:rPr>
  </w:style>
  <w:style w:type="character" w:customStyle="1" w:styleId="QuoteChar">
    <w:name w:val="Quote Char"/>
    <w:basedOn w:val="DefaultParagraphFont"/>
    <w:link w:val="Quote"/>
    <w:rsid w:val="001D6F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F96"/>
    <w:pPr>
      <w:pageBreakBefore/>
    </w:pPr>
  </w:style>
  <w:style w:type="paragraph" w:customStyle="1" w:styleId="Border">
    <w:name w:val="Border"/>
    <w:basedOn w:val="Normal"/>
    <w:qFormat/>
    <w:rsid w:val="001D6F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F96"/>
    <w:rPr>
      <w:b/>
      <w:bCs/>
      <w:i/>
      <w:iCs/>
      <w:color w:val="auto"/>
    </w:rPr>
  </w:style>
  <w:style w:type="paragraph" w:styleId="IntenseQuote">
    <w:name w:val="Intense Quote"/>
    <w:basedOn w:val="Normal"/>
    <w:next w:val="Normal"/>
    <w:link w:val="IntenseQuoteChar"/>
    <w:uiPriority w:val="30"/>
    <w:qFormat/>
    <w:rsid w:val="001D6F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F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F96"/>
    <w:rPr>
      <w:smallCaps/>
      <w:color w:val="auto"/>
      <w:u w:val="single"/>
    </w:rPr>
  </w:style>
  <w:style w:type="character" w:styleId="IntenseReference">
    <w:name w:val="Intense Reference"/>
    <w:basedOn w:val="DefaultParagraphFont"/>
    <w:uiPriority w:val="32"/>
    <w:qFormat/>
    <w:rsid w:val="001D6F96"/>
    <w:rPr>
      <w:b/>
      <w:bCs/>
      <w:smallCaps/>
      <w:color w:val="auto"/>
      <w:spacing w:val="5"/>
      <w:u w:val="single"/>
    </w:rPr>
  </w:style>
  <w:style w:type="paragraph" w:customStyle="1" w:styleId="2ColumnHeading">
    <w:name w:val="2Column Heading"/>
    <w:basedOn w:val="BodyText"/>
    <w:qFormat/>
    <w:rsid w:val="001D6F96"/>
    <w:pPr>
      <w:spacing w:after="60"/>
      <w:ind w:left="-2268"/>
    </w:pPr>
    <w:rPr>
      <w:b/>
    </w:rPr>
  </w:style>
  <w:style w:type="paragraph" w:customStyle="1" w:styleId="Heading1TOC">
    <w:name w:val="Heading1 TOC"/>
    <w:basedOn w:val="Normal"/>
    <w:qFormat/>
    <w:rsid w:val="001D6F96"/>
    <w:pPr>
      <w:spacing w:before="240" w:after="120"/>
    </w:pPr>
    <w:rPr>
      <w:rFonts w:ascii="Times New Roman" w:hAnsi="Times New Roman"/>
      <w:b/>
      <w:sz w:val="32"/>
    </w:rPr>
  </w:style>
  <w:style w:type="paragraph" w:customStyle="1" w:styleId="Heading2TOC">
    <w:name w:val="Heading2 TOC"/>
    <w:basedOn w:val="Normal"/>
    <w:qFormat/>
    <w:rsid w:val="001D6F96"/>
    <w:pPr>
      <w:spacing w:before="240" w:after="60"/>
    </w:pPr>
    <w:rPr>
      <w:rFonts w:ascii="Times New Roman" w:hAnsi="Times New Roman"/>
      <w:b/>
      <w:sz w:val="28"/>
    </w:rPr>
  </w:style>
  <w:style w:type="character" w:customStyle="1" w:styleId="Underline">
    <w:name w:val="Underline"/>
    <w:basedOn w:val="DefaultParagraphFont"/>
    <w:qFormat/>
    <w:rsid w:val="001D6F96"/>
    <w:rPr>
      <w:u w:val="single"/>
    </w:rPr>
  </w:style>
  <w:style w:type="character" w:customStyle="1" w:styleId="BoldandItalics">
    <w:name w:val="Bold and Italics"/>
    <w:qFormat/>
    <w:rsid w:val="001D6F96"/>
    <w:rPr>
      <w:b/>
      <w:i/>
      <w:u w:val="none"/>
    </w:rPr>
  </w:style>
  <w:style w:type="paragraph" w:styleId="BalloonText">
    <w:name w:val="Balloon Text"/>
    <w:basedOn w:val="Normal"/>
    <w:link w:val="BalloonTextChar"/>
    <w:rsid w:val="001D6F96"/>
    <w:rPr>
      <w:rFonts w:ascii="Tahoma" w:hAnsi="Tahoma" w:cs="Tahoma"/>
      <w:sz w:val="16"/>
      <w:szCs w:val="16"/>
    </w:rPr>
  </w:style>
  <w:style w:type="character" w:customStyle="1" w:styleId="BalloonTextChar">
    <w:name w:val="Balloon Text Char"/>
    <w:basedOn w:val="DefaultParagraphFont"/>
    <w:link w:val="BalloonText"/>
    <w:rsid w:val="001D6F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F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F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F96"/>
    <w:rPr>
      <w:b/>
      <w:color w:val="660033"/>
      <w:spacing w:val="0"/>
    </w:rPr>
  </w:style>
  <w:style w:type="paragraph" w:customStyle="1" w:styleId="Nameditemlist">
    <w:name w:val="Named item list"/>
    <w:basedOn w:val="BodyText"/>
    <w:qFormat/>
    <w:rsid w:val="001D6F96"/>
    <w:pPr>
      <w:tabs>
        <w:tab w:val="left" w:pos="2835"/>
      </w:tabs>
      <w:ind w:left="2835" w:hanging="2835"/>
    </w:pPr>
  </w:style>
  <w:style w:type="paragraph" w:customStyle="1" w:styleId="BodyTextnopadding">
    <w:name w:val="Body Text no padding"/>
    <w:basedOn w:val="BodyText"/>
    <w:qFormat/>
    <w:rsid w:val="001D6F96"/>
    <w:pPr>
      <w:spacing w:before="0" w:after="0"/>
    </w:pPr>
  </w:style>
  <w:style w:type="paragraph" w:customStyle="1" w:styleId="BodyTextBold">
    <w:name w:val="Body Text Bold"/>
    <w:basedOn w:val="BodyText"/>
    <w:qFormat/>
    <w:rsid w:val="001D6F96"/>
    <w:rPr>
      <w:b/>
    </w:rPr>
  </w:style>
  <w:style w:type="character" w:styleId="Hyperlink">
    <w:name w:val="Hyperlink"/>
    <w:basedOn w:val="DefaultParagraphFont"/>
    <w:uiPriority w:val="99"/>
    <w:unhideWhenUsed/>
    <w:rsid w:val="00167D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7934</Characters>
  <Application>Microsoft Office Word</Application>
  <DocSecurity>0</DocSecurity>
  <Lines>247</Lines>
  <Paragraphs>171</Paragraphs>
  <ScaleCrop>false</ScaleCrop>
  <Company>Author-it Software Corporation Ltd.</Company>
  <LinksUpToDate>false</LinksUpToDate>
  <CharactersWithSpaces>8936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HLTENN049 Apply nursing practice in the orthopaedic care setting</dc:title>
  <dc:subject>Approved</dc:subject>
  <dc:creator>HumanAbility</dc:creator>
  <cp:keywords>Release: 2</cp:keywords>
  <dc:description>Review Date: 12 April 2008</dc:description>
  <cp:lastModifiedBy>HSD_TPCMSd.prod</cp:lastModifiedBy>
  <cp:revision>3</cp:revision>
  <dcterms:created xsi:type="dcterms:W3CDTF">2025-03-02T00:04:00Z</dcterms:created>
  <dcterms:modified xsi:type="dcterms:W3CDTF">2025-03-02T00:04:00Z</dcterms:modified>
</cp:coreProperties>
</file>