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95C" w:rsidP="00D1695C">
      <w:pPr>
        <w:pStyle w:val="Title"/>
      </w:pPr>
      <w:r>
        <w:fldChar w:fldCharType="begin"/>
      </w:r>
      <w:r>
        <w:instrText xml:space="preserve"> TITLE   \* MERGEFORMAT </w:instrText>
      </w:r>
      <w:r>
        <w:fldChar w:fldCharType="separate"/>
      </w:r>
      <w:r>
        <w:t>Assessment Requirements for HLTENN049 Apply nursing practice in the orthopaedic care setting</w:t>
      </w:r>
      <w:r>
        <w:fldChar w:fldCharType="end"/>
      </w:r>
    </w:p>
    <w:p w:rsidR="00D1695C" w:rsidP="00D1695C">
      <w:pPr>
        <w:pStyle w:val="Version"/>
        <w:sectPr w:rsidSect="00EE2A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2A1D" w:rsidP="00EE2A1D">
      <w:pPr>
        <w:pStyle w:val="SuperHeading"/>
      </w:pPr>
      <w:r w:rsidRPr="00EE2A1D">
        <w:t>Assessment Requirements for HLTENN049 Apply nursing practice in the orthopaedic care setting</w:t>
      </w:r>
    </w:p>
    <w:p w:rsidR="00000000" w:rsidRPr="00EE2A1D" w:rsidP="00EE2A1D">
      <w:pPr>
        <w:pStyle w:val="Heading1"/>
      </w:pPr>
      <w:bookmarkStart w:id="1" w:name="O_1200540"/>
      <w:bookmarkEnd w:id="1"/>
      <w:r w:rsidRPr="00EE2A1D">
        <w:t>Modification History</w:t>
      </w:r>
    </w:p>
    <w:tbl>
      <w:tblPr>
        <w:tblW w:w="0" w:type="auto"/>
        <w:tblLayout w:type="fixed"/>
        <w:tblCellMar>
          <w:left w:w="62" w:type="dxa"/>
          <w:right w:w="62" w:type="dxa"/>
        </w:tblCellMar>
        <w:tblLook w:val="0000"/>
      </w:tblPr>
      <w:tblGrid>
        <w:gridCol w:w="3040"/>
        <w:gridCol w:w="6074"/>
      </w:tblGrid>
      <w:tr w:rsidTr="00EE2A1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EE2A1D" w:rsidP="00EE2A1D">
            <w:pPr>
              <w:pStyle w:val="BodyText"/>
            </w:pPr>
            <w:r w:rsidRPr="00EE2A1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EE2A1D">
            <w:pPr>
              <w:pStyle w:val="BodyText"/>
              <w:rPr>
                <w:lang w:val="en-NZ"/>
              </w:rPr>
            </w:pPr>
            <w:r w:rsidRPr="00EE2A1D">
              <w:rPr>
                <w:rStyle w:val="SpecialBold"/>
              </w:rPr>
              <w:t>Comments</w:t>
            </w:r>
          </w:p>
        </w:tc>
      </w:tr>
      <w:tr w:rsidTr="00EE2A1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2A1D">
            <w:pPr>
              <w:pStyle w:val="BodyText"/>
              <w:rPr>
                <w:lang w:val="en-NZ"/>
              </w:rPr>
            </w:pPr>
            <w:r w:rsidRPr="00EE2A1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E2A1D" w:rsidP="00EE2A1D">
            <w:pPr>
              <w:pStyle w:val="BodyText"/>
            </w:pPr>
            <w:r w:rsidRPr="00EE2A1D">
              <w:t>Release 2 HLTENN049 Apply nursing practice in the orthopaedic care setting supersedes and is equivalent to Release 1 HLTENN049 Apply nursing practice in the orthopaedic care setting.</w:t>
            </w:r>
          </w:p>
          <w:p w:rsidR="00000000" w:rsidRPr="00EE2A1D" w:rsidP="00EE2A1D">
            <w:pPr>
              <w:pStyle w:val="BodyText"/>
            </w:pPr>
            <w:r w:rsidRPr="00EE2A1D">
              <w:t>Updated:</w:t>
            </w:r>
          </w:p>
          <w:p w:rsidR="00000000" w:rsidP="00EE2A1D">
            <w:pPr>
              <w:pStyle w:val="BodyText"/>
              <w:rPr>
                <w:lang w:val="en-NZ"/>
              </w:rPr>
            </w:pPr>
            <w:r w:rsidRPr="00EE2A1D">
              <w:t>Mapping details and minor corrections.</w:t>
            </w:r>
          </w:p>
        </w:tc>
      </w:tr>
      <w:tr w:rsidTr="00EE2A1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2A1D">
            <w:pPr>
              <w:pStyle w:val="BodyText"/>
              <w:rPr>
                <w:lang w:val="en-NZ"/>
              </w:rPr>
            </w:pPr>
            <w:r w:rsidRPr="00EE2A1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E2A1D" w:rsidP="00EE2A1D">
            <w:pPr>
              <w:pStyle w:val="BodyText"/>
            </w:pPr>
            <w:r w:rsidRPr="00EE2A1D">
              <w:t>HLTENN049 Appl</w:t>
            </w:r>
            <w:r w:rsidRPr="00EE2A1D">
              <w:t>y nursing practice in the orthopaedic care setting supersedes and is equivalent to HLTENN017 Apply nursing practice in the orthopaedic care setting.</w:t>
            </w:r>
          </w:p>
        </w:tc>
      </w:tr>
    </w:tbl>
    <w:p w:rsidR="00000000" w:rsidRPr="00EE2A1D" w:rsidP="00EE2A1D">
      <w:pPr>
        <w:pStyle w:val="BodyText"/>
      </w:pPr>
    </w:p>
    <w:p w:rsidR="00000000" w:rsidRPr="00EE2A1D" w:rsidP="00EE2A1D">
      <w:pPr>
        <w:pStyle w:val="AllowPageBreak"/>
      </w:pPr>
    </w:p>
    <w:p w:rsidR="00000000" w:rsidRPr="00EE2A1D" w:rsidP="00EE2A1D">
      <w:pPr>
        <w:pStyle w:val="Heading1"/>
      </w:pPr>
      <w:bookmarkStart w:id="2" w:name="O_1200539"/>
      <w:bookmarkEnd w:id="2"/>
      <w:r w:rsidRPr="00EE2A1D">
        <w:t>Performance Evidence</w:t>
      </w:r>
    </w:p>
    <w:p w:rsidR="00000000" w:rsidRPr="00EE2A1D" w:rsidP="00D1695C">
      <w:pPr>
        <w:pStyle w:val="BodyText"/>
      </w:pPr>
      <w:r w:rsidRPr="00EE2A1D">
        <w:t>Evidence o</w:t>
      </w:r>
      <w:r w:rsidRPr="00EE2A1D">
        <w:t>f the ability to complete tasks outlined in elements and performance criteria of this unit in the context of the job role, and:</w:t>
      </w:r>
    </w:p>
    <w:p w:rsidR="00000000" w:rsidRPr="00EE2A1D" w:rsidP="00EE2A1D">
      <w:pPr>
        <w:pStyle w:val="ListBullet"/>
      </w:pPr>
      <w:r w:rsidRPr="00EE2A1D">
        <w:t>work as a member of the multidisciplinary health care team in the workplace providing orthopaedic nursing interventions for:</w:t>
      </w:r>
    </w:p>
    <w:p w:rsidR="00000000" w:rsidRPr="00EE2A1D" w:rsidP="00EE2A1D">
      <w:pPr>
        <w:pStyle w:val="ListBullet2"/>
      </w:pPr>
      <w:r w:rsidRPr="00EE2A1D">
        <w:t>f</w:t>
      </w:r>
      <w:r w:rsidRPr="00EE2A1D">
        <w:t>racture with external fixation</w:t>
      </w:r>
    </w:p>
    <w:p w:rsidR="00000000" w:rsidRPr="00EE2A1D" w:rsidP="00EE2A1D">
      <w:pPr>
        <w:pStyle w:val="ListBullet2"/>
      </w:pPr>
      <w:r w:rsidRPr="00EE2A1D">
        <w:t>fracture with internal fixation</w:t>
      </w:r>
    </w:p>
    <w:p w:rsidR="00000000" w:rsidRPr="00EE2A1D" w:rsidP="00EE2A1D">
      <w:pPr>
        <w:pStyle w:val="ListBullet2"/>
      </w:pPr>
      <w:r w:rsidRPr="00EE2A1D">
        <w:t>fracture requiring non-surgical management</w:t>
      </w:r>
    </w:p>
    <w:p w:rsidR="00000000" w:rsidRPr="00EE2A1D" w:rsidP="00EE2A1D">
      <w:pPr>
        <w:pStyle w:val="ListBullet2"/>
      </w:pPr>
      <w:r w:rsidRPr="00EE2A1D">
        <w:t xml:space="preserve">musculoskeletal injury where the person requires continuous passive motion (CPM) therapy </w:t>
      </w:r>
    </w:p>
    <w:p w:rsidR="00000000" w:rsidRPr="00EE2A1D" w:rsidP="00EE2A1D">
      <w:pPr>
        <w:pStyle w:val="ListBullet2"/>
      </w:pPr>
      <w:r w:rsidRPr="00EE2A1D">
        <w:t>amputation where the person requires assistance with a prost</w:t>
      </w:r>
      <w:r w:rsidRPr="00EE2A1D">
        <w:t>hetic aid or device</w:t>
      </w:r>
    </w:p>
    <w:p w:rsidR="00000000" w:rsidRPr="00EE2A1D" w:rsidP="00EE2A1D">
      <w:pPr>
        <w:pStyle w:val="ListBullet"/>
      </w:pPr>
      <w:r w:rsidRPr="00EE2A1D">
        <w:t>conduct two activities to support quality and promote safe innovations in orthopaedic nursing for a multidisciplinary health care team based on knowledge acquired through own professional development and learning</w:t>
      </w:r>
    </w:p>
    <w:p w:rsidR="00000000" w:rsidRPr="00EE2A1D" w:rsidP="00D1695C">
      <w:pPr>
        <w:pStyle w:val="BodyText"/>
      </w:pPr>
      <w:r w:rsidRPr="00EE2A1D">
        <w:t>The tasks must be unde</w:t>
      </w:r>
      <w:r w:rsidRPr="00EE2A1D">
        <w:t>rtaken in accordance with the Nursing and Midwifery Board of Australia (NMBA) professional practice standards, codes and guidelines.</w:t>
      </w:r>
    </w:p>
    <w:p w:rsidR="00000000" w:rsidRPr="00EE2A1D" w:rsidP="00EE2A1D">
      <w:pPr>
        <w:pStyle w:val="Heading1"/>
      </w:pPr>
      <w:bookmarkStart w:id="3" w:name="O_1200538"/>
      <w:bookmarkEnd w:id="3"/>
      <w:r w:rsidRPr="00EE2A1D">
        <w:t>Knowledge Evidence</w:t>
      </w:r>
    </w:p>
    <w:p w:rsidR="00000000" w:rsidRPr="00EE2A1D" w:rsidP="00D1695C">
      <w:pPr>
        <w:pStyle w:val="BodyText"/>
      </w:pPr>
      <w:r w:rsidRPr="00EE2A1D">
        <w:t>Demonstrate knowledge required to complete tasks outlined in elements and performance</w:t>
      </w:r>
      <w:r w:rsidRPr="00EE2A1D">
        <w:t xml:space="preserve"> criteria of this unit:</w:t>
      </w:r>
    </w:p>
    <w:p w:rsidR="00000000" w:rsidRPr="00EE2A1D" w:rsidP="00EE2A1D">
      <w:pPr>
        <w:pStyle w:val="ListBullet"/>
      </w:pPr>
      <w:r w:rsidRPr="00EE2A1D">
        <w:t>impact of orthopaedic conditions:</w:t>
      </w:r>
    </w:p>
    <w:p w:rsidR="00000000" w:rsidRPr="00EE2A1D" w:rsidP="00EE2A1D">
      <w:pPr>
        <w:pStyle w:val="ListBullet2"/>
      </w:pPr>
      <w:r w:rsidRPr="00EE2A1D">
        <w:t>limitations in ability to perform daily living activities</w:t>
      </w:r>
    </w:p>
    <w:p w:rsidR="00000000" w:rsidRPr="00EE2A1D" w:rsidP="00EE2A1D">
      <w:pPr>
        <w:pStyle w:val="ListBullet2"/>
      </w:pPr>
      <w:r w:rsidRPr="00EE2A1D">
        <w:t>loss and limitation of physical function</w:t>
      </w:r>
    </w:p>
    <w:p w:rsidR="00000000" w:rsidRPr="00EE2A1D" w:rsidP="00EE2A1D">
      <w:pPr>
        <w:pStyle w:val="ListBullet2"/>
      </w:pPr>
      <w:r w:rsidRPr="00EE2A1D">
        <w:t>reduction in musculoskeletal function</w:t>
      </w:r>
    </w:p>
    <w:p w:rsidR="00000000" w:rsidRPr="00EE2A1D" w:rsidP="00EE2A1D">
      <w:pPr>
        <w:pStyle w:val="ListBullet2"/>
      </w:pPr>
      <w:r w:rsidRPr="00EE2A1D">
        <w:t>accompanying trauma, injuries and impact of secondary disease processes</w:t>
      </w:r>
    </w:p>
    <w:p w:rsidR="00000000" w:rsidRPr="00EE2A1D" w:rsidP="00EE2A1D">
      <w:pPr>
        <w:pStyle w:val="ListBullet2"/>
      </w:pPr>
      <w:r w:rsidRPr="00EE2A1D">
        <w:t>impact on sexuality, relationships, self-image and body image</w:t>
      </w:r>
    </w:p>
    <w:p w:rsidR="00000000" w:rsidRPr="00EE2A1D" w:rsidP="00EE2A1D">
      <w:pPr>
        <w:pStyle w:val="ListBullet2"/>
      </w:pPr>
      <w:r w:rsidRPr="00EE2A1D">
        <w:t>grief and loss</w:t>
      </w:r>
    </w:p>
    <w:p w:rsidR="00000000" w:rsidRPr="00EE2A1D" w:rsidP="00EE2A1D">
      <w:pPr>
        <w:pStyle w:val="ListBullet2"/>
      </w:pPr>
      <w:r w:rsidRPr="00EE2A1D">
        <w:t>need for support with personal coping mechanisms and community support mechanisms</w:t>
      </w:r>
    </w:p>
    <w:p w:rsidR="00000000" w:rsidRPr="00EE2A1D" w:rsidP="00EE2A1D">
      <w:pPr>
        <w:pStyle w:val="ListBullet2"/>
      </w:pPr>
      <w:r w:rsidRPr="00EE2A1D">
        <w:t>need for support with mai</w:t>
      </w:r>
      <w:r w:rsidRPr="00EE2A1D">
        <w:t>ntenance and improvement of quality of life</w:t>
      </w:r>
    </w:p>
    <w:p w:rsidR="00000000" w:rsidRPr="00EE2A1D" w:rsidP="00EE2A1D">
      <w:pPr>
        <w:pStyle w:val="ListBullet"/>
      </w:pPr>
      <w:r w:rsidRPr="00EE2A1D">
        <w:t>anatomy, physiology and pathophysiology of clinical manifestations of orthopaedic conditions sufficiently in-depth and specialised to make judgements and to make a professional contribution to the orthopaedic ca</w:t>
      </w:r>
      <w:r w:rsidRPr="00EE2A1D">
        <w:t>re team:</w:t>
      </w:r>
    </w:p>
    <w:p w:rsidR="00000000" w:rsidRPr="00EE2A1D" w:rsidP="00EE2A1D">
      <w:pPr>
        <w:pStyle w:val="ListBullet2"/>
      </w:pPr>
      <w:r w:rsidRPr="00EE2A1D">
        <w:t>musculoskeletal conditions:</w:t>
      </w:r>
    </w:p>
    <w:p w:rsidR="00000000" w:rsidRPr="00EE2A1D" w:rsidP="00EE2A1D">
      <w:pPr>
        <w:pStyle w:val="ListBullet3"/>
      </w:pPr>
      <w:r w:rsidRPr="00EE2A1D">
        <w:t>gout</w:t>
      </w:r>
    </w:p>
    <w:p w:rsidR="00000000" w:rsidRPr="00EE2A1D" w:rsidP="00EE2A1D">
      <w:pPr>
        <w:pStyle w:val="ListBullet3"/>
      </w:pPr>
      <w:r w:rsidRPr="00EE2A1D">
        <w:t>systemic lupus erythematosus</w:t>
      </w:r>
    </w:p>
    <w:p w:rsidR="00000000" w:rsidRPr="00EE2A1D" w:rsidP="00EE2A1D">
      <w:pPr>
        <w:pStyle w:val="ListBullet3"/>
      </w:pPr>
      <w:r w:rsidRPr="00EE2A1D">
        <w:t>osteomyelitis</w:t>
      </w:r>
    </w:p>
    <w:p w:rsidR="00000000" w:rsidRPr="00EE2A1D" w:rsidP="00EE2A1D">
      <w:pPr>
        <w:pStyle w:val="ListBullet3"/>
      </w:pPr>
      <w:r w:rsidRPr="00EE2A1D">
        <w:t>bursitis</w:t>
      </w:r>
    </w:p>
    <w:p w:rsidR="00000000" w:rsidRPr="00EE2A1D" w:rsidP="00EE2A1D">
      <w:pPr>
        <w:pStyle w:val="ListBullet3"/>
      </w:pPr>
      <w:r w:rsidRPr="00EE2A1D">
        <w:t>epicondylitis</w:t>
      </w:r>
    </w:p>
    <w:p w:rsidR="00000000" w:rsidRPr="00EE2A1D" w:rsidP="00EE2A1D">
      <w:pPr>
        <w:pStyle w:val="ListBullet3"/>
      </w:pPr>
      <w:r w:rsidRPr="00EE2A1D">
        <w:t>hallux valgus</w:t>
      </w:r>
    </w:p>
    <w:p w:rsidR="00000000" w:rsidRPr="00EE2A1D" w:rsidP="00EE2A1D">
      <w:pPr>
        <w:pStyle w:val="ListBullet3"/>
      </w:pPr>
      <w:r w:rsidRPr="00EE2A1D">
        <w:t>avascular necrosis</w:t>
      </w:r>
    </w:p>
    <w:p w:rsidR="00000000" w:rsidRPr="00EE2A1D" w:rsidP="00EE2A1D">
      <w:pPr>
        <w:pStyle w:val="ListBullet3"/>
      </w:pPr>
      <w:r w:rsidRPr="00EE2A1D">
        <w:t>compartment syndrome</w:t>
      </w:r>
    </w:p>
    <w:p w:rsidR="00000000" w:rsidRPr="00EE2A1D" w:rsidP="00EE2A1D">
      <w:pPr>
        <w:pStyle w:val="ListBullet3"/>
      </w:pPr>
      <w:r w:rsidRPr="00EE2A1D">
        <w:t>thromboembolism</w:t>
      </w:r>
    </w:p>
    <w:p w:rsidR="00000000" w:rsidRPr="00EE2A1D" w:rsidP="00EE2A1D">
      <w:pPr>
        <w:pStyle w:val="ListBullet3"/>
      </w:pPr>
      <w:r w:rsidRPr="00EE2A1D">
        <w:t>disseminated intravascular coagulation</w:t>
      </w:r>
    </w:p>
    <w:p w:rsidR="00000000" w:rsidRPr="00EE2A1D" w:rsidP="00EE2A1D">
      <w:pPr>
        <w:pStyle w:val="ListBullet3"/>
      </w:pPr>
      <w:r w:rsidRPr="00EE2A1D">
        <w:t>delayed union</w:t>
      </w:r>
    </w:p>
    <w:p w:rsidR="00000000" w:rsidRPr="00EE2A1D" w:rsidP="00EE2A1D">
      <w:pPr>
        <w:pStyle w:val="ListBullet3"/>
      </w:pPr>
      <w:r w:rsidRPr="00EE2A1D">
        <w:t>fat embolism</w:t>
      </w:r>
    </w:p>
    <w:p w:rsidR="00000000" w:rsidRPr="00EE2A1D" w:rsidP="00EE2A1D">
      <w:pPr>
        <w:pStyle w:val="ListBullet3"/>
      </w:pPr>
      <w:r w:rsidRPr="00EE2A1D">
        <w:t>contractures</w:t>
      </w:r>
    </w:p>
    <w:p w:rsidR="00000000" w:rsidRPr="00EE2A1D" w:rsidP="00EE2A1D">
      <w:pPr>
        <w:pStyle w:val="ListBullet3"/>
      </w:pPr>
      <w:r w:rsidRPr="00EE2A1D">
        <w:t xml:space="preserve">injuries requiring (CPM) therapy </w:t>
      </w:r>
    </w:p>
    <w:p w:rsidR="00000000" w:rsidRPr="00EE2A1D" w:rsidP="00EE2A1D">
      <w:pPr>
        <w:pStyle w:val="ListBullet3"/>
      </w:pPr>
      <w:r w:rsidRPr="00EE2A1D">
        <w:t xml:space="preserve">amputation requiring assistance with prosthetic aids </w:t>
      </w:r>
    </w:p>
    <w:p w:rsidR="00000000" w:rsidRPr="00EE2A1D" w:rsidP="00EE2A1D">
      <w:pPr>
        <w:pStyle w:val="ListBullet2"/>
      </w:pPr>
      <w:r w:rsidRPr="00EE2A1D">
        <w:t>congenital musculoskeletal conditions:</w:t>
      </w:r>
    </w:p>
    <w:p w:rsidR="00000000" w:rsidRPr="00EE2A1D" w:rsidP="00EE2A1D">
      <w:pPr>
        <w:pStyle w:val="ListBullet3"/>
      </w:pPr>
      <w:r w:rsidRPr="00EE2A1D">
        <w:t>torticollis</w:t>
      </w:r>
    </w:p>
    <w:p w:rsidR="00000000" w:rsidRPr="00EE2A1D" w:rsidP="00EE2A1D">
      <w:pPr>
        <w:pStyle w:val="ListBullet3"/>
      </w:pPr>
      <w:r w:rsidRPr="00EE2A1D">
        <w:t>spina bifida</w:t>
      </w:r>
    </w:p>
    <w:p w:rsidR="00000000" w:rsidRPr="00EE2A1D" w:rsidP="00EE2A1D">
      <w:pPr>
        <w:pStyle w:val="ListBullet2"/>
      </w:pPr>
      <w:r w:rsidRPr="00EE2A1D">
        <w:t>traumatic musculoskeletal conditions:</w:t>
      </w:r>
    </w:p>
    <w:p w:rsidR="00000000" w:rsidRPr="00EE2A1D" w:rsidP="00EE2A1D">
      <w:pPr>
        <w:pStyle w:val="ListBullet3"/>
      </w:pPr>
      <w:r w:rsidRPr="00EE2A1D">
        <w:t>dislocations</w:t>
      </w:r>
    </w:p>
    <w:p w:rsidR="00000000" w:rsidRPr="00EE2A1D" w:rsidP="00EE2A1D">
      <w:pPr>
        <w:pStyle w:val="ListBullet3"/>
      </w:pPr>
      <w:r w:rsidRPr="00EE2A1D">
        <w:t>sprains</w:t>
      </w:r>
    </w:p>
    <w:p w:rsidR="00000000" w:rsidRPr="00EE2A1D" w:rsidP="00EE2A1D">
      <w:pPr>
        <w:pStyle w:val="ListBullet3"/>
      </w:pPr>
      <w:r w:rsidRPr="00EE2A1D">
        <w:t>fractures</w:t>
      </w:r>
    </w:p>
    <w:p w:rsidR="00000000" w:rsidRPr="00EE2A1D" w:rsidP="00EE2A1D">
      <w:pPr>
        <w:pStyle w:val="ListBullet3"/>
      </w:pPr>
      <w:r w:rsidRPr="00EE2A1D">
        <w:t>traumatic amputations</w:t>
      </w:r>
    </w:p>
    <w:p w:rsidR="00000000" w:rsidRPr="00EE2A1D" w:rsidP="00EE2A1D">
      <w:pPr>
        <w:pStyle w:val="ListBullet2"/>
      </w:pPr>
      <w:r w:rsidRPr="00EE2A1D">
        <w:t>degenerative musculoskeletal conditions:</w:t>
      </w:r>
    </w:p>
    <w:p w:rsidR="00000000" w:rsidRPr="00EE2A1D" w:rsidP="00EE2A1D">
      <w:pPr>
        <w:pStyle w:val="ListBullet3"/>
      </w:pPr>
      <w:r w:rsidRPr="00EE2A1D">
        <w:t>arthritis</w:t>
      </w:r>
    </w:p>
    <w:p w:rsidR="00000000" w:rsidRPr="00EE2A1D" w:rsidP="00EE2A1D">
      <w:pPr>
        <w:pStyle w:val="ListBullet3"/>
      </w:pPr>
      <w:r w:rsidRPr="00EE2A1D">
        <w:t>back pain</w:t>
      </w:r>
    </w:p>
    <w:p w:rsidR="00000000" w:rsidRPr="00EE2A1D" w:rsidP="00EE2A1D">
      <w:pPr>
        <w:pStyle w:val="ListBullet3"/>
      </w:pPr>
      <w:r w:rsidRPr="00EE2A1D">
        <w:t>muscle spasm</w:t>
      </w:r>
    </w:p>
    <w:p w:rsidR="00000000" w:rsidRPr="00EE2A1D" w:rsidP="00EE2A1D">
      <w:pPr>
        <w:pStyle w:val="ListBullet3"/>
      </w:pPr>
      <w:r w:rsidRPr="00EE2A1D">
        <w:t>disc prolapse</w:t>
      </w:r>
    </w:p>
    <w:p w:rsidR="00000000" w:rsidRPr="00EE2A1D" w:rsidP="00EE2A1D">
      <w:pPr>
        <w:pStyle w:val="ListBullet3"/>
      </w:pPr>
      <w:r w:rsidRPr="00EE2A1D">
        <w:t>osteoarthritis</w:t>
      </w:r>
    </w:p>
    <w:p w:rsidR="00000000" w:rsidRPr="00EE2A1D" w:rsidP="00EE2A1D">
      <w:pPr>
        <w:pStyle w:val="ListBullet3"/>
      </w:pPr>
      <w:r w:rsidRPr="00EE2A1D">
        <w:t>osteitis deformans</w:t>
      </w:r>
    </w:p>
    <w:p w:rsidR="00000000" w:rsidRPr="00EE2A1D" w:rsidP="00EE2A1D">
      <w:pPr>
        <w:pStyle w:val="ListBullet3"/>
      </w:pPr>
      <w:r w:rsidRPr="00EE2A1D">
        <w:t>osteomalacia</w:t>
      </w:r>
    </w:p>
    <w:p w:rsidR="00000000" w:rsidRPr="00EE2A1D" w:rsidP="00EE2A1D">
      <w:pPr>
        <w:pStyle w:val="ListBullet2"/>
      </w:pPr>
      <w:r w:rsidRPr="00EE2A1D">
        <w:t>surgical interventions for musculoskeletal conditions:</w:t>
      </w:r>
    </w:p>
    <w:p w:rsidR="00000000" w:rsidRPr="00EE2A1D" w:rsidP="00EE2A1D">
      <w:pPr>
        <w:pStyle w:val="ListBullet3"/>
      </w:pPr>
      <w:r w:rsidRPr="00EE2A1D">
        <w:t xml:space="preserve">internal and external fixtures for fractures </w:t>
      </w:r>
    </w:p>
    <w:p w:rsidR="00000000" w:rsidRPr="00EE2A1D" w:rsidP="00EE2A1D">
      <w:pPr>
        <w:pStyle w:val="ListBullet3"/>
      </w:pPr>
      <w:r w:rsidRPr="00EE2A1D">
        <w:t>applications of surgical braces</w:t>
      </w:r>
    </w:p>
    <w:p w:rsidR="00000000" w:rsidRPr="00EE2A1D" w:rsidP="00EE2A1D">
      <w:pPr>
        <w:pStyle w:val="ListBullet3"/>
      </w:pPr>
      <w:r w:rsidRPr="00EE2A1D">
        <w:t>removal of bunions</w:t>
      </w:r>
    </w:p>
    <w:p w:rsidR="00000000" w:rsidRPr="00EE2A1D" w:rsidP="00EE2A1D">
      <w:pPr>
        <w:pStyle w:val="ListBullet3"/>
      </w:pPr>
      <w:r w:rsidRPr="00EE2A1D">
        <w:t>elective surgical procedures including joint replacement surgery</w:t>
      </w:r>
    </w:p>
    <w:p w:rsidR="00000000" w:rsidRPr="00EE2A1D" w:rsidP="00EE2A1D">
      <w:pPr>
        <w:pStyle w:val="ListBullet3"/>
      </w:pPr>
      <w:r w:rsidRPr="00EE2A1D">
        <w:t>laminectomy</w:t>
      </w:r>
    </w:p>
    <w:p w:rsidR="00000000" w:rsidRPr="00EE2A1D" w:rsidP="00EE2A1D">
      <w:pPr>
        <w:pStyle w:val="ListBullet3"/>
      </w:pPr>
      <w:r w:rsidRPr="00EE2A1D">
        <w:t>surgical amputation</w:t>
      </w:r>
    </w:p>
    <w:p w:rsidR="00000000" w:rsidRPr="00EE2A1D" w:rsidP="00EE2A1D">
      <w:pPr>
        <w:pStyle w:val="ListBullet2"/>
      </w:pPr>
      <w:r w:rsidRPr="00EE2A1D">
        <w:t>bone tumours:</w:t>
      </w:r>
    </w:p>
    <w:p w:rsidR="00000000" w:rsidRPr="00EE2A1D" w:rsidP="00EE2A1D">
      <w:pPr>
        <w:pStyle w:val="ListBullet3"/>
      </w:pPr>
      <w:r w:rsidRPr="00EE2A1D">
        <w:t>metastatic bone carcinoma</w:t>
      </w:r>
    </w:p>
    <w:p w:rsidR="00000000" w:rsidRPr="00EE2A1D" w:rsidP="00EE2A1D">
      <w:pPr>
        <w:pStyle w:val="ListBullet3"/>
      </w:pPr>
      <w:r w:rsidRPr="00EE2A1D">
        <w:t>multiple myeloma</w:t>
      </w:r>
    </w:p>
    <w:p w:rsidR="00000000" w:rsidRPr="00EE2A1D" w:rsidP="00EE2A1D">
      <w:pPr>
        <w:pStyle w:val="ListBullet3"/>
      </w:pPr>
      <w:r w:rsidRPr="00EE2A1D">
        <w:t>bon</w:t>
      </w:r>
      <w:r w:rsidRPr="00EE2A1D">
        <w:t>e tuberculosis</w:t>
      </w:r>
    </w:p>
    <w:p w:rsidR="00000000" w:rsidRPr="00EE2A1D" w:rsidP="00EE2A1D">
      <w:pPr>
        <w:pStyle w:val="ListBullet3"/>
      </w:pPr>
      <w:r w:rsidRPr="00EE2A1D">
        <w:t>osteosarcoma</w:t>
      </w:r>
    </w:p>
    <w:p w:rsidR="00000000" w:rsidRPr="00EE2A1D" w:rsidP="00EE2A1D">
      <w:pPr>
        <w:pStyle w:val="ListBullet3"/>
      </w:pPr>
      <w:r w:rsidRPr="00EE2A1D">
        <w:t>chondrosarcoma</w:t>
      </w:r>
    </w:p>
    <w:p w:rsidR="00000000" w:rsidRPr="00EE2A1D" w:rsidP="00EE2A1D">
      <w:pPr>
        <w:pStyle w:val="ListBullet2"/>
      </w:pPr>
      <w:r w:rsidRPr="00EE2A1D">
        <w:t>orthopaedic equipment and devices:</w:t>
      </w:r>
    </w:p>
    <w:p w:rsidR="00000000" w:rsidRPr="00EE2A1D" w:rsidP="00EE2A1D">
      <w:pPr>
        <w:pStyle w:val="ListBullet3"/>
      </w:pPr>
      <w:r w:rsidRPr="00EE2A1D">
        <w:t>traction</w:t>
      </w:r>
    </w:p>
    <w:p w:rsidR="00000000" w:rsidRPr="00EE2A1D" w:rsidP="00EE2A1D">
      <w:pPr>
        <w:pStyle w:val="ListBullet3"/>
      </w:pPr>
      <w:r w:rsidRPr="00EE2A1D">
        <w:t>castings</w:t>
      </w:r>
    </w:p>
    <w:p w:rsidR="00000000" w:rsidRPr="00EE2A1D" w:rsidP="00EE2A1D">
      <w:pPr>
        <w:pStyle w:val="ListBullet"/>
      </w:pPr>
      <w:r w:rsidRPr="00EE2A1D">
        <w:t>community and in-hospital rehabilitation services available for the person with orthopaedic conditions</w:t>
      </w:r>
    </w:p>
    <w:p w:rsidR="00000000" w:rsidRPr="00EE2A1D" w:rsidP="00EE2A1D">
      <w:pPr>
        <w:pStyle w:val="ListBullet"/>
      </w:pPr>
      <w:r w:rsidRPr="00EE2A1D">
        <w:t>diagnostic tests associated with orthopaedics and their meaning:</w:t>
      </w:r>
    </w:p>
    <w:p w:rsidR="00000000" w:rsidRPr="00EE2A1D" w:rsidP="00EE2A1D">
      <w:pPr>
        <w:pStyle w:val="ListBullet2"/>
      </w:pPr>
      <w:r w:rsidRPr="00EE2A1D">
        <w:t>X-rays</w:t>
      </w:r>
    </w:p>
    <w:p w:rsidR="00000000" w:rsidRPr="00EE2A1D" w:rsidP="00EE2A1D">
      <w:pPr>
        <w:pStyle w:val="ListBullet2"/>
      </w:pPr>
      <w:r w:rsidRPr="00EE2A1D">
        <w:t>computerised tomography (CT) scans</w:t>
      </w:r>
    </w:p>
    <w:p w:rsidR="00000000" w:rsidRPr="00EE2A1D" w:rsidP="00EE2A1D">
      <w:pPr>
        <w:pStyle w:val="ListBullet2"/>
      </w:pPr>
      <w:r w:rsidRPr="00EE2A1D">
        <w:t>magnetic resonance imaging (MRI) scans</w:t>
      </w:r>
    </w:p>
    <w:p w:rsidR="00000000" w:rsidRPr="00EE2A1D" w:rsidP="00EE2A1D">
      <w:pPr>
        <w:pStyle w:val="ListBullet2"/>
      </w:pPr>
      <w:r w:rsidRPr="00EE2A1D">
        <w:t>ultrasounds</w:t>
      </w:r>
    </w:p>
    <w:p w:rsidR="00000000" w:rsidRPr="00EE2A1D" w:rsidP="00EE2A1D">
      <w:pPr>
        <w:pStyle w:val="ListBullet2"/>
      </w:pPr>
      <w:r w:rsidRPr="00EE2A1D">
        <w:t>bone scans</w:t>
      </w:r>
    </w:p>
    <w:p w:rsidR="00000000" w:rsidRPr="00EE2A1D" w:rsidP="00EE2A1D">
      <w:pPr>
        <w:pStyle w:val="ListBullet2"/>
      </w:pPr>
      <w:r w:rsidRPr="00EE2A1D">
        <w:t>biopsies</w:t>
      </w:r>
    </w:p>
    <w:p w:rsidR="00000000" w:rsidRPr="00EE2A1D" w:rsidP="00EE2A1D">
      <w:pPr>
        <w:pStyle w:val="ListBullet"/>
      </w:pPr>
      <w:r w:rsidRPr="00EE2A1D">
        <w:t>specialised medical and surgical nursing management of the person with orthopaedic condition including emergency management of complications</w:t>
      </w:r>
    </w:p>
    <w:p w:rsidR="00000000" w:rsidRPr="00EE2A1D" w:rsidP="00EE2A1D">
      <w:pPr>
        <w:pStyle w:val="ListBullet"/>
      </w:pPr>
      <w:r w:rsidRPr="00EE2A1D">
        <w:t>phases of recovery and how these impact nursing care for the person with orthopaedic condition</w:t>
      </w:r>
    </w:p>
    <w:p w:rsidR="00000000" w:rsidRPr="00EE2A1D" w:rsidP="00EE2A1D">
      <w:pPr>
        <w:pStyle w:val="ListBullet"/>
      </w:pPr>
      <w:r w:rsidRPr="00EE2A1D">
        <w:t xml:space="preserve">reflective practice </w:t>
      </w:r>
      <w:r w:rsidRPr="00EE2A1D">
        <w:t>and evidence-based practice in line with current literature and work of professional bodies associated with medical conditions.</w:t>
      </w:r>
    </w:p>
    <w:p w:rsidR="00000000" w:rsidRPr="00EE2A1D" w:rsidP="00EE2A1D">
      <w:pPr>
        <w:pStyle w:val="AllowPageBreak"/>
      </w:pPr>
    </w:p>
    <w:p w:rsidR="00000000" w:rsidRPr="00EE2A1D" w:rsidP="00EE2A1D">
      <w:pPr>
        <w:pStyle w:val="Heading1"/>
      </w:pPr>
      <w:bookmarkStart w:id="4" w:name="O_1200537"/>
      <w:bookmarkEnd w:id="4"/>
      <w:r w:rsidRPr="00EE2A1D">
        <w:t>Assessment Conditions</w:t>
      </w:r>
    </w:p>
    <w:p w:rsidR="00000000" w:rsidRPr="00EE2A1D" w:rsidP="00D1695C">
      <w:pPr>
        <w:pStyle w:val="BodyText"/>
      </w:pPr>
      <w:r w:rsidRPr="00EE2A1D">
        <w:t>To be eligible to apply for registration as an enrolled nurse and to practice in Austra</w:t>
      </w:r>
      <w:r w:rsidRPr="00EE2A1D">
        <w:t>lia, each applicant must complete a Diploma of Nursing program accredited by the Australian Nursing and Midwifery Accreditation Council (ANMAC) and approved as ‘an approved program of study’ by the Nursing and Midwifery Board of Australia (NMBA) in accorda</w:t>
      </w:r>
      <w:r w:rsidRPr="00EE2A1D">
        <w:t xml:space="preserve">nce with the Enrolled Nurse Accreditation Standards. </w:t>
      </w:r>
    </w:p>
    <w:p w:rsidR="00000000" w:rsidRPr="00EE2A1D" w:rsidP="00D1695C">
      <w:pPr>
        <w:pStyle w:val="BodyText"/>
      </w:pPr>
      <w:r w:rsidRPr="00EE2A1D">
        <w:t xml:space="preserve">For more detail visit </w:t>
      </w:r>
      <w:r>
        <w:fldChar w:fldCharType="begin"/>
      </w:r>
      <w:r>
        <w:instrText xml:space="preserve"> HYPERLINK "https://www.ahpra.gov.au" </w:instrText>
      </w:r>
      <w:r>
        <w:fldChar w:fldCharType="separate"/>
      </w:r>
      <w:r w:rsidRPr="007C33C6">
        <w:rPr>
          <w:rStyle w:val="Hyperlink"/>
        </w:rPr>
        <w:t>https://www.ahpra.gov.au</w:t>
      </w:r>
      <w:r>
        <w:fldChar w:fldCharType="end"/>
      </w:r>
      <w:r w:rsidRPr="00EE2A1D">
        <w:t xml:space="preserve">.  </w:t>
      </w:r>
    </w:p>
    <w:p w:rsidR="00000000" w:rsidRPr="00EE2A1D" w:rsidP="00D1695C">
      <w:pPr>
        <w:pStyle w:val="BodyText"/>
      </w:pPr>
      <w:r w:rsidRPr="00EE2A1D">
        <w:t>Skills must be demonstrated in the workplace or in a simulated environment as specified in the performance evidence that model industry operating condit</w:t>
      </w:r>
      <w:r w:rsidRPr="00EE2A1D">
        <w:t>ions including access to real people for simulations and scenarios in enrolled nursing work.</w:t>
      </w:r>
    </w:p>
    <w:p w:rsidR="00000000" w:rsidRPr="00EE2A1D" w:rsidP="00D1695C">
      <w:pPr>
        <w:pStyle w:val="BodyText"/>
      </w:pPr>
      <w:r w:rsidRPr="00EE2A1D">
        <w:t>Assessors must satisfy the Standards for Registered Training Organisations’ requirements for assessors.</w:t>
      </w:r>
    </w:p>
    <w:p w:rsidR="00000000" w:rsidRPr="00EE2A1D" w:rsidP="00D1695C">
      <w:pPr>
        <w:pStyle w:val="BodyText"/>
      </w:pPr>
      <w:r w:rsidRPr="00EE2A1D">
        <w:t>Assessors must also hold current registration as a register</w:t>
      </w:r>
      <w:r w:rsidRPr="00EE2A1D">
        <w:t>ed nurse with the Nursing and Midwifery Board of Australia (NMBA).</w:t>
      </w:r>
    </w:p>
    <w:p w:rsidR="00000000" w:rsidRPr="00EE2A1D" w:rsidP="00EE2A1D">
      <w:pPr>
        <w:pStyle w:val="Heading1"/>
      </w:pPr>
      <w:bookmarkStart w:id="5" w:name="O_1200551"/>
      <w:bookmarkEnd w:id="5"/>
      <w:r w:rsidRPr="00EE2A1D">
        <w:t>Links</w:t>
      </w:r>
    </w:p>
    <w:p w:rsidR="00000000" w:rsidRPr="00EE2A1D" w:rsidP="00D1695C">
      <w:pPr>
        <w:pStyle w:val="BodyText"/>
      </w:pPr>
      <w:r w:rsidRPr="00EE2A1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C33C6">
        <w:rPr>
          <w:rStyle w:val="Hyperlink"/>
        </w:rPr>
        <w:t>https://vetnet.gov.au/Pages/TrainingDocs.aspx?q=ced1390f-48d9-4ab0-bd50-b015e5485705</w:t>
      </w:r>
      <w:r>
        <w:fldChar w:fldCharType="end"/>
      </w:r>
    </w:p>
    <w:p w:rsidR="00000000" w:rsidRPr="00EE2A1D" w:rsidP="00EE2A1D"/>
    <w:sectPr w:rsidSect="00EE2A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1D" w:rsidRPr="00D1695C" w:rsidP="00D16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5C" w:rsidP="00EE2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695C" w:rsidP="00EE2A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1695C" w:rsidP="00EE2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A1D" w:rsidRPr="00D1695C" w:rsidP="00D169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5C" w:rsidRPr="002D2AF8" w:rsidP="00EE2A1D">
    <w:pPr>
      <w:pStyle w:val="Header"/>
      <w:framePr w:wrap="around"/>
    </w:pPr>
    <w:r>
      <w:fldChar w:fldCharType="begin"/>
    </w:r>
    <w:r>
      <w:instrText xml:space="preserve"> TITLE   \* MERGEFORMAT </w:instrText>
    </w:r>
    <w:r>
      <w:fldChar w:fldCharType="separate"/>
    </w:r>
    <w:r>
      <w:t>Assessment Requirements for HLTENN049 Apply nursing practice in the orthopaedic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1695C" w:rsidP="00EE2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4A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81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2B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A1D"/>
    <w:pPr>
      <w:spacing w:before="360" w:after="60"/>
      <w:outlineLvl w:val="0"/>
    </w:pPr>
    <w:rPr>
      <w:sz w:val="32"/>
    </w:rPr>
  </w:style>
  <w:style w:type="paragraph" w:styleId="Heading2">
    <w:name w:val="heading 2"/>
    <w:basedOn w:val="HeadingBase"/>
    <w:next w:val="BodyText"/>
    <w:link w:val="Heading2Char"/>
    <w:qFormat/>
    <w:rsid w:val="00EE2A1D"/>
    <w:pPr>
      <w:keepLines/>
      <w:spacing w:before="240" w:after="120"/>
      <w:outlineLvl w:val="1"/>
    </w:pPr>
    <w:rPr>
      <w:sz w:val="28"/>
      <w:szCs w:val="40"/>
    </w:rPr>
  </w:style>
  <w:style w:type="paragraph" w:styleId="Heading3">
    <w:name w:val="heading 3"/>
    <w:basedOn w:val="HeadingBase"/>
    <w:next w:val="BodyText"/>
    <w:link w:val="Heading3Char"/>
    <w:qFormat/>
    <w:rsid w:val="00EE2A1D"/>
    <w:pPr>
      <w:spacing w:before="180" w:after="120"/>
      <w:outlineLvl w:val="2"/>
    </w:pPr>
    <w:rPr>
      <w:spacing w:val="-10"/>
      <w:kern w:val="32"/>
    </w:rPr>
  </w:style>
  <w:style w:type="paragraph" w:styleId="Heading4">
    <w:name w:val="heading 4"/>
    <w:basedOn w:val="HeadingBase"/>
    <w:next w:val="BodyText"/>
    <w:link w:val="Heading4Char"/>
    <w:qFormat/>
    <w:rsid w:val="00EE2A1D"/>
    <w:pPr>
      <w:spacing w:before="160" w:after="120"/>
      <w:outlineLvl w:val="3"/>
    </w:pPr>
    <w:rPr>
      <w:sz w:val="22"/>
    </w:rPr>
  </w:style>
  <w:style w:type="paragraph" w:styleId="Heading5">
    <w:name w:val="heading 5"/>
    <w:basedOn w:val="HeadingBase"/>
    <w:next w:val="Normal"/>
    <w:link w:val="Heading5Char"/>
    <w:qFormat/>
    <w:rsid w:val="00EE2A1D"/>
    <w:pPr>
      <w:spacing w:before="80"/>
      <w:outlineLvl w:val="4"/>
    </w:pPr>
    <w:rPr>
      <w:color w:val="918585"/>
      <w:sz w:val="20"/>
    </w:rPr>
  </w:style>
  <w:style w:type="paragraph" w:styleId="Heading6">
    <w:name w:val="heading 6"/>
    <w:basedOn w:val="HeadingBase"/>
    <w:next w:val="Normal"/>
    <w:link w:val="Heading6Char"/>
    <w:qFormat/>
    <w:rsid w:val="00EE2A1D"/>
    <w:pPr>
      <w:spacing w:before="60"/>
      <w:outlineLvl w:val="5"/>
    </w:pPr>
    <w:rPr>
      <w:color w:val="918585"/>
      <w:sz w:val="20"/>
    </w:rPr>
  </w:style>
  <w:style w:type="paragraph" w:styleId="Heading7">
    <w:name w:val="heading 7"/>
    <w:basedOn w:val="Normal"/>
    <w:next w:val="Normal"/>
    <w:link w:val="Heading7Char"/>
    <w:qFormat/>
    <w:rsid w:val="00EE2A1D"/>
    <w:pPr>
      <w:ind w:left="720"/>
      <w:outlineLvl w:val="6"/>
    </w:pPr>
    <w:rPr>
      <w:i/>
    </w:rPr>
  </w:style>
  <w:style w:type="paragraph" w:styleId="Heading8">
    <w:name w:val="heading 8"/>
    <w:basedOn w:val="Normal"/>
    <w:next w:val="Normal"/>
    <w:link w:val="Heading8Char"/>
    <w:qFormat/>
    <w:rsid w:val="00EE2A1D"/>
    <w:pPr>
      <w:ind w:left="720"/>
      <w:outlineLvl w:val="7"/>
    </w:pPr>
    <w:rPr>
      <w:i/>
    </w:rPr>
  </w:style>
  <w:style w:type="paragraph" w:styleId="Heading9">
    <w:name w:val="heading 9"/>
    <w:basedOn w:val="Normal"/>
    <w:next w:val="Normal"/>
    <w:link w:val="Heading9Char"/>
    <w:qFormat/>
    <w:rsid w:val="00EE2A1D"/>
    <w:pPr>
      <w:ind w:left="720"/>
      <w:outlineLvl w:val="8"/>
    </w:pPr>
    <w:rPr>
      <w:i/>
    </w:rPr>
  </w:style>
  <w:style w:type="character" w:default="1" w:styleId="DefaultParagraphFont">
    <w:name w:val="Default Paragraph Font"/>
    <w:uiPriority w:val="1"/>
    <w:unhideWhenUsed/>
    <w:rsid w:val="00EE2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A1D"/>
  </w:style>
  <w:style w:type="character" w:customStyle="1" w:styleId="Heading1Char">
    <w:name w:val="Heading 1 Char"/>
    <w:basedOn w:val="DefaultParagraphFont"/>
    <w:link w:val="Heading1"/>
    <w:rsid w:val="00EE2A1D"/>
    <w:rPr>
      <w:rFonts w:ascii="Times New Roman" w:eastAsia="Times New Roman" w:hAnsi="Times New Roman" w:cs="Times New Roman"/>
      <w:b/>
      <w:sz w:val="32"/>
      <w:szCs w:val="20"/>
      <w:lang w:eastAsia="en-US"/>
    </w:rPr>
  </w:style>
  <w:style w:type="paragraph" w:styleId="BodyText">
    <w:name w:val="Body Text"/>
    <w:basedOn w:val="Normal"/>
    <w:link w:val="BodyTextChar"/>
    <w:rsid w:val="00EE2A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A1D"/>
    <w:rPr>
      <w:rFonts w:ascii="Times New Roman" w:eastAsia="Times New Roman" w:hAnsi="Times New Roman" w:cs="Times New Roman"/>
      <w:sz w:val="24"/>
      <w:lang w:eastAsia="en-US"/>
    </w:rPr>
  </w:style>
  <w:style w:type="paragraph" w:styleId="ListBullet">
    <w:name w:val="List Bullet"/>
    <w:basedOn w:val="List"/>
    <w:rsid w:val="00EE2A1D"/>
    <w:pPr>
      <w:numPr>
        <w:numId w:val="13"/>
      </w:numPr>
      <w:tabs>
        <w:tab w:val="clear" w:pos="340"/>
      </w:tabs>
      <w:spacing w:before="40" w:after="40"/>
    </w:pPr>
  </w:style>
  <w:style w:type="character" w:customStyle="1" w:styleId="SpecialBold">
    <w:name w:val="Special Bold"/>
    <w:basedOn w:val="DefaultParagraphFont"/>
    <w:rsid w:val="00EE2A1D"/>
    <w:rPr>
      <w:b/>
      <w:spacing w:val="0"/>
    </w:rPr>
  </w:style>
  <w:style w:type="paragraph" w:styleId="ListBullet2">
    <w:name w:val="List Bullet 2"/>
    <w:basedOn w:val="List2"/>
    <w:rsid w:val="00EE2A1D"/>
    <w:pPr>
      <w:numPr>
        <w:numId w:val="14"/>
      </w:numPr>
      <w:tabs>
        <w:tab w:val="clear" w:pos="680"/>
      </w:tabs>
    </w:pPr>
  </w:style>
  <w:style w:type="paragraph" w:customStyle="1" w:styleId="SuperHeading">
    <w:name w:val="SuperHeading"/>
    <w:basedOn w:val="Normal"/>
    <w:rsid w:val="00EE2A1D"/>
    <w:pPr>
      <w:spacing w:before="240" w:after="120"/>
      <w:outlineLvl w:val="0"/>
    </w:pPr>
    <w:rPr>
      <w:rFonts w:ascii="Times New Roman" w:hAnsi="Times New Roman"/>
      <w:b/>
      <w:sz w:val="32"/>
    </w:rPr>
  </w:style>
  <w:style w:type="paragraph" w:customStyle="1" w:styleId="AllowPageBreak">
    <w:name w:val="AllowPageBreak"/>
    <w:rsid w:val="00EE2A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2A1D"/>
    <w:pPr>
      <w:numPr>
        <w:numId w:val="3"/>
      </w:numPr>
      <w:tabs>
        <w:tab w:val="clear" w:pos="1021"/>
      </w:tabs>
      <w:ind w:left="1037" w:hanging="357"/>
    </w:pPr>
  </w:style>
  <w:style w:type="character" w:customStyle="1" w:styleId="Heading2Char">
    <w:name w:val="Heading 2 Char"/>
    <w:basedOn w:val="DefaultParagraphFont"/>
    <w:link w:val="Heading2"/>
    <w:rsid w:val="00EE2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A1D"/>
    <w:rPr>
      <w:rFonts w:ascii="Courier New" w:eastAsia="Times New Roman" w:hAnsi="Courier New" w:cs="Times New Roman"/>
      <w:i/>
      <w:szCs w:val="20"/>
      <w:lang w:eastAsia="en-US"/>
    </w:rPr>
  </w:style>
  <w:style w:type="paragraph" w:customStyle="1" w:styleId="HeadingBase">
    <w:name w:val="Heading Base"/>
    <w:rsid w:val="00EE2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A1D"/>
    <w:pPr>
      <w:tabs>
        <w:tab w:val="right" w:leader="dot" w:pos="9072"/>
      </w:tabs>
      <w:ind w:left="567"/>
    </w:pPr>
    <w:rPr>
      <w:szCs w:val="22"/>
    </w:rPr>
  </w:style>
  <w:style w:type="paragraph" w:customStyle="1" w:styleId="TOCBase">
    <w:name w:val="TOC Base"/>
    <w:rsid w:val="00EE2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A1D"/>
    <w:pPr>
      <w:tabs>
        <w:tab w:val="right" w:leader="dot" w:pos="9072"/>
      </w:tabs>
      <w:spacing w:before="40" w:after="40"/>
      <w:ind w:left="284"/>
    </w:pPr>
    <w:rPr>
      <w:rFonts w:ascii="Times New Roman" w:hAnsi="Times New Roman"/>
    </w:rPr>
  </w:style>
  <w:style w:type="paragraph" w:styleId="TOC1">
    <w:name w:val="toc 1"/>
    <w:basedOn w:val="TOCBase"/>
    <w:next w:val="Normal"/>
    <w:rsid w:val="00EE2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A1D"/>
    <w:rPr>
      <w:rFonts w:ascii="Times New Roman" w:eastAsia="Times New Roman" w:hAnsi="Times New Roman" w:cs="Times New Roman"/>
      <w:sz w:val="16"/>
      <w:lang w:eastAsia="en-US"/>
    </w:rPr>
  </w:style>
  <w:style w:type="paragraph" w:styleId="Title">
    <w:name w:val="Title"/>
    <w:basedOn w:val="HeadingBase"/>
    <w:link w:val="TitleChar"/>
    <w:qFormat/>
    <w:rsid w:val="00EE2A1D"/>
    <w:pPr>
      <w:spacing w:before="5040"/>
      <w:jc w:val="center"/>
    </w:pPr>
    <w:rPr>
      <w:sz w:val="48"/>
      <w:szCs w:val="72"/>
      <w:lang w:val="en-US"/>
    </w:rPr>
  </w:style>
  <w:style w:type="character" w:customStyle="1" w:styleId="TitleChar">
    <w:name w:val="Title Char"/>
    <w:basedOn w:val="DefaultParagraphFont"/>
    <w:link w:val="Title"/>
    <w:rsid w:val="00EE2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A1D"/>
    <w:pPr>
      <w:tabs>
        <w:tab w:val="left" w:pos="3600"/>
        <w:tab w:val="left" w:pos="3958"/>
      </w:tabs>
    </w:pPr>
  </w:style>
  <w:style w:type="paragraph" w:styleId="List">
    <w:name w:val="List"/>
    <w:basedOn w:val="BodyText"/>
    <w:next w:val="BodyText"/>
    <w:rsid w:val="00EE2A1D"/>
    <w:pPr>
      <w:tabs>
        <w:tab w:val="left" w:pos="340"/>
      </w:tabs>
      <w:spacing w:before="60" w:after="60"/>
      <w:ind w:left="340" w:hanging="340"/>
    </w:pPr>
  </w:style>
  <w:style w:type="paragraph" w:customStyle="1" w:styleId="Note">
    <w:name w:val="Note"/>
    <w:basedOn w:val="BodyText"/>
    <w:rsid w:val="00EE2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A1D"/>
    <w:pPr>
      <w:framePr w:wrap="auto" w:hAnchor="text" w:y="6049"/>
    </w:pPr>
    <w:rPr>
      <w:color w:val="000000"/>
      <w:sz w:val="40"/>
    </w:rPr>
  </w:style>
  <w:style w:type="paragraph" w:customStyle="1" w:styleId="TOCTitle">
    <w:name w:val="TOCTitle"/>
    <w:basedOn w:val="Heading1"/>
    <w:rsid w:val="00EE2A1D"/>
    <w:pPr>
      <w:spacing w:after="240"/>
      <w:jc w:val="center"/>
      <w:outlineLvl w:val="9"/>
    </w:pPr>
    <w:rPr>
      <w:caps/>
    </w:rPr>
  </w:style>
  <w:style w:type="paragraph" w:customStyle="1" w:styleId="Version">
    <w:name w:val="Version"/>
    <w:rsid w:val="00EE2A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A1D"/>
    <w:pPr>
      <w:keepNext w:val="0"/>
      <w:tabs>
        <w:tab w:val="right" w:pos="4176"/>
      </w:tabs>
      <w:ind w:left="198" w:hanging="198"/>
    </w:pPr>
    <w:rPr>
      <w:rFonts w:ascii="Garamond" w:hAnsi="Garamond"/>
    </w:rPr>
  </w:style>
  <w:style w:type="paragraph" w:styleId="IndexHeading">
    <w:name w:val="index heading"/>
    <w:basedOn w:val="Normal"/>
    <w:next w:val="Index1"/>
    <w:semiHidden/>
    <w:rsid w:val="00EE2A1D"/>
    <w:pPr>
      <w:spacing w:before="120" w:after="120"/>
    </w:pPr>
    <w:rPr>
      <w:rFonts w:ascii="Arial" w:hAnsi="Arial"/>
      <w:b/>
      <w:color w:val="918585"/>
      <w:sz w:val="24"/>
    </w:rPr>
  </w:style>
  <w:style w:type="paragraph" w:styleId="Header">
    <w:name w:val="header"/>
    <w:basedOn w:val="Normal"/>
    <w:link w:val="HeaderChar"/>
    <w:rsid w:val="00EE2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A1D"/>
    <w:rPr>
      <w:rFonts w:ascii="Times New Roman" w:eastAsia="Times New Roman" w:hAnsi="Times New Roman" w:cs="Times New Roman"/>
      <w:sz w:val="16"/>
      <w:szCs w:val="20"/>
      <w:lang w:val="en-GB" w:eastAsia="en-US"/>
    </w:rPr>
  </w:style>
  <w:style w:type="paragraph" w:customStyle="1" w:styleId="Chapter">
    <w:name w:val="Chapter"/>
    <w:basedOn w:val="Normal"/>
    <w:rsid w:val="00EE2A1D"/>
    <w:pPr>
      <w:spacing w:before="240"/>
    </w:pPr>
    <w:rPr>
      <w:rFonts w:ascii="Times New Roman" w:hAnsi="Times New Roman"/>
      <w:smallCaps/>
      <w:spacing w:val="80"/>
      <w:sz w:val="28"/>
    </w:rPr>
  </w:style>
  <w:style w:type="paragraph" w:customStyle="1" w:styleId="InChapter">
    <w:name w:val="InChapter"/>
    <w:basedOn w:val="Heading3"/>
    <w:rsid w:val="00EE2A1D"/>
    <w:pPr>
      <w:spacing w:after="240"/>
      <w:outlineLvl w:val="9"/>
    </w:pPr>
    <w:rPr>
      <w:noProof/>
    </w:rPr>
  </w:style>
  <w:style w:type="paragraph" w:styleId="Index2">
    <w:name w:val="index 2"/>
    <w:basedOn w:val="Normal"/>
    <w:next w:val="Normal"/>
    <w:semiHidden/>
    <w:rsid w:val="00EE2A1D"/>
    <w:pPr>
      <w:tabs>
        <w:tab w:val="right" w:pos="4176"/>
      </w:tabs>
      <w:ind w:left="568" w:hanging="284"/>
    </w:pPr>
    <w:rPr>
      <w:rFonts w:ascii="Garamond" w:hAnsi="Garamond"/>
    </w:rPr>
  </w:style>
  <w:style w:type="paragraph" w:customStyle="1" w:styleId="Byline">
    <w:name w:val="Byline"/>
    <w:rsid w:val="00EE2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A1D"/>
    <w:pPr>
      <w:tabs>
        <w:tab w:val="clear" w:pos="3600"/>
        <w:tab w:val="clear" w:pos="3958"/>
      </w:tabs>
      <w:jc w:val="right"/>
    </w:pPr>
  </w:style>
  <w:style w:type="character" w:styleId="Emphasis">
    <w:name w:val="Emphasis"/>
    <w:basedOn w:val="DefaultParagraphFont"/>
    <w:qFormat/>
    <w:rsid w:val="00EE2A1D"/>
    <w:rPr>
      <w:i/>
    </w:rPr>
  </w:style>
  <w:style w:type="paragraph" w:styleId="Caption">
    <w:name w:val="caption"/>
    <w:basedOn w:val="BodyText"/>
    <w:next w:val="Normal"/>
    <w:qFormat/>
    <w:rsid w:val="00EE2A1D"/>
    <w:pPr>
      <w:framePr w:w="2268" w:hSpace="181" w:vSpace="181" w:wrap="around" w:vAnchor="text" w:hAnchor="page" w:x="1135" w:y="285" w:anchorLock="1"/>
    </w:pPr>
    <w:rPr>
      <w:i/>
    </w:rPr>
  </w:style>
  <w:style w:type="paragraph" w:customStyle="1" w:styleId="MiniTOCTitle">
    <w:name w:val="MiniTOCTitle"/>
    <w:basedOn w:val="Heading4"/>
    <w:rsid w:val="00EE2A1D"/>
    <w:pPr>
      <w:spacing w:before="240"/>
      <w:outlineLvl w:val="9"/>
    </w:pPr>
    <w:rPr>
      <w:noProof/>
      <w:sz w:val="24"/>
    </w:rPr>
  </w:style>
  <w:style w:type="paragraph" w:customStyle="1" w:styleId="MiniTOCItem">
    <w:name w:val="MiniTOCItem"/>
    <w:basedOn w:val="ListBullet"/>
    <w:rsid w:val="00EE2A1D"/>
    <w:pPr>
      <w:numPr>
        <w:numId w:val="0"/>
      </w:numPr>
      <w:tabs>
        <w:tab w:val="right" w:leader="dot" w:pos="6521"/>
      </w:tabs>
      <w:spacing w:before="0" w:after="0"/>
    </w:pPr>
  </w:style>
  <w:style w:type="paragraph" w:customStyle="1" w:styleId="TOFTitle">
    <w:name w:val="TOFTitle"/>
    <w:basedOn w:val="TOCTitle"/>
    <w:rsid w:val="00EE2A1D"/>
  </w:style>
  <w:style w:type="paragraph" w:styleId="TableofFigures">
    <w:name w:val="table of figures"/>
    <w:basedOn w:val="Normal"/>
    <w:next w:val="Normal"/>
    <w:semiHidden/>
    <w:rsid w:val="00EE2A1D"/>
    <w:pPr>
      <w:tabs>
        <w:tab w:val="right" w:leader="dot" w:pos="9072"/>
      </w:tabs>
      <w:ind w:left="970" w:hanging="403"/>
    </w:pPr>
    <w:rPr>
      <w:rFonts w:ascii="Times New Roman" w:hAnsi="Times New Roman"/>
      <w:b/>
    </w:rPr>
  </w:style>
  <w:style w:type="paragraph" w:styleId="ListNumber">
    <w:name w:val="List Number"/>
    <w:basedOn w:val="List"/>
    <w:rsid w:val="00EE2A1D"/>
    <w:pPr>
      <w:numPr>
        <w:numId w:val="16"/>
      </w:numPr>
      <w:tabs>
        <w:tab w:val="clear" w:pos="340"/>
      </w:tabs>
    </w:pPr>
  </w:style>
  <w:style w:type="character" w:customStyle="1" w:styleId="WingdingSymbols">
    <w:name w:val="Wingding Symbols"/>
    <w:rsid w:val="00EE2A1D"/>
    <w:rPr>
      <w:rFonts w:ascii="Wingdings" w:hAnsi="Wingdings"/>
    </w:rPr>
  </w:style>
  <w:style w:type="paragraph" w:customStyle="1" w:styleId="TableHeading">
    <w:name w:val="Table Heading"/>
    <w:basedOn w:val="HeadingBase"/>
    <w:rsid w:val="00EE2A1D"/>
    <w:pPr>
      <w:keepLines/>
      <w:pBdr>
        <w:bottom w:val="single" w:sz="6" w:space="1" w:color="918585"/>
      </w:pBdr>
      <w:spacing w:before="240"/>
    </w:pPr>
  </w:style>
  <w:style w:type="character" w:customStyle="1" w:styleId="HotSpot">
    <w:name w:val="HotSpot"/>
    <w:rsid w:val="00EE2A1D"/>
    <w:rPr>
      <w:color w:val="0033CC"/>
      <w:u w:val="none"/>
    </w:rPr>
  </w:style>
  <w:style w:type="paragraph" w:customStyle="1" w:styleId="BodyTextRight">
    <w:name w:val="Body Text Right"/>
    <w:basedOn w:val="BodyText"/>
    <w:rsid w:val="00EE2A1D"/>
    <w:pPr>
      <w:spacing w:before="0" w:after="0"/>
      <w:jc w:val="right"/>
    </w:pPr>
  </w:style>
  <w:style w:type="paragraph" w:styleId="Index3">
    <w:name w:val="index 3"/>
    <w:basedOn w:val="ListNumber2"/>
    <w:next w:val="Normal"/>
    <w:semiHidden/>
    <w:rsid w:val="00EE2A1D"/>
    <w:pPr>
      <w:numPr>
        <w:numId w:val="0"/>
      </w:numPr>
      <w:tabs>
        <w:tab w:val="right" w:leader="dot" w:pos="4176"/>
      </w:tabs>
    </w:pPr>
  </w:style>
  <w:style w:type="paragraph" w:styleId="ListNumber2">
    <w:name w:val="List Number 2"/>
    <w:basedOn w:val="List2"/>
    <w:rsid w:val="00EE2A1D"/>
    <w:pPr>
      <w:numPr>
        <w:numId w:val="11"/>
      </w:numPr>
      <w:tabs>
        <w:tab w:val="clear" w:pos="1060"/>
      </w:tabs>
    </w:pPr>
  </w:style>
  <w:style w:type="paragraph" w:customStyle="1" w:styleId="MarginNote">
    <w:name w:val="Margin Note"/>
    <w:basedOn w:val="BodyText"/>
    <w:rsid w:val="00EE2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A1D"/>
    <w:rPr>
      <w:sz w:val="32"/>
    </w:rPr>
  </w:style>
  <w:style w:type="paragraph" w:customStyle="1" w:styleId="HeadingProcedure">
    <w:name w:val="Heading Procedure"/>
    <w:basedOn w:val="HeadingBase"/>
    <w:next w:val="Normal"/>
    <w:rsid w:val="00EE2A1D"/>
    <w:pPr>
      <w:tabs>
        <w:tab w:val="left" w:pos="0"/>
      </w:tabs>
      <w:spacing w:before="120" w:after="60"/>
    </w:pPr>
    <w:rPr>
      <w:i/>
      <w:color w:val="918585"/>
      <w:sz w:val="22"/>
    </w:rPr>
  </w:style>
  <w:style w:type="paragraph" w:customStyle="1" w:styleId="TableBodyText">
    <w:name w:val="Table Body Text"/>
    <w:basedOn w:val="BodyText"/>
    <w:rsid w:val="00EE2A1D"/>
    <w:pPr>
      <w:spacing w:before="60" w:after="60"/>
    </w:pPr>
  </w:style>
  <w:style w:type="paragraph" w:styleId="ListContinue">
    <w:name w:val="List Continue"/>
    <w:basedOn w:val="List"/>
    <w:rsid w:val="00EE2A1D"/>
    <w:pPr>
      <w:ind w:firstLine="0"/>
    </w:pPr>
  </w:style>
  <w:style w:type="paragraph" w:customStyle="1" w:styleId="ListNote">
    <w:name w:val="List Note"/>
    <w:basedOn w:val="List"/>
    <w:rsid w:val="00EE2A1D"/>
    <w:pPr>
      <w:pBdr>
        <w:top w:val="single" w:sz="6" w:space="2" w:color="918585"/>
        <w:bottom w:val="single" w:sz="6" w:space="2" w:color="918585"/>
      </w:pBdr>
      <w:tabs>
        <w:tab w:val="left" w:pos="1021"/>
      </w:tabs>
      <w:ind w:firstLine="0"/>
    </w:pPr>
  </w:style>
  <w:style w:type="paragraph" w:customStyle="1" w:styleId="Warning">
    <w:name w:val="Warning"/>
    <w:basedOn w:val="BodyText"/>
    <w:rsid w:val="00EE2A1D"/>
    <w:pPr>
      <w:shd w:val="clear" w:color="auto" w:fill="D9D9D9"/>
      <w:tabs>
        <w:tab w:val="left" w:pos="992"/>
      </w:tabs>
      <w:ind w:left="119" w:right="119"/>
    </w:pPr>
    <w:rPr>
      <w:sz w:val="20"/>
    </w:rPr>
  </w:style>
  <w:style w:type="paragraph" w:customStyle="1" w:styleId="MarginIcons">
    <w:name w:val="Margin Icons"/>
    <w:basedOn w:val="BodyText"/>
    <w:rsid w:val="00EE2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A1D"/>
    <w:rPr>
      <w:rFonts w:ascii="Courier New" w:hAnsi="Courier New"/>
    </w:rPr>
  </w:style>
  <w:style w:type="paragraph" w:customStyle="1" w:styleId="NoteBullet">
    <w:name w:val="Note Bullet"/>
    <w:basedOn w:val="Note"/>
    <w:rsid w:val="00EE2A1D"/>
    <w:pPr>
      <w:tabs>
        <w:tab w:val="clear" w:pos="680"/>
      </w:tabs>
      <w:spacing w:before="60" w:after="60"/>
    </w:pPr>
  </w:style>
  <w:style w:type="paragraph" w:customStyle="1" w:styleId="SubHeading2">
    <w:name w:val="SubHeading2"/>
    <w:basedOn w:val="HeadingBase"/>
    <w:rsid w:val="00EE2A1D"/>
    <w:pPr>
      <w:spacing w:before="240" w:after="60"/>
    </w:pPr>
    <w:rPr>
      <w:sz w:val="20"/>
    </w:rPr>
  </w:style>
  <w:style w:type="paragraph" w:customStyle="1" w:styleId="SubHeading1">
    <w:name w:val="SubHeading1"/>
    <w:basedOn w:val="HeadingBase"/>
    <w:rsid w:val="00EE2A1D"/>
    <w:pPr>
      <w:spacing w:before="240" w:after="60"/>
    </w:pPr>
    <w:rPr>
      <w:color w:val="918585"/>
      <w:sz w:val="22"/>
    </w:rPr>
  </w:style>
  <w:style w:type="paragraph" w:customStyle="1" w:styleId="SideHeading">
    <w:name w:val="Side Heading"/>
    <w:basedOn w:val="HeadingBase"/>
    <w:rsid w:val="00EE2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A1D"/>
    <w:pPr>
      <w:numPr>
        <w:numId w:val="12"/>
      </w:numPr>
    </w:pPr>
  </w:style>
  <w:style w:type="paragraph" w:styleId="PlainText">
    <w:name w:val="Plain Text"/>
    <w:basedOn w:val="Normal"/>
    <w:link w:val="PlainTextChar"/>
    <w:rsid w:val="00EE2A1D"/>
    <w:rPr>
      <w:sz w:val="20"/>
    </w:rPr>
  </w:style>
  <w:style w:type="character" w:customStyle="1" w:styleId="PlainTextChar">
    <w:name w:val="Plain Text Char"/>
    <w:basedOn w:val="DefaultParagraphFont"/>
    <w:link w:val="PlainText"/>
    <w:rsid w:val="00EE2A1D"/>
    <w:rPr>
      <w:rFonts w:ascii="Courier New" w:eastAsia="Times New Roman" w:hAnsi="Courier New" w:cs="Times New Roman"/>
      <w:sz w:val="20"/>
      <w:szCs w:val="20"/>
      <w:lang w:eastAsia="en-US"/>
    </w:rPr>
  </w:style>
  <w:style w:type="character" w:customStyle="1" w:styleId="MenuOption">
    <w:name w:val="Menu Option"/>
    <w:basedOn w:val="DefaultParagraphFont"/>
    <w:rsid w:val="00EE2A1D"/>
    <w:rPr>
      <w:b/>
      <w:smallCaps/>
    </w:rPr>
  </w:style>
  <w:style w:type="paragraph" w:customStyle="1" w:styleId="TableListNumber">
    <w:name w:val="Table List Number"/>
    <w:basedOn w:val="ListNumber"/>
    <w:rsid w:val="00EE2A1D"/>
    <w:pPr>
      <w:numPr>
        <w:numId w:val="0"/>
      </w:numPr>
    </w:pPr>
  </w:style>
  <w:style w:type="paragraph" w:styleId="TOC4">
    <w:name w:val="toc 4"/>
    <w:basedOn w:val="TOCBase"/>
    <w:next w:val="Normal"/>
    <w:semiHidden/>
    <w:rsid w:val="00EE2A1D"/>
    <w:pPr>
      <w:tabs>
        <w:tab w:val="right" w:leader="dot" w:pos="9071"/>
      </w:tabs>
      <w:ind w:left="1701"/>
    </w:pPr>
  </w:style>
  <w:style w:type="paragraph" w:customStyle="1" w:styleId="ListAlpha">
    <w:name w:val="List Alpha"/>
    <w:basedOn w:val="List"/>
    <w:rsid w:val="00EE2A1D"/>
    <w:pPr>
      <w:numPr>
        <w:numId w:val="10"/>
      </w:numPr>
    </w:pPr>
  </w:style>
  <w:style w:type="paragraph" w:customStyle="1" w:styleId="ListAlpha2">
    <w:name w:val="List Alpha 2"/>
    <w:basedOn w:val="List2"/>
    <w:rsid w:val="00EE2A1D"/>
    <w:pPr>
      <w:numPr>
        <w:numId w:val="9"/>
      </w:numPr>
    </w:pPr>
  </w:style>
  <w:style w:type="paragraph" w:styleId="List2">
    <w:name w:val="List 2"/>
    <w:basedOn w:val="BodyText"/>
    <w:rsid w:val="00EE2A1D"/>
    <w:pPr>
      <w:tabs>
        <w:tab w:val="left" w:pos="680"/>
      </w:tabs>
      <w:spacing w:before="60" w:after="60"/>
      <w:ind w:left="680" w:hanging="340"/>
    </w:pPr>
  </w:style>
  <w:style w:type="paragraph" w:styleId="List3">
    <w:name w:val="List 3"/>
    <w:basedOn w:val="BodyText"/>
    <w:rsid w:val="00EE2A1D"/>
    <w:pPr>
      <w:tabs>
        <w:tab w:val="left" w:pos="1021"/>
      </w:tabs>
      <w:spacing w:before="60" w:after="60"/>
      <w:ind w:left="1020" w:hanging="340"/>
    </w:pPr>
  </w:style>
  <w:style w:type="paragraph" w:styleId="List4">
    <w:name w:val="List 4"/>
    <w:basedOn w:val="BodyText"/>
    <w:rsid w:val="00EE2A1D"/>
    <w:pPr>
      <w:tabs>
        <w:tab w:val="left" w:pos="1361"/>
      </w:tabs>
      <w:spacing w:before="60" w:after="60"/>
      <w:ind w:left="1361" w:hanging="340"/>
    </w:pPr>
  </w:style>
  <w:style w:type="paragraph" w:styleId="List5">
    <w:name w:val="List 5"/>
    <w:basedOn w:val="BodyText"/>
    <w:rsid w:val="00EE2A1D"/>
    <w:pPr>
      <w:tabs>
        <w:tab w:val="left" w:pos="1701"/>
      </w:tabs>
      <w:spacing w:before="60" w:after="60"/>
      <w:ind w:left="1701" w:hanging="340"/>
    </w:pPr>
  </w:style>
  <w:style w:type="paragraph" w:styleId="ListBullet4">
    <w:name w:val="List Bullet 4"/>
    <w:basedOn w:val="List4"/>
    <w:rsid w:val="00EE2A1D"/>
    <w:pPr>
      <w:numPr>
        <w:numId w:val="4"/>
      </w:numPr>
      <w:tabs>
        <w:tab w:val="clear" w:pos="1361"/>
      </w:tabs>
    </w:pPr>
  </w:style>
  <w:style w:type="paragraph" w:styleId="ListBullet5">
    <w:name w:val="List Bullet 5"/>
    <w:basedOn w:val="List5"/>
    <w:rsid w:val="00EE2A1D"/>
    <w:pPr>
      <w:numPr>
        <w:numId w:val="5"/>
      </w:numPr>
    </w:pPr>
  </w:style>
  <w:style w:type="paragraph" w:styleId="ListContinue2">
    <w:name w:val="List Continue 2"/>
    <w:basedOn w:val="List2"/>
    <w:rsid w:val="00EE2A1D"/>
    <w:pPr>
      <w:ind w:firstLine="0"/>
    </w:pPr>
  </w:style>
  <w:style w:type="paragraph" w:styleId="ListContinue3">
    <w:name w:val="List Continue 3"/>
    <w:basedOn w:val="List3"/>
    <w:rsid w:val="00EE2A1D"/>
    <w:pPr>
      <w:ind w:left="1021" w:firstLine="0"/>
    </w:pPr>
  </w:style>
  <w:style w:type="paragraph" w:styleId="ListContinue4">
    <w:name w:val="List Continue 4"/>
    <w:basedOn w:val="List4"/>
    <w:rsid w:val="00EE2A1D"/>
    <w:pPr>
      <w:ind w:firstLine="0"/>
    </w:pPr>
  </w:style>
  <w:style w:type="paragraph" w:styleId="ListContinue5">
    <w:name w:val="List Continue 5"/>
    <w:basedOn w:val="List5"/>
    <w:rsid w:val="00EE2A1D"/>
    <w:pPr>
      <w:ind w:firstLine="0"/>
    </w:pPr>
  </w:style>
  <w:style w:type="paragraph" w:styleId="ListNumber3">
    <w:name w:val="List Number 3"/>
    <w:basedOn w:val="List3"/>
    <w:rsid w:val="00EE2A1D"/>
    <w:pPr>
      <w:numPr>
        <w:numId w:val="6"/>
      </w:numPr>
    </w:pPr>
  </w:style>
  <w:style w:type="paragraph" w:styleId="ListNumber4">
    <w:name w:val="List Number 4"/>
    <w:basedOn w:val="List4"/>
    <w:rsid w:val="00EE2A1D"/>
    <w:pPr>
      <w:numPr>
        <w:numId w:val="7"/>
      </w:numPr>
    </w:pPr>
  </w:style>
  <w:style w:type="paragraph" w:styleId="ListNumber5">
    <w:name w:val="List Number 5"/>
    <w:basedOn w:val="List5"/>
    <w:rsid w:val="00EE2A1D"/>
    <w:pPr>
      <w:numPr>
        <w:numId w:val="8"/>
      </w:numPr>
    </w:pPr>
  </w:style>
  <w:style w:type="paragraph" w:styleId="BlockText">
    <w:name w:val="Block Text"/>
    <w:basedOn w:val="Normal"/>
    <w:rsid w:val="00EE2A1D"/>
    <w:pPr>
      <w:spacing w:after="120"/>
      <w:ind w:left="1440" w:right="1440"/>
    </w:pPr>
  </w:style>
  <w:style w:type="character" w:customStyle="1" w:styleId="Subscript">
    <w:name w:val="Subscript"/>
    <w:basedOn w:val="DefaultParagraphFont"/>
    <w:rsid w:val="00EE2A1D"/>
    <w:rPr>
      <w:sz w:val="16"/>
      <w:vertAlign w:val="subscript"/>
    </w:rPr>
  </w:style>
  <w:style w:type="character" w:customStyle="1" w:styleId="Superscript">
    <w:name w:val="Superscript"/>
    <w:basedOn w:val="DefaultParagraphFont"/>
    <w:rsid w:val="00EE2A1D"/>
    <w:rPr>
      <w:sz w:val="16"/>
      <w:vertAlign w:val="superscript"/>
    </w:rPr>
  </w:style>
  <w:style w:type="character" w:customStyle="1" w:styleId="Symbols">
    <w:name w:val="Symbols"/>
    <w:basedOn w:val="DefaultParagraphFont"/>
    <w:rsid w:val="00EE2A1D"/>
    <w:rPr>
      <w:rFonts w:ascii="Symbol" w:hAnsi="Symbol"/>
    </w:rPr>
  </w:style>
  <w:style w:type="character" w:customStyle="1" w:styleId="MenuOptions">
    <w:name w:val="Menu Options"/>
    <w:basedOn w:val="DefaultParagraphFont"/>
    <w:rsid w:val="00EE2A1D"/>
    <w:rPr>
      <w:rFonts w:ascii="Arial Narrow" w:hAnsi="Arial Narrow"/>
      <w:smallCaps/>
    </w:rPr>
  </w:style>
  <w:style w:type="character" w:customStyle="1" w:styleId="Buttons">
    <w:name w:val="Buttons"/>
    <w:basedOn w:val="DefaultParagraphFont"/>
    <w:rsid w:val="00EE2A1D"/>
    <w:rPr>
      <w:b/>
    </w:rPr>
  </w:style>
  <w:style w:type="character" w:customStyle="1" w:styleId="Underlined">
    <w:name w:val="Underlined"/>
    <w:basedOn w:val="DefaultParagraphFont"/>
    <w:rsid w:val="00EE2A1D"/>
    <w:rPr>
      <w:u w:val="single"/>
    </w:rPr>
  </w:style>
  <w:style w:type="paragraph" w:customStyle="1" w:styleId="TableBodyTextRight">
    <w:name w:val="Table Body Text Right"/>
    <w:basedOn w:val="TableBodyText"/>
    <w:rsid w:val="00EE2A1D"/>
    <w:pPr>
      <w:widowControl w:val="0"/>
      <w:autoSpaceDE w:val="0"/>
      <w:autoSpaceDN w:val="0"/>
      <w:adjustRightInd w:val="0"/>
      <w:jc w:val="right"/>
    </w:pPr>
    <w:rPr>
      <w:rFonts w:cs="Arial"/>
      <w:szCs w:val="18"/>
    </w:rPr>
  </w:style>
  <w:style w:type="paragraph" w:customStyle="1" w:styleId="CopyrightText">
    <w:name w:val="Copyright Text"/>
    <w:basedOn w:val="BodyText"/>
    <w:rsid w:val="00EE2A1D"/>
    <w:rPr>
      <w:sz w:val="18"/>
    </w:rPr>
  </w:style>
  <w:style w:type="paragraph" w:customStyle="1" w:styleId="BodySmallRight">
    <w:name w:val="Body Small Right"/>
    <w:basedOn w:val="BodyTextRight"/>
    <w:rsid w:val="00EE2A1D"/>
    <w:rPr>
      <w:sz w:val="18"/>
      <w:szCs w:val="18"/>
    </w:rPr>
  </w:style>
  <w:style w:type="paragraph" w:customStyle="1" w:styleId="MarginEdition">
    <w:name w:val="Margin Edition"/>
    <w:basedOn w:val="MarginNote"/>
    <w:rsid w:val="00EE2A1D"/>
    <w:pPr>
      <w:spacing w:before="0" w:after="0"/>
    </w:pPr>
    <w:rPr>
      <w:rFonts w:ascii="Times New Roman" w:hAnsi="Times New Roman"/>
      <w:color w:val="999999"/>
    </w:rPr>
  </w:style>
  <w:style w:type="paragraph" w:customStyle="1" w:styleId="Spacer">
    <w:name w:val="Spacer"/>
    <w:basedOn w:val="Normal"/>
    <w:rsid w:val="00EE2A1D"/>
    <w:rPr>
      <w:sz w:val="2"/>
      <w:szCs w:val="2"/>
    </w:rPr>
  </w:style>
  <w:style w:type="character" w:customStyle="1" w:styleId="Small">
    <w:name w:val="Small"/>
    <w:basedOn w:val="DefaultParagraphFont"/>
    <w:rsid w:val="00EE2A1D"/>
    <w:rPr>
      <w:sz w:val="16"/>
    </w:rPr>
  </w:style>
  <w:style w:type="paragraph" w:customStyle="1" w:styleId="WideTable">
    <w:name w:val="Wide Table"/>
    <w:basedOn w:val="Normal"/>
    <w:rsid w:val="00EE2A1D"/>
    <w:pPr>
      <w:ind w:left="-1418"/>
    </w:pPr>
    <w:rPr>
      <w:sz w:val="2"/>
      <w:szCs w:val="2"/>
    </w:rPr>
  </w:style>
  <w:style w:type="character" w:styleId="PageNumber">
    <w:name w:val="page number"/>
    <w:basedOn w:val="DefaultParagraphFont"/>
    <w:rsid w:val="00EE2A1D"/>
  </w:style>
  <w:style w:type="paragraph" w:styleId="Quote">
    <w:name w:val="Quote"/>
    <w:basedOn w:val="Heading1"/>
    <w:link w:val="QuoteChar"/>
    <w:qFormat/>
    <w:rsid w:val="00EE2A1D"/>
    <w:rPr>
      <w:b w:val="0"/>
      <w:sz w:val="72"/>
      <w:szCs w:val="72"/>
      <w:lang w:val="en-NZ"/>
    </w:rPr>
  </w:style>
  <w:style w:type="character" w:customStyle="1" w:styleId="QuoteChar">
    <w:name w:val="Quote Char"/>
    <w:basedOn w:val="DefaultParagraphFont"/>
    <w:link w:val="Quote"/>
    <w:rsid w:val="00EE2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A1D"/>
    <w:pPr>
      <w:pageBreakBefore/>
    </w:pPr>
  </w:style>
  <w:style w:type="paragraph" w:customStyle="1" w:styleId="Border">
    <w:name w:val="Border"/>
    <w:basedOn w:val="Normal"/>
    <w:qFormat/>
    <w:rsid w:val="00EE2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A1D"/>
    <w:rPr>
      <w:b/>
      <w:bCs/>
      <w:i/>
      <w:iCs/>
      <w:color w:val="auto"/>
    </w:rPr>
  </w:style>
  <w:style w:type="paragraph" w:styleId="IntenseQuote">
    <w:name w:val="Intense Quote"/>
    <w:basedOn w:val="Normal"/>
    <w:next w:val="Normal"/>
    <w:link w:val="IntenseQuoteChar"/>
    <w:uiPriority w:val="30"/>
    <w:qFormat/>
    <w:rsid w:val="00EE2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A1D"/>
    <w:rPr>
      <w:smallCaps/>
      <w:color w:val="auto"/>
      <w:u w:val="single"/>
    </w:rPr>
  </w:style>
  <w:style w:type="character" w:styleId="IntenseReference">
    <w:name w:val="Intense Reference"/>
    <w:basedOn w:val="DefaultParagraphFont"/>
    <w:uiPriority w:val="32"/>
    <w:qFormat/>
    <w:rsid w:val="00EE2A1D"/>
    <w:rPr>
      <w:b/>
      <w:bCs/>
      <w:smallCaps/>
      <w:color w:val="auto"/>
      <w:spacing w:val="5"/>
      <w:u w:val="single"/>
    </w:rPr>
  </w:style>
  <w:style w:type="paragraph" w:customStyle="1" w:styleId="2ColumnHeading">
    <w:name w:val="2Column Heading"/>
    <w:basedOn w:val="BodyText"/>
    <w:qFormat/>
    <w:rsid w:val="00EE2A1D"/>
    <w:pPr>
      <w:spacing w:after="60"/>
      <w:ind w:left="-2268"/>
    </w:pPr>
    <w:rPr>
      <w:b/>
    </w:rPr>
  </w:style>
  <w:style w:type="paragraph" w:customStyle="1" w:styleId="Heading1TOC">
    <w:name w:val="Heading1 TOC"/>
    <w:basedOn w:val="Normal"/>
    <w:qFormat/>
    <w:rsid w:val="00EE2A1D"/>
    <w:pPr>
      <w:spacing w:before="240" w:after="120"/>
    </w:pPr>
    <w:rPr>
      <w:rFonts w:ascii="Times New Roman" w:hAnsi="Times New Roman"/>
      <w:b/>
      <w:sz w:val="32"/>
    </w:rPr>
  </w:style>
  <w:style w:type="paragraph" w:customStyle="1" w:styleId="Heading2TOC">
    <w:name w:val="Heading2 TOC"/>
    <w:basedOn w:val="Normal"/>
    <w:qFormat/>
    <w:rsid w:val="00EE2A1D"/>
    <w:pPr>
      <w:spacing w:before="240" w:after="60"/>
    </w:pPr>
    <w:rPr>
      <w:rFonts w:ascii="Times New Roman" w:hAnsi="Times New Roman"/>
      <w:b/>
      <w:sz w:val="28"/>
    </w:rPr>
  </w:style>
  <w:style w:type="character" w:customStyle="1" w:styleId="Underline">
    <w:name w:val="Underline"/>
    <w:basedOn w:val="DefaultParagraphFont"/>
    <w:qFormat/>
    <w:rsid w:val="00EE2A1D"/>
    <w:rPr>
      <w:u w:val="single"/>
    </w:rPr>
  </w:style>
  <w:style w:type="character" w:customStyle="1" w:styleId="BoldandItalics">
    <w:name w:val="Bold and Italics"/>
    <w:qFormat/>
    <w:rsid w:val="00EE2A1D"/>
    <w:rPr>
      <w:b/>
      <w:i/>
      <w:u w:val="none"/>
    </w:rPr>
  </w:style>
  <w:style w:type="paragraph" w:styleId="BalloonText">
    <w:name w:val="Balloon Text"/>
    <w:basedOn w:val="Normal"/>
    <w:link w:val="BalloonTextChar"/>
    <w:rsid w:val="00EE2A1D"/>
    <w:rPr>
      <w:rFonts w:ascii="Tahoma" w:hAnsi="Tahoma" w:cs="Tahoma"/>
      <w:sz w:val="16"/>
      <w:szCs w:val="16"/>
    </w:rPr>
  </w:style>
  <w:style w:type="character" w:customStyle="1" w:styleId="BalloonTextChar">
    <w:name w:val="Balloon Text Char"/>
    <w:basedOn w:val="DefaultParagraphFont"/>
    <w:link w:val="BalloonText"/>
    <w:rsid w:val="00EE2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A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A1D"/>
    <w:rPr>
      <w:b/>
      <w:color w:val="660033"/>
      <w:spacing w:val="0"/>
    </w:rPr>
  </w:style>
  <w:style w:type="paragraph" w:customStyle="1" w:styleId="Nameditemlist">
    <w:name w:val="Named item list"/>
    <w:basedOn w:val="BodyText"/>
    <w:qFormat/>
    <w:rsid w:val="00EE2A1D"/>
    <w:pPr>
      <w:tabs>
        <w:tab w:val="left" w:pos="2835"/>
      </w:tabs>
      <w:ind w:left="2835" w:hanging="2835"/>
    </w:pPr>
  </w:style>
  <w:style w:type="paragraph" w:customStyle="1" w:styleId="BodyTextnopadding">
    <w:name w:val="Body Text no padding"/>
    <w:basedOn w:val="BodyText"/>
    <w:qFormat/>
    <w:rsid w:val="00EE2A1D"/>
    <w:pPr>
      <w:spacing w:before="0" w:after="0"/>
    </w:pPr>
  </w:style>
  <w:style w:type="paragraph" w:customStyle="1" w:styleId="BodyTextBold">
    <w:name w:val="Body Text Bold"/>
    <w:basedOn w:val="BodyText"/>
    <w:qFormat/>
    <w:rsid w:val="00EE2A1D"/>
    <w:rPr>
      <w:b/>
    </w:rPr>
  </w:style>
  <w:style w:type="character" w:styleId="Hyperlink">
    <w:name w:val="Hyperlink"/>
    <w:basedOn w:val="DefaultParagraphFont"/>
    <w:uiPriority w:val="99"/>
    <w:unhideWhenUsed/>
    <w:rsid w:val="00D169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685</Words>
  <Characters>4722</Characters>
  <Application>Microsoft Office Word</Application>
  <DocSecurity>0</DocSecurity>
  <Lines>143</Lines>
  <Paragraphs>117</Paragraphs>
  <ScaleCrop>false</ScaleCrop>
  <Company>Author-it Software Corporation Ltd.</Company>
  <LinksUpToDate>false</LinksUpToDate>
  <CharactersWithSpaces>5290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HLTENN049 Apply nursing practice in the orthopaedic care setting</dc:title>
  <dc:subject>Approved</dc:subject>
  <dc:creator>SkillsIQ</dc:creator>
  <cp:keywords>Release: 2</cp:keywords>
  <dc:description>Review Date: 12 April 2008</dc:description>
  <cp:lastModifiedBy>HSD_TPCMSd.prod</cp:lastModifiedBy>
  <cp:revision>3</cp:revision>
  <dcterms:created xsi:type="dcterms:W3CDTF">2023-07-01T04:16:00Z</dcterms:created>
  <dcterms:modified xsi:type="dcterms:W3CDTF">2023-07-01T04:17:00Z</dcterms:modified>
</cp:coreProperties>
</file>