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0A4" w:rsidP="00FC30A4">
      <w:pPr>
        <w:pStyle w:val="Title"/>
      </w:pPr>
      <w:r>
        <w:fldChar w:fldCharType="begin"/>
      </w:r>
      <w:r>
        <w:instrText xml:space="preserve"> TITLE   \* MERGEFORMAT </w:instrText>
      </w:r>
      <w:r>
        <w:fldChar w:fldCharType="separate"/>
      </w:r>
      <w:r>
        <w:t>HLTENN048 Apply nursing practice in the emergency care setting</w:t>
      </w:r>
      <w:r>
        <w:fldChar w:fldCharType="end"/>
      </w:r>
    </w:p>
    <w:p w:rsidR="00FC30A4" w:rsidP="00FC30A4">
      <w:pPr>
        <w:pStyle w:val="Version"/>
        <w:sectPr w:rsidSect="00D150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50C0" w:rsidP="00D150C0">
      <w:pPr>
        <w:pStyle w:val="SuperHeading"/>
      </w:pPr>
      <w:r w:rsidRPr="00D150C0">
        <w:t>HLTENN048</w:t>
      </w:r>
      <w:r w:rsidRPr="00D150C0">
        <w:t xml:space="preserve"> Apply nursing practice in the emergency care setting</w:t>
      </w:r>
    </w:p>
    <w:p w:rsidR="00000000" w:rsidRPr="00D150C0" w:rsidP="00D150C0">
      <w:pPr>
        <w:pStyle w:val="Heading1"/>
      </w:pPr>
      <w:bookmarkStart w:id="1" w:name="O_1200532"/>
      <w:bookmarkEnd w:id="1"/>
      <w:r w:rsidRPr="00D150C0">
        <w:t>Modification History</w:t>
      </w:r>
    </w:p>
    <w:tbl>
      <w:tblPr>
        <w:tblW w:w="0" w:type="auto"/>
        <w:tblLayout w:type="fixed"/>
        <w:tblCellMar>
          <w:left w:w="62" w:type="dxa"/>
          <w:right w:w="62" w:type="dxa"/>
        </w:tblCellMar>
        <w:tblLook w:val="0000"/>
      </w:tblPr>
      <w:tblGrid>
        <w:gridCol w:w="3040"/>
        <w:gridCol w:w="6074"/>
      </w:tblGrid>
      <w:tr w:rsidTr="00D150C0">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D150C0" w:rsidP="00D150C0">
            <w:pPr>
              <w:pStyle w:val="BodyText"/>
            </w:pPr>
            <w:r w:rsidRPr="00D150C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D150C0">
            <w:pPr>
              <w:pStyle w:val="BodyText"/>
              <w:rPr>
                <w:lang w:val="en-NZ"/>
              </w:rPr>
            </w:pPr>
            <w:r w:rsidRPr="00D150C0">
              <w:rPr>
                <w:rStyle w:val="SpecialBold"/>
              </w:rPr>
              <w:t>Comments</w:t>
            </w:r>
          </w:p>
        </w:tc>
      </w:tr>
      <w:tr w:rsidTr="00D150C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50C0">
            <w:pPr>
              <w:pStyle w:val="BodyText"/>
              <w:rPr>
                <w:lang w:val="en-NZ"/>
              </w:rPr>
            </w:pPr>
            <w:r w:rsidRPr="00D150C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150C0" w:rsidP="00D150C0">
            <w:pPr>
              <w:pStyle w:val="BodyText"/>
            </w:pPr>
            <w:r w:rsidRPr="00D150C0">
              <w:t>Release 2 HLTENN048 Apply nursing practice in the emergency care setting supersedes and is equivalent to Release 1 HLTENN048 Apply nursing practice in the emergency care setting.</w:t>
            </w:r>
          </w:p>
          <w:p w:rsidR="00000000" w:rsidRPr="00D150C0" w:rsidP="00D150C0">
            <w:pPr>
              <w:pStyle w:val="BodyText"/>
            </w:pPr>
            <w:r w:rsidRPr="00D150C0">
              <w:t>Updated:</w:t>
            </w:r>
          </w:p>
          <w:p w:rsidR="00000000" w:rsidP="00D150C0">
            <w:pPr>
              <w:pStyle w:val="BodyText"/>
              <w:rPr>
                <w:lang w:val="en-NZ"/>
              </w:rPr>
            </w:pPr>
            <w:r w:rsidRPr="00D150C0">
              <w:t>Mapping details and minor corrections.</w:t>
            </w:r>
          </w:p>
        </w:tc>
      </w:tr>
      <w:tr w:rsidTr="00D150C0">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50C0">
            <w:pPr>
              <w:pStyle w:val="BodyText"/>
              <w:rPr>
                <w:lang w:val="en-NZ"/>
              </w:rPr>
            </w:pPr>
            <w:r w:rsidRPr="00D150C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150C0" w:rsidP="00D150C0">
            <w:pPr>
              <w:pStyle w:val="BodyText"/>
            </w:pPr>
            <w:r w:rsidRPr="00D150C0">
              <w:t>HLTENN048 Apply nu</w:t>
            </w:r>
            <w:r w:rsidRPr="00D150C0">
              <w:t>rsing practice in the emergency care setting supersedes and is equivalent to HLTENN016 Apply nursing practice in the emergency care setting.</w:t>
            </w:r>
          </w:p>
        </w:tc>
      </w:tr>
    </w:tbl>
    <w:p w:rsidR="00FC30A4" w:rsidP="00D150C0">
      <w:pPr>
        <w:pStyle w:val="BodyText"/>
      </w:pPr>
    </w:p>
    <w:p w:rsidR="00FC30A4" w:rsidP="00D150C0">
      <w:pPr>
        <w:pStyle w:val="BodyText"/>
      </w:pPr>
    </w:p>
    <w:p w:rsidR="00000000" w:rsidRPr="00D150C0" w:rsidP="00D150C0">
      <w:pPr>
        <w:pStyle w:val="Heading1"/>
      </w:pPr>
      <w:bookmarkStart w:id="2" w:name="O_1200531"/>
      <w:bookmarkEnd w:id="2"/>
      <w:r w:rsidRPr="00D150C0">
        <w:t>Application</w:t>
      </w:r>
    </w:p>
    <w:p w:rsidR="00000000" w:rsidRPr="00D150C0" w:rsidP="00FC30A4">
      <w:pPr>
        <w:pStyle w:val="BodyText"/>
      </w:pPr>
      <w:r w:rsidRPr="00D150C0">
        <w:t>This unit describes the performance outcomes, skills and knowledge required to work as part of the emergency care team in an emergency care environment including hospital emergency department, primary health care service and mobile hospital service.</w:t>
      </w:r>
    </w:p>
    <w:p w:rsidR="00000000" w:rsidRPr="00D150C0" w:rsidP="00FC30A4">
      <w:pPr>
        <w:pStyle w:val="BodyText"/>
      </w:pPr>
      <w:r w:rsidRPr="00D150C0">
        <w:t>Enroll</w:t>
      </w:r>
      <w:r w:rsidRPr="00D150C0">
        <w:t>ed nurses working in emergency care hold and apply specialised in-depth knowledge, integrate theory and practice, and make reliable clinical assessments and judgements.</w:t>
      </w:r>
    </w:p>
    <w:p w:rsidR="00000000" w:rsidRPr="00D150C0" w:rsidP="00FC30A4">
      <w:pPr>
        <w:pStyle w:val="BodyText"/>
      </w:pPr>
      <w:r w:rsidRPr="00D150C0">
        <w:t>This unit applies to enrolled nurses, registered with the Nursing and Midwifery Board o</w:t>
      </w:r>
      <w:r w:rsidRPr="00D150C0">
        <w:t>f Australia (NMBA), seeking specialisation in enrolled nurse work that is carried out in consultation and collaboration with registered nurses, and under direct or indirect supervisory arrangements aligned to the NMBA regulatory authority legislative requi</w:t>
      </w:r>
      <w:r w:rsidRPr="00D150C0">
        <w:t>rements.</w:t>
      </w:r>
    </w:p>
    <w:p w:rsidR="00000000" w:rsidRPr="00D150C0" w:rsidP="00FC30A4">
      <w:pPr>
        <w:pStyle w:val="BodyText"/>
      </w:pPr>
      <w:r w:rsidRPr="00D150C0">
        <w:t>The skills in this unit must be applied in accordance with Commonwealth and State/Territory legislation, Australian Standards and industry codes of practice.</w:t>
      </w:r>
    </w:p>
    <w:p w:rsidR="00000000" w:rsidRPr="00D150C0" w:rsidP="00FC30A4">
      <w:pPr>
        <w:pStyle w:val="BodyText"/>
      </w:pPr>
      <w:r w:rsidRPr="00D150C0">
        <w:t>No occupational licensing, certification or specific legislative requirements apply to th</w:t>
      </w:r>
      <w:r w:rsidRPr="00D150C0">
        <w:t>is unit at the time of publication.</w:t>
      </w:r>
    </w:p>
    <w:p w:rsidR="00000000" w:rsidRPr="00D150C0" w:rsidP="00D150C0">
      <w:pPr>
        <w:pStyle w:val="Heading1"/>
      </w:pPr>
      <w:bookmarkStart w:id="3" w:name="O_1200530"/>
      <w:bookmarkEnd w:id="3"/>
      <w:r w:rsidRPr="00D150C0">
        <w:t>Pre-requisite Unit</w:t>
      </w:r>
    </w:p>
    <w:p w:rsidR="00000000" w:rsidRPr="00D150C0" w:rsidP="00FC30A4">
      <w:pPr>
        <w:pStyle w:val="BodyText"/>
      </w:pPr>
      <w:r w:rsidRPr="00D150C0">
        <w:t xml:space="preserve">Nil </w:t>
      </w:r>
    </w:p>
    <w:p w:rsidR="00000000" w:rsidRPr="00D150C0" w:rsidP="00D150C0">
      <w:pPr>
        <w:pStyle w:val="Heading1"/>
      </w:pPr>
      <w:bookmarkStart w:id="4" w:name="O_1200529"/>
      <w:bookmarkEnd w:id="4"/>
      <w:r w:rsidRPr="00D150C0">
        <w:t>Competency Field</w:t>
      </w:r>
    </w:p>
    <w:p w:rsidR="00000000" w:rsidRPr="00D150C0" w:rsidP="00FC30A4">
      <w:pPr>
        <w:pStyle w:val="BodyText"/>
      </w:pPr>
      <w:r w:rsidRPr="00D150C0">
        <w:t>Enrolled Nursing</w:t>
      </w:r>
    </w:p>
    <w:p w:rsidR="00000000" w:rsidRPr="00D150C0" w:rsidP="00D150C0">
      <w:pPr>
        <w:pStyle w:val="Heading1"/>
      </w:pPr>
      <w:bookmarkStart w:id="5" w:name="O_1200528"/>
      <w:bookmarkEnd w:id="5"/>
      <w:r w:rsidRPr="00D150C0">
        <w:t>Unit Sector</w:t>
      </w:r>
    </w:p>
    <w:p w:rsidR="00000000" w:rsidRPr="00D150C0" w:rsidP="00FC30A4">
      <w:pPr>
        <w:pStyle w:val="BodyText"/>
      </w:pPr>
      <w:r w:rsidRPr="00D150C0">
        <w:t>Enrolled Nursing</w:t>
      </w:r>
    </w:p>
    <w:p w:rsidR="00000000" w:rsidRPr="00D150C0" w:rsidP="00D150C0">
      <w:pPr>
        <w:pStyle w:val="Heading1"/>
      </w:pPr>
      <w:bookmarkStart w:id="6" w:name="O_1200527"/>
      <w:bookmarkEnd w:id="6"/>
      <w:r w:rsidRPr="00D150C0">
        <w:t>Elements and Performance Criteria</w:t>
      </w:r>
    </w:p>
    <w:tbl>
      <w:tblPr>
        <w:tblW w:w="0" w:type="auto"/>
        <w:tblLayout w:type="fixed"/>
        <w:tblCellMar>
          <w:left w:w="62" w:type="dxa"/>
          <w:right w:w="62" w:type="dxa"/>
        </w:tblCellMar>
        <w:tblLook w:val="0000"/>
      </w:tblPr>
      <w:tblGrid>
        <w:gridCol w:w="2668"/>
        <w:gridCol w:w="6286"/>
      </w:tblGrid>
      <w:tr w:rsidTr="00D150C0">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RPr="00D150C0" w:rsidP="00D150C0">
            <w:pPr>
              <w:pStyle w:val="BodyText"/>
            </w:pPr>
            <w:r w:rsidRPr="00D150C0">
              <w:rPr>
                <w:rStyle w:val="SpecialBold"/>
              </w:rPr>
              <w:t>ELEMENTS</w:t>
            </w:r>
          </w:p>
        </w:tc>
        <w:tc>
          <w:tcPr>
            <w:tcW w:w="6286" w:type="dxa"/>
            <w:tcBorders>
              <w:top w:val="nil"/>
              <w:left w:val="nil"/>
              <w:bottom w:val="nil"/>
              <w:right w:val="nil"/>
            </w:tcBorders>
            <w:tcMar>
              <w:top w:w="0" w:type="dxa"/>
              <w:left w:w="62" w:type="dxa"/>
              <w:bottom w:w="0" w:type="dxa"/>
              <w:right w:w="62" w:type="dxa"/>
            </w:tcMar>
          </w:tcPr>
          <w:p w:rsidR="00000000" w:rsidP="00D150C0">
            <w:pPr>
              <w:pStyle w:val="BodyText"/>
              <w:rPr>
                <w:lang w:val="en-NZ"/>
              </w:rPr>
            </w:pPr>
            <w:r w:rsidRPr="00D150C0">
              <w:rPr>
                <w:rStyle w:val="SpecialBold"/>
              </w:rPr>
              <w:t>PERFORMANCE</w:t>
            </w:r>
            <w:r w:rsidRPr="00D150C0">
              <w:t xml:space="preserve"> </w:t>
            </w:r>
            <w:r w:rsidRPr="00D150C0">
              <w:rPr>
                <w:rStyle w:val="SpecialBold"/>
              </w:rPr>
              <w:t>CR</w:t>
            </w:r>
            <w:r w:rsidRPr="00D150C0">
              <w:rPr>
                <w:rStyle w:val="SpecialBold"/>
              </w:rPr>
              <w:t>ITERIA</w:t>
            </w:r>
          </w:p>
        </w:tc>
      </w:tr>
      <w:tr w:rsidTr="00D150C0">
        <w:tblPrEx>
          <w:tblW w:w="0" w:type="auto"/>
          <w:tblLayout w:type="fixed"/>
          <w:tblCellMar>
            <w:left w:w="62" w:type="dxa"/>
            <w:right w:w="62" w:type="dxa"/>
          </w:tblCellMar>
          <w:tblLook w:val="0000"/>
        </w:tblPrEx>
        <w:trPr>
          <w:trHeight w:val="516"/>
        </w:trPr>
        <w:tc>
          <w:tcPr>
            <w:tcW w:w="2668" w:type="dxa"/>
            <w:tcBorders>
              <w:top w:val="nil"/>
              <w:left w:val="nil"/>
              <w:bottom w:val="nil"/>
              <w:right w:val="nil"/>
            </w:tcBorders>
            <w:tcMar>
              <w:top w:w="0" w:type="dxa"/>
              <w:left w:w="62" w:type="dxa"/>
              <w:bottom w:w="0" w:type="dxa"/>
              <w:right w:w="62" w:type="dxa"/>
            </w:tcMar>
          </w:tcPr>
          <w:p w:rsidR="00000000" w:rsidRPr="00D150C0" w:rsidP="00D150C0">
            <w:pPr>
              <w:pStyle w:val="BodyText"/>
            </w:pPr>
            <w:r w:rsidRPr="00D150C0">
              <w:rPr>
                <w:rStyle w:val="Emphasis"/>
              </w:rPr>
              <w:t>Elements describe the essential outcomes</w:t>
            </w:r>
          </w:p>
        </w:tc>
        <w:tc>
          <w:tcPr>
            <w:tcW w:w="6286" w:type="dxa"/>
            <w:tcBorders>
              <w:top w:val="nil"/>
              <w:left w:val="nil"/>
              <w:bottom w:val="nil"/>
              <w:right w:val="nil"/>
            </w:tcBorders>
            <w:tcMar>
              <w:top w:w="0" w:type="dxa"/>
              <w:left w:w="62" w:type="dxa"/>
              <w:bottom w:w="0" w:type="dxa"/>
              <w:right w:w="62" w:type="dxa"/>
            </w:tcMar>
          </w:tcPr>
          <w:p w:rsidR="00000000" w:rsidP="00D150C0">
            <w:pPr>
              <w:pStyle w:val="BodyText"/>
              <w:rPr>
                <w:lang w:val="en-NZ"/>
              </w:rPr>
            </w:pPr>
            <w:r w:rsidRPr="00D150C0">
              <w:rPr>
                <w:rStyle w:val="Emphasis"/>
              </w:rPr>
              <w:t>Performance criteria describe the performance needed to demonstrate achievement of the element.</w:t>
            </w:r>
          </w:p>
        </w:tc>
      </w:tr>
      <w:tr w:rsidTr="00D150C0">
        <w:tblPrEx>
          <w:tblW w:w="0" w:type="auto"/>
          <w:tblLayout w:type="fixed"/>
          <w:tblCellMar>
            <w:left w:w="62" w:type="dxa"/>
            <w:right w:w="62" w:type="dxa"/>
          </w:tblCellMar>
          <w:tblLook w:val="0000"/>
        </w:tblPrEx>
        <w:trPr>
          <w:trHeight w:val="325"/>
        </w:trPr>
        <w:tc>
          <w:tcPr>
            <w:tcW w:w="2668" w:type="dxa"/>
            <w:tcBorders>
              <w:top w:val="nil"/>
              <w:left w:val="nil"/>
              <w:bottom w:val="nil"/>
              <w:right w:val="nil"/>
            </w:tcBorders>
            <w:tcMar>
              <w:top w:w="0" w:type="dxa"/>
              <w:left w:w="62" w:type="dxa"/>
              <w:bottom w:w="0" w:type="dxa"/>
              <w:right w:w="62" w:type="dxa"/>
            </w:tcMar>
          </w:tcPr>
          <w:p w:rsidR="00000000" w:rsidP="00D150C0">
            <w:pPr>
              <w:pStyle w:val="List"/>
              <w:rPr>
                <w:lang w:val="en-NZ"/>
              </w:rPr>
            </w:pPr>
            <w:r w:rsidRPr="00D150C0">
              <w:t>1.  Work as part of emergency health care team.</w:t>
            </w:r>
          </w:p>
        </w:tc>
        <w:tc>
          <w:tcPr>
            <w:tcW w:w="6286" w:type="dxa"/>
            <w:tcBorders>
              <w:top w:val="nil"/>
              <w:left w:val="nil"/>
              <w:bottom w:val="nil"/>
              <w:right w:val="nil"/>
            </w:tcBorders>
            <w:tcMar>
              <w:top w:w="0" w:type="dxa"/>
              <w:left w:w="62" w:type="dxa"/>
              <w:bottom w:w="0" w:type="dxa"/>
              <w:right w:w="62" w:type="dxa"/>
            </w:tcMar>
          </w:tcPr>
          <w:p w:rsidR="00000000" w:rsidRPr="00D150C0" w:rsidP="00D150C0">
            <w:pPr>
              <w:pStyle w:val="List"/>
            </w:pPr>
            <w:r w:rsidRPr="00D150C0">
              <w:t>1.1. Identify own role in providing emergency care and contributions made by emergency services personnel, referring agencies, the hospital and others in the emergency care team.</w:t>
            </w:r>
          </w:p>
          <w:p w:rsidR="00000000" w:rsidRPr="00D150C0" w:rsidP="00D150C0">
            <w:pPr>
              <w:pStyle w:val="List"/>
            </w:pPr>
            <w:r w:rsidRPr="00D150C0">
              <w:t>1.2. Provide nursing care in response to trauma and under emergency care cond</w:t>
            </w:r>
            <w:r w:rsidRPr="00D150C0">
              <w:t>itions supporting the emergency care team.</w:t>
            </w:r>
          </w:p>
          <w:p w:rsidR="00000000" w:rsidRPr="00D150C0" w:rsidP="00D150C0">
            <w:pPr>
              <w:pStyle w:val="List"/>
            </w:pPr>
            <w:r w:rsidRPr="00D150C0">
              <w:t>1.3. Work in the emergency health care team to foster positive group dynamics with other health care professionals.</w:t>
            </w:r>
          </w:p>
          <w:p w:rsidR="00000000" w:rsidRPr="00D150C0" w:rsidP="00D150C0">
            <w:pPr>
              <w:pStyle w:val="List"/>
            </w:pPr>
            <w:r w:rsidRPr="00D150C0">
              <w:t>1.4. Identify and confirm emergency care needs and clarify problems and complications within scop</w:t>
            </w:r>
            <w:r w:rsidRPr="00D150C0">
              <w:t>e of practice.</w:t>
            </w:r>
          </w:p>
          <w:p w:rsidR="00000000" w:rsidRPr="00D150C0" w:rsidP="00D150C0">
            <w:pPr>
              <w:pStyle w:val="List"/>
            </w:pPr>
            <w:r w:rsidRPr="00D150C0">
              <w:t>1.5. Undertake pre-, intra- and post diagnostic procedures in line with organisational policies and procedures and within scope of practice.</w:t>
            </w:r>
          </w:p>
          <w:p w:rsidR="00000000" w:rsidRPr="00D150C0" w:rsidP="00D150C0">
            <w:pPr>
              <w:pStyle w:val="List"/>
            </w:pPr>
            <w:r w:rsidRPr="00D150C0">
              <w:t>1.6. Apply requirements to prepare for transport to another care environment and health care facilit</w:t>
            </w:r>
            <w:r w:rsidRPr="00D150C0">
              <w:t>y.</w:t>
            </w:r>
          </w:p>
          <w:p w:rsidR="00000000" w:rsidRPr="00D150C0" w:rsidP="00D150C0">
            <w:pPr>
              <w:pStyle w:val="List"/>
            </w:pPr>
            <w:r w:rsidRPr="00D150C0">
              <w:t>1.7. Identify deteriorating patient in emergency care situations and respond in accordance with educational preparation, scope of practice and organisational policies and procedures.</w:t>
            </w:r>
          </w:p>
          <w:p w:rsidR="00000000" w:rsidP="00D150C0">
            <w:pPr>
              <w:pStyle w:val="List"/>
              <w:rPr>
                <w:lang w:val="en-NZ"/>
              </w:rPr>
            </w:pPr>
            <w:r w:rsidRPr="00D150C0">
              <w:t>1.8. Document nursing interventions and emergency care response to int</w:t>
            </w:r>
            <w:r w:rsidRPr="00D150C0">
              <w:t>erventions provided.</w:t>
            </w:r>
          </w:p>
        </w:tc>
      </w:tr>
      <w:tr w:rsidTr="00D150C0">
        <w:tblPrEx>
          <w:tblW w:w="0" w:type="auto"/>
          <w:tblLayout w:type="fixed"/>
          <w:tblCellMar>
            <w:left w:w="62" w:type="dxa"/>
            <w:right w:w="62" w:type="dxa"/>
          </w:tblCellMar>
          <w:tblLook w:val="0000"/>
        </w:tblPrEx>
        <w:trPr>
          <w:trHeight w:val="306"/>
        </w:trPr>
        <w:tc>
          <w:tcPr>
            <w:tcW w:w="2668" w:type="dxa"/>
            <w:tcBorders>
              <w:top w:val="nil"/>
              <w:left w:val="nil"/>
              <w:bottom w:val="nil"/>
              <w:right w:val="nil"/>
            </w:tcBorders>
            <w:tcMar>
              <w:top w:w="0" w:type="dxa"/>
              <w:left w:w="62" w:type="dxa"/>
              <w:bottom w:w="0" w:type="dxa"/>
              <w:right w:w="62" w:type="dxa"/>
            </w:tcMar>
          </w:tcPr>
          <w:p w:rsidR="00000000" w:rsidP="00D150C0">
            <w:pPr>
              <w:pStyle w:val="List"/>
              <w:rPr>
                <w:lang w:val="en-NZ"/>
              </w:rPr>
            </w:pPr>
            <w:r w:rsidRPr="00D150C0">
              <w:t>2.  Contribute to quality and safety of emergency nursing care.</w:t>
            </w:r>
          </w:p>
        </w:tc>
        <w:tc>
          <w:tcPr>
            <w:tcW w:w="6286" w:type="dxa"/>
            <w:tcBorders>
              <w:top w:val="nil"/>
              <w:left w:val="nil"/>
              <w:bottom w:val="nil"/>
              <w:right w:val="nil"/>
            </w:tcBorders>
            <w:tcMar>
              <w:top w:w="0" w:type="dxa"/>
              <w:left w:w="62" w:type="dxa"/>
              <w:bottom w:w="0" w:type="dxa"/>
              <w:right w:w="62" w:type="dxa"/>
            </w:tcMar>
          </w:tcPr>
          <w:p w:rsidR="00000000" w:rsidRPr="00D150C0" w:rsidP="00D150C0">
            <w:pPr>
              <w:pStyle w:val="List"/>
            </w:pPr>
            <w:r w:rsidRPr="00D150C0">
              <w:t>2.1. Assess and prioritise emergency care activities rapidly in provision of emergency nursing care.</w:t>
            </w:r>
          </w:p>
          <w:p w:rsidR="00000000" w:rsidRPr="00D150C0" w:rsidP="00D150C0">
            <w:pPr>
              <w:pStyle w:val="List"/>
            </w:pPr>
            <w:r w:rsidRPr="00D150C0">
              <w:t>2.2. Identify potential and actual risks when providing emergency care and participate in organisational risk identification, assessment and management processes.</w:t>
            </w:r>
          </w:p>
          <w:p w:rsidR="00000000" w:rsidRPr="00D150C0" w:rsidP="00D150C0">
            <w:pPr>
              <w:pStyle w:val="List"/>
            </w:pPr>
            <w:r w:rsidRPr="00D150C0">
              <w:t>2.3. Analyse and problem solve to propose actions and implement nursing intervention.</w:t>
            </w:r>
          </w:p>
          <w:p w:rsidR="00000000" w:rsidP="00D150C0">
            <w:pPr>
              <w:pStyle w:val="List"/>
              <w:rPr>
                <w:lang w:val="en-NZ"/>
              </w:rPr>
            </w:pPr>
            <w:r w:rsidRPr="00D150C0">
              <w:t>2.4. Id</w:t>
            </w:r>
            <w:r w:rsidRPr="00D150C0">
              <w:t xml:space="preserve">entify and escalate nursing care where patient acuity </w:t>
            </w:r>
            <w:r w:rsidRPr="00D150C0">
              <w:t>exceeds own knowledge, skill and assessed competence and consult with registered nurse and treating multidisciplinary health care team.</w:t>
            </w:r>
          </w:p>
        </w:tc>
      </w:tr>
      <w:tr w:rsidTr="00D150C0">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D150C0">
            <w:pPr>
              <w:pStyle w:val="List"/>
              <w:rPr>
                <w:lang w:val="en-NZ"/>
              </w:rPr>
            </w:pPr>
            <w:r w:rsidRPr="00D150C0">
              <w:t>3.  Promote improvement and advancement of emergency nursing.</w:t>
            </w:r>
          </w:p>
        </w:tc>
        <w:tc>
          <w:tcPr>
            <w:tcW w:w="6286" w:type="dxa"/>
            <w:tcBorders>
              <w:top w:val="nil"/>
              <w:left w:val="nil"/>
              <w:bottom w:val="nil"/>
              <w:right w:val="nil"/>
            </w:tcBorders>
            <w:tcMar>
              <w:top w:w="0" w:type="dxa"/>
              <w:left w:w="62" w:type="dxa"/>
              <w:bottom w:w="0" w:type="dxa"/>
              <w:right w:w="62" w:type="dxa"/>
            </w:tcMar>
          </w:tcPr>
          <w:p w:rsidR="00000000" w:rsidRPr="00D150C0" w:rsidP="00D150C0">
            <w:pPr>
              <w:pStyle w:val="List"/>
            </w:pPr>
            <w:r w:rsidRPr="00D150C0">
              <w:t>3.1</w:t>
            </w:r>
            <w:r w:rsidRPr="00D150C0">
              <w:t>. Document outcomes of care and communicate findings to members of the emergency care team in accordance with organisational policies and procedures.</w:t>
            </w:r>
          </w:p>
          <w:p w:rsidR="00000000" w:rsidRPr="00D150C0" w:rsidP="00D150C0">
            <w:pPr>
              <w:pStyle w:val="List"/>
            </w:pPr>
            <w:r w:rsidRPr="00D150C0">
              <w:t xml:space="preserve">3.2. Evaluate nursing interventions provided and identified outcomes against evidence-based best practice </w:t>
            </w:r>
            <w:r w:rsidRPr="00D150C0">
              <w:t>in emergency care nursing.</w:t>
            </w:r>
          </w:p>
          <w:p w:rsidR="00000000" w:rsidRPr="00D150C0" w:rsidP="00D150C0">
            <w:pPr>
              <w:pStyle w:val="List"/>
            </w:pPr>
            <w:r w:rsidRPr="00D150C0">
              <w:t>3.3. Seek opportunities and participate in professional development to guide own practice and act as a resource for colleagues.</w:t>
            </w:r>
          </w:p>
          <w:p w:rsidR="00000000" w:rsidRPr="00D150C0" w:rsidP="00D150C0">
            <w:pPr>
              <w:pStyle w:val="List"/>
            </w:pPr>
            <w:r w:rsidRPr="00D150C0">
              <w:t>3.4. Identify symptoms of stress and professional burnout in self, peers and colleagues, and refer to</w:t>
            </w:r>
            <w:r w:rsidRPr="00D150C0">
              <w:t xml:space="preserve"> services within organisational policies and procedures and scope of practice.</w:t>
            </w:r>
          </w:p>
        </w:tc>
      </w:tr>
    </w:tbl>
    <w:p w:rsidR="00000000" w:rsidRPr="00D150C0" w:rsidP="00D150C0">
      <w:pPr>
        <w:pStyle w:val="BodyText"/>
      </w:pPr>
    </w:p>
    <w:p w:rsidR="00000000" w:rsidRPr="00D150C0" w:rsidP="00D150C0">
      <w:pPr>
        <w:pStyle w:val="AllowPageBreak"/>
      </w:pPr>
    </w:p>
    <w:p w:rsidR="00000000" w:rsidRPr="00D150C0" w:rsidP="00D150C0">
      <w:pPr>
        <w:pStyle w:val="Heading1"/>
      </w:pPr>
      <w:bookmarkStart w:id="7" w:name="O_1200526"/>
      <w:bookmarkEnd w:id="7"/>
      <w:r w:rsidRPr="00D150C0">
        <w:t>Foundation Skills</w:t>
      </w:r>
    </w:p>
    <w:p w:rsidR="00000000" w:rsidRPr="00D150C0" w:rsidP="00FC30A4">
      <w:pPr>
        <w:pStyle w:val="BodyText"/>
      </w:pPr>
      <w:r w:rsidRPr="00D150C0">
        <w:t>Foundation skills essential to performance are explicit in the performance criteria of this unit of competency.</w:t>
      </w:r>
    </w:p>
    <w:p w:rsidR="00000000" w:rsidRPr="00D150C0" w:rsidP="00D150C0">
      <w:pPr>
        <w:pStyle w:val="Heading1"/>
      </w:pPr>
      <w:bookmarkStart w:id="8" w:name="O_1200525"/>
      <w:bookmarkEnd w:id="8"/>
      <w:r w:rsidRPr="00D150C0">
        <w:t>Unit Mapping Information</w:t>
      </w:r>
    </w:p>
    <w:p w:rsidR="00000000" w:rsidRPr="00D150C0" w:rsidP="00FC30A4">
      <w:pPr>
        <w:pStyle w:val="BodyText"/>
      </w:pPr>
      <w:r w:rsidRPr="00D150C0">
        <w:t>HLTENN048 Apply nursing practice in the emergency care setting supersedes and is equivalent to HLTENN016 Apply nursing practice in the emergency care setting.</w:t>
      </w:r>
    </w:p>
    <w:p w:rsidR="00000000" w:rsidRPr="00D150C0" w:rsidP="00D150C0">
      <w:pPr>
        <w:pStyle w:val="Heading1"/>
      </w:pPr>
      <w:bookmarkStart w:id="9" w:name="O_1200533"/>
      <w:bookmarkEnd w:id="9"/>
      <w:r w:rsidRPr="00D150C0">
        <w:t>Links</w:t>
      </w:r>
    </w:p>
    <w:p w:rsidR="00000000" w:rsidRPr="00D150C0" w:rsidP="00FC30A4">
      <w:pPr>
        <w:pStyle w:val="BodyText"/>
      </w:pPr>
      <w:r w:rsidRPr="00D150C0">
        <w:t>Companion Volume implementation guides are foun</w:t>
      </w:r>
      <w:r w:rsidRPr="00D150C0">
        <w:t xml:space="preserve">d in VETNet - </w:t>
      </w:r>
      <w:r>
        <w:fldChar w:fldCharType="begin"/>
      </w:r>
      <w:r>
        <w:instrText xml:space="preserve"> HYPERLINK "https://vetnet.gov.au/Pages/TrainingDocs.aspx?q=ced1390f-48d9-4ab0-bd50-b015e5485705" </w:instrText>
      </w:r>
      <w:r>
        <w:fldChar w:fldCharType="separate"/>
      </w:r>
      <w:r w:rsidRPr="007B01A7">
        <w:rPr>
          <w:rStyle w:val="Hyperlink"/>
        </w:rPr>
        <w:t>https://vetnet.gov.au/Pages/TrainingDocs.aspx?q=ced1390f-48d9-4ab0-bd50-b015e5485705</w:t>
      </w:r>
      <w:r>
        <w:fldChar w:fldCharType="end"/>
      </w:r>
    </w:p>
    <w:p w:rsidR="00000000" w:rsidRPr="00D150C0" w:rsidP="00D150C0"/>
    <w:sectPr w:rsidSect="00D150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C0" w:rsidRPr="00FC30A4" w:rsidP="00FC3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A4" w:rsidP="00D15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0A4" w:rsidP="00D150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C30A4" w:rsidP="00D15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0C0" w:rsidRPr="00FC30A4" w:rsidP="00FC3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A4" w:rsidRPr="002D2AF8" w:rsidP="00D150C0">
    <w:pPr>
      <w:pStyle w:val="Header"/>
      <w:framePr w:wrap="around"/>
    </w:pPr>
    <w:r>
      <w:fldChar w:fldCharType="begin"/>
    </w:r>
    <w:r>
      <w:instrText xml:space="preserve"> TITLE   \* MERGEFORMAT </w:instrText>
    </w:r>
    <w:r>
      <w:fldChar w:fldCharType="separate"/>
    </w:r>
    <w:r>
      <w:t>HLTENN048 Apply nursing practice in the emergency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C30A4" w:rsidP="00D15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0C0"/>
    <w:pPr>
      <w:spacing w:before="360" w:after="60"/>
      <w:outlineLvl w:val="0"/>
    </w:pPr>
    <w:rPr>
      <w:sz w:val="32"/>
    </w:rPr>
  </w:style>
  <w:style w:type="paragraph" w:styleId="Heading2">
    <w:name w:val="heading 2"/>
    <w:basedOn w:val="HeadingBase"/>
    <w:next w:val="BodyText"/>
    <w:link w:val="Heading2Char"/>
    <w:qFormat/>
    <w:rsid w:val="00D150C0"/>
    <w:pPr>
      <w:keepLines/>
      <w:spacing w:before="240" w:after="120"/>
      <w:outlineLvl w:val="1"/>
    </w:pPr>
    <w:rPr>
      <w:sz w:val="28"/>
      <w:szCs w:val="40"/>
    </w:rPr>
  </w:style>
  <w:style w:type="paragraph" w:styleId="Heading3">
    <w:name w:val="heading 3"/>
    <w:basedOn w:val="HeadingBase"/>
    <w:next w:val="BodyText"/>
    <w:link w:val="Heading3Char"/>
    <w:qFormat/>
    <w:rsid w:val="00D150C0"/>
    <w:pPr>
      <w:spacing w:before="180" w:after="120"/>
      <w:outlineLvl w:val="2"/>
    </w:pPr>
    <w:rPr>
      <w:spacing w:val="-10"/>
      <w:kern w:val="32"/>
    </w:rPr>
  </w:style>
  <w:style w:type="paragraph" w:styleId="Heading4">
    <w:name w:val="heading 4"/>
    <w:basedOn w:val="HeadingBase"/>
    <w:next w:val="BodyText"/>
    <w:link w:val="Heading4Char"/>
    <w:qFormat/>
    <w:rsid w:val="00D150C0"/>
    <w:pPr>
      <w:spacing w:before="160" w:after="120"/>
      <w:outlineLvl w:val="3"/>
    </w:pPr>
    <w:rPr>
      <w:sz w:val="22"/>
    </w:rPr>
  </w:style>
  <w:style w:type="paragraph" w:styleId="Heading5">
    <w:name w:val="heading 5"/>
    <w:basedOn w:val="HeadingBase"/>
    <w:next w:val="Normal"/>
    <w:link w:val="Heading5Char"/>
    <w:qFormat/>
    <w:rsid w:val="00D150C0"/>
    <w:pPr>
      <w:spacing w:before="80"/>
      <w:outlineLvl w:val="4"/>
    </w:pPr>
    <w:rPr>
      <w:color w:val="918585"/>
      <w:sz w:val="20"/>
    </w:rPr>
  </w:style>
  <w:style w:type="paragraph" w:styleId="Heading6">
    <w:name w:val="heading 6"/>
    <w:basedOn w:val="HeadingBase"/>
    <w:next w:val="Normal"/>
    <w:link w:val="Heading6Char"/>
    <w:qFormat/>
    <w:rsid w:val="00D150C0"/>
    <w:pPr>
      <w:spacing w:before="60"/>
      <w:outlineLvl w:val="5"/>
    </w:pPr>
    <w:rPr>
      <w:color w:val="918585"/>
      <w:sz w:val="20"/>
    </w:rPr>
  </w:style>
  <w:style w:type="paragraph" w:styleId="Heading7">
    <w:name w:val="heading 7"/>
    <w:basedOn w:val="Normal"/>
    <w:next w:val="Normal"/>
    <w:link w:val="Heading7Char"/>
    <w:qFormat/>
    <w:rsid w:val="00D150C0"/>
    <w:pPr>
      <w:ind w:left="720"/>
      <w:outlineLvl w:val="6"/>
    </w:pPr>
    <w:rPr>
      <w:i/>
    </w:rPr>
  </w:style>
  <w:style w:type="paragraph" w:styleId="Heading8">
    <w:name w:val="heading 8"/>
    <w:basedOn w:val="Normal"/>
    <w:next w:val="Normal"/>
    <w:link w:val="Heading8Char"/>
    <w:qFormat/>
    <w:rsid w:val="00D150C0"/>
    <w:pPr>
      <w:ind w:left="720"/>
      <w:outlineLvl w:val="7"/>
    </w:pPr>
    <w:rPr>
      <w:i/>
    </w:rPr>
  </w:style>
  <w:style w:type="paragraph" w:styleId="Heading9">
    <w:name w:val="heading 9"/>
    <w:basedOn w:val="Normal"/>
    <w:next w:val="Normal"/>
    <w:link w:val="Heading9Char"/>
    <w:qFormat/>
    <w:rsid w:val="00D150C0"/>
    <w:pPr>
      <w:ind w:left="720"/>
      <w:outlineLvl w:val="8"/>
    </w:pPr>
    <w:rPr>
      <w:i/>
    </w:rPr>
  </w:style>
  <w:style w:type="character" w:default="1" w:styleId="DefaultParagraphFont">
    <w:name w:val="Default Paragraph Font"/>
    <w:uiPriority w:val="1"/>
    <w:unhideWhenUsed/>
    <w:rsid w:val="00D15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0C0"/>
  </w:style>
  <w:style w:type="character" w:customStyle="1" w:styleId="Heading1Char">
    <w:name w:val="Heading 1 Char"/>
    <w:basedOn w:val="DefaultParagraphFont"/>
    <w:link w:val="Heading1"/>
    <w:rsid w:val="00D150C0"/>
    <w:rPr>
      <w:rFonts w:ascii="Times New Roman" w:eastAsia="Times New Roman" w:hAnsi="Times New Roman" w:cs="Times New Roman"/>
      <w:b/>
      <w:sz w:val="32"/>
      <w:szCs w:val="20"/>
      <w:lang w:eastAsia="en-US"/>
    </w:rPr>
  </w:style>
  <w:style w:type="paragraph" w:styleId="BodyText">
    <w:name w:val="Body Text"/>
    <w:basedOn w:val="Normal"/>
    <w:link w:val="BodyTextChar"/>
    <w:rsid w:val="00D150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0C0"/>
    <w:rPr>
      <w:rFonts w:ascii="Times New Roman" w:eastAsia="Times New Roman" w:hAnsi="Times New Roman" w:cs="Times New Roman"/>
      <w:sz w:val="24"/>
      <w:lang w:eastAsia="en-US"/>
    </w:rPr>
  </w:style>
  <w:style w:type="paragraph" w:styleId="List">
    <w:name w:val="List"/>
    <w:basedOn w:val="BodyText"/>
    <w:next w:val="BodyText"/>
    <w:rsid w:val="00D150C0"/>
    <w:pPr>
      <w:tabs>
        <w:tab w:val="left" w:pos="340"/>
      </w:tabs>
      <w:spacing w:before="60" w:after="60"/>
      <w:ind w:left="340" w:hanging="340"/>
    </w:pPr>
  </w:style>
  <w:style w:type="character" w:customStyle="1" w:styleId="SpecialBold">
    <w:name w:val="Special Bold"/>
    <w:basedOn w:val="DefaultParagraphFont"/>
    <w:rsid w:val="00D150C0"/>
    <w:rPr>
      <w:b/>
      <w:spacing w:val="0"/>
    </w:rPr>
  </w:style>
  <w:style w:type="character" w:styleId="Emphasis">
    <w:name w:val="Emphasis"/>
    <w:basedOn w:val="DefaultParagraphFont"/>
    <w:qFormat/>
    <w:rsid w:val="00D150C0"/>
    <w:rPr>
      <w:i/>
    </w:rPr>
  </w:style>
  <w:style w:type="paragraph" w:customStyle="1" w:styleId="SuperHeading">
    <w:name w:val="SuperHeading"/>
    <w:basedOn w:val="Normal"/>
    <w:rsid w:val="00D150C0"/>
    <w:pPr>
      <w:spacing w:before="240" w:after="120"/>
      <w:outlineLvl w:val="0"/>
    </w:pPr>
    <w:rPr>
      <w:rFonts w:ascii="Times New Roman" w:hAnsi="Times New Roman"/>
      <w:b/>
      <w:sz w:val="32"/>
    </w:rPr>
  </w:style>
  <w:style w:type="paragraph" w:customStyle="1" w:styleId="AllowPageBreak">
    <w:name w:val="AllowPageBreak"/>
    <w:rsid w:val="00D150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0C0"/>
    <w:rPr>
      <w:rFonts w:ascii="Courier New" w:eastAsia="Times New Roman" w:hAnsi="Courier New" w:cs="Times New Roman"/>
      <w:i/>
      <w:szCs w:val="20"/>
      <w:lang w:eastAsia="en-US"/>
    </w:rPr>
  </w:style>
  <w:style w:type="paragraph" w:customStyle="1" w:styleId="HeadingBase">
    <w:name w:val="Heading Base"/>
    <w:rsid w:val="00D15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0C0"/>
    <w:pPr>
      <w:tabs>
        <w:tab w:val="right" w:leader="dot" w:pos="9072"/>
      </w:tabs>
      <w:ind w:left="567"/>
    </w:pPr>
    <w:rPr>
      <w:szCs w:val="22"/>
    </w:rPr>
  </w:style>
  <w:style w:type="paragraph" w:customStyle="1" w:styleId="TOCBase">
    <w:name w:val="TOC Base"/>
    <w:rsid w:val="00D15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0C0"/>
    <w:pPr>
      <w:tabs>
        <w:tab w:val="right" w:leader="dot" w:pos="9072"/>
      </w:tabs>
      <w:spacing w:before="40" w:after="40"/>
      <w:ind w:left="284"/>
    </w:pPr>
    <w:rPr>
      <w:rFonts w:ascii="Times New Roman" w:hAnsi="Times New Roman"/>
    </w:rPr>
  </w:style>
  <w:style w:type="paragraph" w:styleId="TOC1">
    <w:name w:val="toc 1"/>
    <w:basedOn w:val="TOCBase"/>
    <w:next w:val="Normal"/>
    <w:rsid w:val="00D15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0C0"/>
    <w:rPr>
      <w:rFonts w:ascii="Times New Roman" w:eastAsia="Times New Roman" w:hAnsi="Times New Roman" w:cs="Times New Roman"/>
      <w:sz w:val="16"/>
      <w:lang w:eastAsia="en-US"/>
    </w:rPr>
  </w:style>
  <w:style w:type="paragraph" w:styleId="Title">
    <w:name w:val="Title"/>
    <w:basedOn w:val="HeadingBase"/>
    <w:link w:val="TitleChar"/>
    <w:qFormat/>
    <w:rsid w:val="00D150C0"/>
    <w:pPr>
      <w:spacing w:before="5040"/>
      <w:jc w:val="center"/>
    </w:pPr>
    <w:rPr>
      <w:sz w:val="48"/>
      <w:szCs w:val="72"/>
      <w:lang w:val="en-US"/>
    </w:rPr>
  </w:style>
  <w:style w:type="character" w:customStyle="1" w:styleId="TitleChar">
    <w:name w:val="Title Char"/>
    <w:basedOn w:val="DefaultParagraphFont"/>
    <w:link w:val="Title"/>
    <w:rsid w:val="00D15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0C0"/>
    <w:pPr>
      <w:tabs>
        <w:tab w:val="left" w:pos="3600"/>
        <w:tab w:val="left" w:pos="3958"/>
      </w:tabs>
    </w:pPr>
  </w:style>
  <w:style w:type="paragraph" w:styleId="ListBullet">
    <w:name w:val="List Bullet"/>
    <w:basedOn w:val="List"/>
    <w:rsid w:val="00D150C0"/>
    <w:pPr>
      <w:numPr>
        <w:numId w:val="10"/>
      </w:numPr>
      <w:tabs>
        <w:tab w:val="clear" w:pos="340"/>
      </w:tabs>
      <w:spacing w:before="40" w:after="40"/>
    </w:pPr>
  </w:style>
  <w:style w:type="paragraph" w:customStyle="1" w:styleId="Note">
    <w:name w:val="Note"/>
    <w:basedOn w:val="BodyText"/>
    <w:rsid w:val="00D15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0C0"/>
    <w:pPr>
      <w:framePr w:wrap="auto" w:hAnchor="text" w:y="6049"/>
    </w:pPr>
    <w:rPr>
      <w:color w:val="000000"/>
      <w:sz w:val="40"/>
    </w:rPr>
  </w:style>
  <w:style w:type="paragraph" w:customStyle="1" w:styleId="TOCTitle">
    <w:name w:val="TOCTitle"/>
    <w:basedOn w:val="Heading1"/>
    <w:rsid w:val="00D150C0"/>
    <w:pPr>
      <w:spacing w:after="240"/>
      <w:jc w:val="center"/>
      <w:outlineLvl w:val="9"/>
    </w:pPr>
    <w:rPr>
      <w:caps/>
    </w:rPr>
  </w:style>
  <w:style w:type="paragraph" w:customStyle="1" w:styleId="Version">
    <w:name w:val="Version"/>
    <w:rsid w:val="00D150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0C0"/>
    <w:pPr>
      <w:numPr>
        <w:numId w:val="11"/>
      </w:numPr>
      <w:tabs>
        <w:tab w:val="clear" w:pos="680"/>
      </w:tabs>
    </w:pPr>
  </w:style>
  <w:style w:type="paragraph" w:styleId="Index1">
    <w:name w:val="index 1"/>
    <w:basedOn w:val="Normal"/>
    <w:next w:val="Normal"/>
    <w:semiHidden/>
    <w:rsid w:val="00D150C0"/>
    <w:pPr>
      <w:keepNext w:val="0"/>
      <w:tabs>
        <w:tab w:val="right" w:pos="4176"/>
      </w:tabs>
      <w:ind w:left="198" w:hanging="198"/>
    </w:pPr>
    <w:rPr>
      <w:rFonts w:ascii="Garamond" w:hAnsi="Garamond"/>
    </w:rPr>
  </w:style>
  <w:style w:type="paragraph" w:styleId="IndexHeading">
    <w:name w:val="index heading"/>
    <w:basedOn w:val="Normal"/>
    <w:next w:val="Index1"/>
    <w:semiHidden/>
    <w:rsid w:val="00D150C0"/>
    <w:pPr>
      <w:spacing w:before="120" w:after="120"/>
    </w:pPr>
    <w:rPr>
      <w:rFonts w:ascii="Arial" w:hAnsi="Arial"/>
      <w:b/>
      <w:color w:val="918585"/>
      <w:sz w:val="24"/>
    </w:rPr>
  </w:style>
  <w:style w:type="paragraph" w:styleId="Header">
    <w:name w:val="header"/>
    <w:basedOn w:val="Normal"/>
    <w:link w:val="HeaderChar"/>
    <w:rsid w:val="00D15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0C0"/>
    <w:rPr>
      <w:rFonts w:ascii="Times New Roman" w:eastAsia="Times New Roman" w:hAnsi="Times New Roman" w:cs="Times New Roman"/>
      <w:sz w:val="16"/>
      <w:szCs w:val="20"/>
      <w:lang w:val="en-GB" w:eastAsia="en-US"/>
    </w:rPr>
  </w:style>
  <w:style w:type="paragraph" w:customStyle="1" w:styleId="Chapter">
    <w:name w:val="Chapter"/>
    <w:basedOn w:val="Normal"/>
    <w:rsid w:val="00D150C0"/>
    <w:pPr>
      <w:spacing w:before="240"/>
    </w:pPr>
    <w:rPr>
      <w:rFonts w:ascii="Times New Roman" w:hAnsi="Times New Roman"/>
      <w:smallCaps/>
      <w:spacing w:val="80"/>
      <w:sz w:val="28"/>
    </w:rPr>
  </w:style>
  <w:style w:type="paragraph" w:customStyle="1" w:styleId="InChapter">
    <w:name w:val="InChapter"/>
    <w:basedOn w:val="Heading3"/>
    <w:rsid w:val="00D150C0"/>
    <w:pPr>
      <w:spacing w:after="240"/>
      <w:outlineLvl w:val="9"/>
    </w:pPr>
    <w:rPr>
      <w:noProof/>
    </w:rPr>
  </w:style>
  <w:style w:type="paragraph" w:styleId="Index2">
    <w:name w:val="index 2"/>
    <w:basedOn w:val="Normal"/>
    <w:next w:val="Normal"/>
    <w:semiHidden/>
    <w:rsid w:val="00D150C0"/>
    <w:pPr>
      <w:tabs>
        <w:tab w:val="right" w:pos="4176"/>
      </w:tabs>
      <w:ind w:left="568" w:hanging="284"/>
    </w:pPr>
    <w:rPr>
      <w:rFonts w:ascii="Garamond" w:hAnsi="Garamond"/>
    </w:rPr>
  </w:style>
  <w:style w:type="paragraph" w:customStyle="1" w:styleId="Byline">
    <w:name w:val="Byline"/>
    <w:rsid w:val="00D15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0C0"/>
    <w:pPr>
      <w:tabs>
        <w:tab w:val="clear" w:pos="3600"/>
        <w:tab w:val="clear" w:pos="3958"/>
      </w:tabs>
      <w:jc w:val="right"/>
    </w:pPr>
  </w:style>
  <w:style w:type="paragraph" w:styleId="Caption">
    <w:name w:val="caption"/>
    <w:basedOn w:val="BodyText"/>
    <w:next w:val="Normal"/>
    <w:qFormat/>
    <w:rsid w:val="00D150C0"/>
    <w:pPr>
      <w:framePr w:w="2268" w:hSpace="181" w:vSpace="181" w:wrap="around" w:vAnchor="text" w:hAnchor="page" w:x="1135" w:y="285" w:anchorLock="1"/>
    </w:pPr>
    <w:rPr>
      <w:i/>
    </w:rPr>
  </w:style>
  <w:style w:type="paragraph" w:customStyle="1" w:styleId="MiniTOCTitle">
    <w:name w:val="MiniTOCTitle"/>
    <w:basedOn w:val="Heading4"/>
    <w:rsid w:val="00D150C0"/>
    <w:pPr>
      <w:spacing w:before="240"/>
      <w:outlineLvl w:val="9"/>
    </w:pPr>
    <w:rPr>
      <w:noProof/>
      <w:sz w:val="24"/>
    </w:rPr>
  </w:style>
  <w:style w:type="paragraph" w:customStyle="1" w:styleId="MiniTOCItem">
    <w:name w:val="MiniTOCItem"/>
    <w:basedOn w:val="ListBullet"/>
    <w:rsid w:val="00D150C0"/>
    <w:pPr>
      <w:numPr>
        <w:numId w:val="0"/>
      </w:numPr>
      <w:tabs>
        <w:tab w:val="right" w:leader="dot" w:pos="6521"/>
      </w:tabs>
      <w:spacing w:before="0" w:after="0"/>
    </w:pPr>
  </w:style>
  <w:style w:type="paragraph" w:customStyle="1" w:styleId="TOFTitle">
    <w:name w:val="TOFTitle"/>
    <w:basedOn w:val="TOCTitle"/>
    <w:rsid w:val="00D150C0"/>
  </w:style>
  <w:style w:type="paragraph" w:styleId="TableofFigures">
    <w:name w:val="table of figures"/>
    <w:basedOn w:val="Normal"/>
    <w:next w:val="Normal"/>
    <w:semiHidden/>
    <w:rsid w:val="00D150C0"/>
    <w:pPr>
      <w:tabs>
        <w:tab w:val="right" w:leader="dot" w:pos="9072"/>
      </w:tabs>
      <w:ind w:left="970" w:hanging="403"/>
    </w:pPr>
    <w:rPr>
      <w:rFonts w:ascii="Times New Roman" w:hAnsi="Times New Roman"/>
      <w:b/>
    </w:rPr>
  </w:style>
  <w:style w:type="paragraph" w:styleId="ListNumber">
    <w:name w:val="List Number"/>
    <w:basedOn w:val="List"/>
    <w:rsid w:val="00D150C0"/>
    <w:pPr>
      <w:numPr>
        <w:numId w:val="13"/>
      </w:numPr>
      <w:tabs>
        <w:tab w:val="clear" w:pos="340"/>
      </w:tabs>
    </w:pPr>
  </w:style>
  <w:style w:type="character" w:customStyle="1" w:styleId="WingdingSymbols">
    <w:name w:val="Wingding Symbols"/>
    <w:rsid w:val="00D150C0"/>
    <w:rPr>
      <w:rFonts w:ascii="Wingdings" w:hAnsi="Wingdings"/>
    </w:rPr>
  </w:style>
  <w:style w:type="paragraph" w:customStyle="1" w:styleId="TableHeading">
    <w:name w:val="Table Heading"/>
    <w:basedOn w:val="HeadingBase"/>
    <w:rsid w:val="00D150C0"/>
    <w:pPr>
      <w:keepLines/>
      <w:pBdr>
        <w:bottom w:val="single" w:sz="6" w:space="1" w:color="918585"/>
      </w:pBdr>
      <w:spacing w:before="240"/>
    </w:pPr>
  </w:style>
  <w:style w:type="character" w:customStyle="1" w:styleId="HotSpot">
    <w:name w:val="HotSpot"/>
    <w:rsid w:val="00D150C0"/>
    <w:rPr>
      <w:color w:val="0033CC"/>
      <w:u w:val="none"/>
    </w:rPr>
  </w:style>
  <w:style w:type="paragraph" w:customStyle="1" w:styleId="BodyTextRight">
    <w:name w:val="Body Text Right"/>
    <w:basedOn w:val="BodyText"/>
    <w:rsid w:val="00D150C0"/>
    <w:pPr>
      <w:spacing w:before="0" w:after="0"/>
      <w:jc w:val="right"/>
    </w:pPr>
  </w:style>
  <w:style w:type="paragraph" w:styleId="Index3">
    <w:name w:val="index 3"/>
    <w:basedOn w:val="ListNumber2"/>
    <w:next w:val="Normal"/>
    <w:semiHidden/>
    <w:rsid w:val="00D150C0"/>
    <w:pPr>
      <w:numPr>
        <w:numId w:val="0"/>
      </w:numPr>
      <w:tabs>
        <w:tab w:val="right" w:leader="dot" w:pos="4176"/>
      </w:tabs>
    </w:pPr>
  </w:style>
  <w:style w:type="paragraph" w:styleId="ListNumber2">
    <w:name w:val="List Number 2"/>
    <w:basedOn w:val="List2"/>
    <w:rsid w:val="00D150C0"/>
    <w:pPr>
      <w:numPr>
        <w:numId w:val="8"/>
      </w:numPr>
      <w:tabs>
        <w:tab w:val="clear" w:pos="1060"/>
      </w:tabs>
    </w:pPr>
  </w:style>
  <w:style w:type="paragraph" w:customStyle="1" w:styleId="MarginNote">
    <w:name w:val="Margin Note"/>
    <w:basedOn w:val="BodyText"/>
    <w:rsid w:val="00D15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0C0"/>
    <w:rPr>
      <w:sz w:val="32"/>
    </w:rPr>
  </w:style>
  <w:style w:type="paragraph" w:customStyle="1" w:styleId="HeadingProcedure">
    <w:name w:val="Heading Procedure"/>
    <w:basedOn w:val="HeadingBase"/>
    <w:next w:val="Normal"/>
    <w:rsid w:val="00D150C0"/>
    <w:pPr>
      <w:tabs>
        <w:tab w:val="left" w:pos="0"/>
      </w:tabs>
      <w:spacing w:before="120" w:after="60"/>
    </w:pPr>
    <w:rPr>
      <w:i/>
      <w:color w:val="918585"/>
      <w:sz w:val="22"/>
    </w:rPr>
  </w:style>
  <w:style w:type="paragraph" w:customStyle="1" w:styleId="TableBodyText">
    <w:name w:val="Table Body Text"/>
    <w:basedOn w:val="BodyText"/>
    <w:rsid w:val="00D150C0"/>
    <w:pPr>
      <w:spacing w:before="60" w:after="60"/>
    </w:pPr>
  </w:style>
  <w:style w:type="paragraph" w:styleId="ListContinue">
    <w:name w:val="List Continue"/>
    <w:basedOn w:val="List"/>
    <w:rsid w:val="00D150C0"/>
    <w:pPr>
      <w:ind w:firstLine="0"/>
    </w:pPr>
  </w:style>
  <w:style w:type="paragraph" w:customStyle="1" w:styleId="ListNote">
    <w:name w:val="List Note"/>
    <w:basedOn w:val="List"/>
    <w:rsid w:val="00D150C0"/>
    <w:pPr>
      <w:pBdr>
        <w:top w:val="single" w:sz="6" w:space="2" w:color="918585"/>
        <w:bottom w:val="single" w:sz="6" w:space="2" w:color="918585"/>
      </w:pBdr>
      <w:tabs>
        <w:tab w:val="left" w:pos="1021"/>
      </w:tabs>
      <w:ind w:firstLine="0"/>
    </w:pPr>
  </w:style>
  <w:style w:type="paragraph" w:customStyle="1" w:styleId="Warning">
    <w:name w:val="Warning"/>
    <w:basedOn w:val="BodyText"/>
    <w:rsid w:val="00D150C0"/>
    <w:pPr>
      <w:shd w:val="clear" w:color="auto" w:fill="D9D9D9"/>
      <w:tabs>
        <w:tab w:val="left" w:pos="992"/>
      </w:tabs>
      <w:ind w:left="119" w:right="119"/>
    </w:pPr>
    <w:rPr>
      <w:sz w:val="20"/>
    </w:rPr>
  </w:style>
  <w:style w:type="paragraph" w:customStyle="1" w:styleId="MarginIcons">
    <w:name w:val="Margin Icons"/>
    <w:basedOn w:val="BodyText"/>
    <w:rsid w:val="00D15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0C0"/>
    <w:rPr>
      <w:rFonts w:ascii="Courier New" w:hAnsi="Courier New"/>
    </w:rPr>
  </w:style>
  <w:style w:type="paragraph" w:customStyle="1" w:styleId="NoteBullet">
    <w:name w:val="Note Bullet"/>
    <w:basedOn w:val="Note"/>
    <w:rsid w:val="00D150C0"/>
    <w:pPr>
      <w:tabs>
        <w:tab w:val="clear" w:pos="680"/>
      </w:tabs>
      <w:spacing w:before="60" w:after="60"/>
    </w:pPr>
  </w:style>
  <w:style w:type="paragraph" w:customStyle="1" w:styleId="SubHeading2">
    <w:name w:val="SubHeading2"/>
    <w:basedOn w:val="HeadingBase"/>
    <w:rsid w:val="00D150C0"/>
    <w:pPr>
      <w:spacing w:before="240" w:after="60"/>
    </w:pPr>
    <w:rPr>
      <w:sz w:val="20"/>
    </w:rPr>
  </w:style>
  <w:style w:type="paragraph" w:customStyle="1" w:styleId="SubHeading1">
    <w:name w:val="SubHeading1"/>
    <w:basedOn w:val="HeadingBase"/>
    <w:rsid w:val="00D150C0"/>
    <w:pPr>
      <w:spacing w:before="240" w:after="60"/>
    </w:pPr>
    <w:rPr>
      <w:color w:val="918585"/>
      <w:sz w:val="22"/>
    </w:rPr>
  </w:style>
  <w:style w:type="paragraph" w:customStyle="1" w:styleId="SideHeading">
    <w:name w:val="Side Heading"/>
    <w:basedOn w:val="HeadingBase"/>
    <w:rsid w:val="00D15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0C0"/>
    <w:pPr>
      <w:numPr>
        <w:numId w:val="9"/>
      </w:numPr>
    </w:pPr>
  </w:style>
  <w:style w:type="paragraph" w:styleId="PlainText">
    <w:name w:val="Plain Text"/>
    <w:basedOn w:val="Normal"/>
    <w:link w:val="PlainTextChar"/>
    <w:rsid w:val="00D150C0"/>
    <w:rPr>
      <w:sz w:val="20"/>
    </w:rPr>
  </w:style>
  <w:style w:type="character" w:customStyle="1" w:styleId="PlainTextChar">
    <w:name w:val="Plain Text Char"/>
    <w:basedOn w:val="DefaultParagraphFont"/>
    <w:link w:val="PlainText"/>
    <w:rsid w:val="00D150C0"/>
    <w:rPr>
      <w:rFonts w:ascii="Courier New" w:eastAsia="Times New Roman" w:hAnsi="Courier New" w:cs="Times New Roman"/>
      <w:sz w:val="20"/>
      <w:szCs w:val="20"/>
      <w:lang w:eastAsia="en-US"/>
    </w:rPr>
  </w:style>
  <w:style w:type="character" w:customStyle="1" w:styleId="MenuOption">
    <w:name w:val="Menu Option"/>
    <w:basedOn w:val="DefaultParagraphFont"/>
    <w:rsid w:val="00D150C0"/>
    <w:rPr>
      <w:b/>
      <w:smallCaps/>
    </w:rPr>
  </w:style>
  <w:style w:type="paragraph" w:customStyle="1" w:styleId="TableListNumber">
    <w:name w:val="Table List Number"/>
    <w:basedOn w:val="ListNumber"/>
    <w:rsid w:val="00D150C0"/>
    <w:pPr>
      <w:numPr>
        <w:numId w:val="0"/>
      </w:numPr>
    </w:pPr>
  </w:style>
  <w:style w:type="paragraph" w:styleId="TOC4">
    <w:name w:val="toc 4"/>
    <w:basedOn w:val="TOCBase"/>
    <w:next w:val="Normal"/>
    <w:semiHidden/>
    <w:rsid w:val="00D150C0"/>
    <w:pPr>
      <w:tabs>
        <w:tab w:val="right" w:leader="dot" w:pos="9071"/>
      </w:tabs>
      <w:ind w:left="1701"/>
    </w:pPr>
  </w:style>
  <w:style w:type="paragraph" w:customStyle="1" w:styleId="ListAlpha">
    <w:name w:val="List Alpha"/>
    <w:basedOn w:val="List"/>
    <w:rsid w:val="00D150C0"/>
    <w:pPr>
      <w:numPr>
        <w:numId w:val="7"/>
      </w:numPr>
    </w:pPr>
  </w:style>
  <w:style w:type="paragraph" w:customStyle="1" w:styleId="ListAlpha2">
    <w:name w:val="List Alpha 2"/>
    <w:basedOn w:val="List2"/>
    <w:rsid w:val="00D150C0"/>
    <w:pPr>
      <w:numPr>
        <w:numId w:val="6"/>
      </w:numPr>
    </w:pPr>
  </w:style>
  <w:style w:type="paragraph" w:styleId="List2">
    <w:name w:val="List 2"/>
    <w:basedOn w:val="BodyText"/>
    <w:rsid w:val="00D150C0"/>
    <w:pPr>
      <w:tabs>
        <w:tab w:val="left" w:pos="680"/>
      </w:tabs>
      <w:spacing w:before="60" w:after="60"/>
      <w:ind w:left="680" w:hanging="340"/>
    </w:pPr>
  </w:style>
  <w:style w:type="paragraph" w:styleId="List3">
    <w:name w:val="List 3"/>
    <w:basedOn w:val="BodyText"/>
    <w:rsid w:val="00D150C0"/>
    <w:pPr>
      <w:tabs>
        <w:tab w:val="left" w:pos="1021"/>
      </w:tabs>
      <w:spacing w:before="60" w:after="60"/>
      <w:ind w:left="1020" w:hanging="340"/>
    </w:pPr>
  </w:style>
  <w:style w:type="paragraph" w:styleId="List4">
    <w:name w:val="List 4"/>
    <w:basedOn w:val="BodyText"/>
    <w:rsid w:val="00D150C0"/>
    <w:pPr>
      <w:tabs>
        <w:tab w:val="left" w:pos="1361"/>
      </w:tabs>
      <w:spacing w:before="60" w:after="60"/>
      <w:ind w:left="1361" w:hanging="340"/>
    </w:pPr>
  </w:style>
  <w:style w:type="paragraph" w:styleId="List5">
    <w:name w:val="List 5"/>
    <w:basedOn w:val="BodyText"/>
    <w:rsid w:val="00D150C0"/>
    <w:pPr>
      <w:tabs>
        <w:tab w:val="left" w:pos="1701"/>
      </w:tabs>
      <w:spacing w:before="60" w:after="60"/>
      <w:ind w:left="1701" w:hanging="340"/>
    </w:pPr>
  </w:style>
  <w:style w:type="paragraph" w:styleId="ListBullet3">
    <w:name w:val="List Bullet 3"/>
    <w:basedOn w:val="List3"/>
    <w:rsid w:val="00D150C0"/>
    <w:pPr>
      <w:numPr>
        <w:numId w:val="12"/>
      </w:numPr>
      <w:tabs>
        <w:tab w:val="clear" w:pos="1021"/>
      </w:tabs>
      <w:ind w:left="1037" w:hanging="357"/>
    </w:pPr>
  </w:style>
  <w:style w:type="paragraph" w:styleId="ListBullet4">
    <w:name w:val="List Bullet 4"/>
    <w:basedOn w:val="List4"/>
    <w:rsid w:val="00D150C0"/>
    <w:pPr>
      <w:numPr>
        <w:numId w:val="1"/>
      </w:numPr>
      <w:tabs>
        <w:tab w:val="clear" w:pos="1361"/>
      </w:tabs>
    </w:pPr>
  </w:style>
  <w:style w:type="paragraph" w:styleId="ListBullet5">
    <w:name w:val="List Bullet 5"/>
    <w:basedOn w:val="List5"/>
    <w:rsid w:val="00D150C0"/>
    <w:pPr>
      <w:numPr>
        <w:numId w:val="2"/>
      </w:numPr>
    </w:pPr>
  </w:style>
  <w:style w:type="paragraph" w:styleId="ListContinue2">
    <w:name w:val="List Continue 2"/>
    <w:basedOn w:val="List2"/>
    <w:rsid w:val="00D150C0"/>
    <w:pPr>
      <w:ind w:firstLine="0"/>
    </w:pPr>
  </w:style>
  <w:style w:type="paragraph" w:styleId="ListContinue3">
    <w:name w:val="List Continue 3"/>
    <w:basedOn w:val="List3"/>
    <w:rsid w:val="00D150C0"/>
    <w:pPr>
      <w:ind w:left="1021" w:firstLine="0"/>
    </w:pPr>
  </w:style>
  <w:style w:type="paragraph" w:styleId="ListContinue4">
    <w:name w:val="List Continue 4"/>
    <w:basedOn w:val="List4"/>
    <w:rsid w:val="00D150C0"/>
    <w:pPr>
      <w:ind w:firstLine="0"/>
    </w:pPr>
  </w:style>
  <w:style w:type="paragraph" w:styleId="ListContinue5">
    <w:name w:val="List Continue 5"/>
    <w:basedOn w:val="List5"/>
    <w:rsid w:val="00D150C0"/>
    <w:pPr>
      <w:ind w:firstLine="0"/>
    </w:pPr>
  </w:style>
  <w:style w:type="paragraph" w:styleId="ListNumber3">
    <w:name w:val="List Number 3"/>
    <w:basedOn w:val="List3"/>
    <w:rsid w:val="00D150C0"/>
    <w:pPr>
      <w:numPr>
        <w:numId w:val="3"/>
      </w:numPr>
    </w:pPr>
  </w:style>
  <w:style w:type="paragraph" w:styleId="ListNumber4">
    <w:name w:val="List Number 4"/>
    <w:basedOn w:val="List4"/>
    <w:rsid w:val="00D150C0"/>
    <w:pPr>
      <w:numPr>
        <w:numId w:val="4"/>
      </w:numPr>
    </w:pPr>
  </w:style>
  <w:style w:type="paragraph" w:styleId="ListNumber5">
    <w:name w:val="List Number 5"/>
    <w:basedOn w:val="List5"/>
    <w:rsid w:val="00D150C0"/>
    <w:pPr>
      <w:numPr>
        <w:numId w:val="5"/>
      </w:numPr>
    </w:pPr>
  </w:style>
  <w:style w:type="paragraph" w:styleId="BlockText">
    <w:name w:val="Block Text"/>
    <w:basedOn w:val="Normal"/>
    <w:rsid w:val="00D150C0"/>
    <w:pPr>
      <w:spacing w:after="120"/>
      <w:ind w:left="1440" w:right="1440"/>
    </w:pPr>
  </w:style>
  <w:style w:type="character" w:customStyle="1" w:styleId="Subscript">
    <w:name w:val="Subscript"/>
    <w:basedOn w:val="DefaultParagraphFont"/>
    <w:rsid w:val="00D150C0"/>
    <w:rPr>
      <w:sz w:val="16"/>
      <w:vertAlign w:val="subscript"/>
    </w:rPr>
  </w:style>
  <w:style w:type="character" w:customStyle="1" w:styleId="Superscript">
    <w:name w:val="Superscript"/>
    <w:basedOn w:val="DefaultParagraphFont"/>
    <w:rsid w:val="00D150C0"/>
    <w:rPr>
      <w:sz w:val="16"/>
      <w:vertAlign w:val="superscript"/>
    </w:rPr>
  </w:style>
  <w:style w:type="character" w:customStyle="1" w:styleId="Symbols">
    <w:name w:val="Symbols"/>
    <w:basedOn w:val="DefaultParagraphFont"/>
    <w:rsid w:val="00D150C0"/>
    <w:rPr>
      <w:rFonts w:ascii="Symbol" w:hAnsi="Symbol"/>
    </w:rPr>
  </w:style>
  <w:style w:type="character" w:customStyle="1" w:styleId="MenuOptions">
    <w:name w:val="Menu Options"/>
    <w:basedOn w:val="DefaultParagraphFont"/>
    <w:rsid w:val="00D150C0"/>
    <w:rPr>
      <w:rFonts w:ascii="Arial Narrow" w:hAnsi="Arial Narrow"/>
      <w:smallCaps/>
    </w:rPr>
  </w:style>
  <w:style w:type="character" w:customStyle="1" w:styleId="Buttons">
    <w:name w:val="Buttons"/>
    <w:basedOn w:val="DefaultParagraphFont"/>
    <w:rsid w:val="00D150C0"/>
    <w:rPr>
      <w:b/>
    </w:rPr>
  </w:style>
  <w:style w:type="character" w:customStyle="1" w:styleId="Underlined">
    <w:name w:val="Underlined"/>
    <w:basedOn w:val="DefaultParagraphFont"/>
    <w:rsid w:val="00D150C0"/>
    <w:rPr>
      <w:u w:val="single"/>
    </w:rPr>
  </w:style>
  <w:style w:type="paragraph" w:customStyle="1" w:styleId="TableBodyTextRight">
    <w:name w:val="Table Body Text Right"/>
    <w:basedOn w:val="TableBodyText"/>
    <w:rsid w:val="00D150C0"/>
    <w:pPr>
      <w:widowControl w:val="0"/>
      <w:autoSpaceDE w:val="0"/>
      <w:autoSpaceDN w:val="0"/>
      <w:adjustRightInd w:val="0"/>
      <w:jc w:val="right"/>
    </w:pPr>
    <w:rPr>
      <w:rFonts w:cs="Arial"/>
      <w:szCs w:val="18"/>
    </w:rPr>
  </w:style>
  <w:style w:type="paragraph" w:customStyle="1" w:styleId="CopyrightText">
    <w:name w:val="Copyright Text"/>
    <w:basedOn w:val="BodyText"/>
    <w:rsid w:val="00D150C0"/>
    <w:rPr>
      <w:sz w:val="18"/>
    </w:rPr>
  </w:style>
  <w:style w:type="paragraph" w:customStyle="1" w:styleId="BodySmallRight">
    <w:name w:val="Body Small Right"/>
    <w:basedOn w:val="BodyTextRight"/>
    <w:rsid w:val="00D150C0"/>
    <w:rPr>
      <w:sz w:val="18"/>
      <w:szCs w:val="18"/>
    </w:rPr>
  </w:style>
  <w:style w:type="paragraph" w:customStyle="1" w:styleId="MarginEdition">
    <w:name w:val="Margin Edition"/>
    <w:basedOn w:val="MarginNote"/>
    <w:rsid w:val="00D150C0"/>
    <w:pPr>
      <w:spacing w:before="0" w:after="0"/>
    </w:pPr>
    <w:rPr>
      <w:rFonts w:ascii="Times New Roman" w:hAnsi="Times New Roman"/>
      <w:color w:val="999999"/>
    </w:rPr>
  </w:style>
  <w:style w:type="paragraph" w:customStyle="1" w:styleId="Spacer">
    <w:name w:val="Spacer"/>
    <w:basedOn w:val="Normal"/>
    <w:rsid w:val="00D150C0"/>
    <w:rPr>
      <w:sz w:val="2"/>
      <w:szCs w:val="2"/>
    </w:rPr>
  </w:style>
  <w:style w:type="character" w:customStyle="1" w:styleId="Small">
    <w:name w:val="Small"/>
    <w:basedOn w:val="DefaultParagraphFont"/>
    <w:rsid w:val="00D150C0"/>
    <w:rPr>
      <w:sz w:val="16"/>
    </w:rPr>
  </w:style>
  <w:style w:type="paragraph" w:customStyle="1" w:styleId="WideTable">
    <w:name w:val="Wide Table"/>
    <w:basedOn w:val="Normal"/>
    <w:rsid w:val="00D150C0"/>
    <w:pPr>
      <w:ind w:left="-1418"/>
    </w:pPr>
    <w:rPr>
      <w:sz w:val="2"/>
      <w:szCs w:val="2"/>
    </w:rPr>
  </w:style>
  <w:style w:type="character" w:styleId="PageNumber">
    <w:name w:val="page number"/>
    <w:basedOn w:val="DefaultParagraphFont"/>
    <w:rsid w:val="00D150C0"/>
  </w:style>
  <w:style w:type="paragraph" w:styleId="Quote">
    <w:name w:val="Quote"/>
    <w:basedOn w:val="Heading1"/>
    <w:link w:val="QuoteChar"/>
    <w:qFormat/>
    <w:rsid w:val="00D150C0"/>
    <w:rPr>
      <w:b w:val="0"/>
      <w:sz w:val="72"/>
      <w:szCs w:val="72"/>
      <w:lang w:val="en-NZ"/>
    </w:rPr>
  </w:style>
  <w:style w:type="character" w:customStyle="1" w:styleId="QuoteChar">
    <w:name w:val="Quote Char"/>
    <w:basedOn w:val="DefaultParagraphFont"/>
    <w:link w:val="Quote"/>
    <w:rsid w:val="00D15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0C0"/>
    <w:pPr>
      <w:pageBreakBefore/>
    </w:pPr>
  </w:style>
  <w:style w:type="paragraph" w:customStyle="1" w:styleId="Border">
    <w:name w:val="Border"/>
    <w:basedOn w:val="Normal"/>
    <w:qFormat/>
    <w:rsid w:val="00D15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0C0"/>
    <w:rPr>
      <w:b/>
      <w:bCs/>
      <w:i/>
      <w:iCs/>
      <w:color w:val="auto"/>
    </w:rPr>
  </w:style>
  <w:style w:type="paragraph" w:styleId="IntenseQuote">
    <w:name w:val="Intense Quote"/>
    <w:basedOn w:val="Normal"/>
    <w:next w:val="Normal"/>
    <w:link w:val="IntenseQuoteChar"/>
    <w:uiPriority w:val="30"/>
    <w:qFormat/>
    <w:rsid w:val="00D15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0C0"/>
    <w:rPr>
      <w:smallCaps/>
      <w:color w:val="auto"/>
      <w:u w:val="single"/>
    </w:rPr>
  </w:style>
  <w:style w:type="character" w:styleId="IntenseReference">
    <w:name w:val="Intense Reference"/>
    <w:basedOn w:val="DefaultParagraphFont"/>
    <w:uiPriority w:val="32"/>
    <w:qFormat/>
    <w:rsid w:val="00D150C0"/>
    <w:rPr>
      <w:b/>
      <w:bCs/>
      <w:smallCaps/>
      <w:color w:val="auto"/>
      <w:spacing w:val="5"/>
      <w:u w:val="single"/>
    </w:rPr>
  </w:style>
  <w:style w:type="paragraph" w:customStyle="1" w:styleId="2ColumnHeading">
    <w:name w:val="2Column Heading"/>
    <w:basedOn w:val="BodyText"/>
    <w:qFormat/>
    <w:rsid w:val="00D150C0"/>
    <w:pPr>
      <w:spacing w:after="60"/>
      <w:ind w:left="-2268"/>
    </w:pPr>
    <w:rPr>
      <w:b/>
    </w:rPr>
  </w:style>
  <w:style w:type="paragraph" w:customStyle="1" w:styleId="Heading1TOC">
    <w:name w:val="Heading1 TOC"/>
    <w:basedOn w:val="Normal"/>
    <w:qFormat/>
    <w:rsid w:val="00D150C0"/>
    <w:pPr>
      <w:spacing w:before="240" w:after="120"/>
    </w:pPr>
    <w:rPr>
      <w:rFonts w:ascii="Times New Roman" w:hAnsi="Times New Roman"/>
      <w:b/>
      <w:sz w:val="32"/>
    </w:rPr>
  </w:style>
  <w:style w:type="paragraph" w:customStyle="1" w:styleId="Heading2TOC">
    <w:name w:val="Heading2 TOC"/>
    <w:basedOn w:val="Normal"/>
    <w:qFormat/>
    <w:rsid w:val="00D150C0"/>
    <w:pPr>
      <w:spacing w:before="240" w:after="60"/>
    </w:pPr>
    <w:rPr>
      <w:rFonts w:ascii="Times New Roman" w:hAnsi="Times New Roman"/>
      <w:b/>
      <w:sz w:val="28"/>
    </w:rPr>
  </w:style>
  <w:style w:type="character" w:customStyle="1" w:styleId="Underline">
    <w:name w:val="Underline"/>
    <w:basedOn w:val="DefaultParagraphFont"/>
    <w:qFormat/>
    <w:rsid w:val="00D150C0"/>
    <w:rPr>
      <w:u w:val="single"/>
    </w:rPr>
  </w:style>
  <w:style w:type="character" w:customStyle="1" w:styleId="BoldandItalics">
    <w:name w:val="Bold and Italics"/>
    <w:qFormat/>
    <w:rsid w:val="00D150C0"/>
    <w:rPr>
      <w:b/>
      <w:i/>
      <w:u w:val="none"/>
    </w:rPr>
  </w:style>
  <w:style w:type="paragraph" w:styleId="BalloonText">
    <w:name w:val="Balloon Text"/>
    <w:basedOn w:val="Normal"/>
    <w:link w:val="BalloonTextChar"/>
    <w:rsid w:val="00D150C0"/>
    <w:rPr>
      <w:rFonts w:ascii="Tahoma" w:hAnsi="Tahoma" w:cs="Tahoma"/>
      <w:sz w:val="16"/>
      <w:szCs w:val="16"/>
    </w:rPr>
  </w:style>
  <w:style w:type="character" w:customStyle="1" w:styleId="BalloonTextChar">
    <w:name w:val="Balloon Text Char"/>
    <w:basedOn w:val="DefaultParagraphFont"/>
    <w:link w:val="BalloonText"/>
    <w:rsid w:val="00D15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0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0C0"/>
    <w:rPr>
      <w:b/>
      <w:color w:val="660033"/>
      <w:spacing w:val="0"/>
    </w:rPr>
  </w:style>
  <w:style w:type="paragraph" w:customStyle="1" w:styleId="Nameditemlist">
    <w:name w:val="Named item list"/>
    <w:basedOn w:val="BodyText"/>
    <w:qFormat/>
    <w:rsid w:val="00D150C0"/>
    <w:pPr>
      <w:tabs>
        <w:tab w:val="left" w:pos="2835"/>
      </w:tabs>
      <w:ind w:left="2835" w:hanging="2835"/>
    </w:pPr>
  </w:style>
  <w:style w:type="paragraph" w:customStyle="1" w:styleId="BodyTextnopadding">
    <w:name w:val="Body Text no padding"/>
    <w:basedOn w:val="BodyText"/>
    <w:qFormat/>
    <w:rsid w:val="00D150C0"/>
    <w:pPr>
      <w:spacing w:before="0" w:after="0"/>
    </w:pPr>
  </w:style>
  <w:style w:type="paragraph" w:customStyle="1" w:styleId="BodyTextBold">
    <w:name w:val="Body Text Bold"/>
    <w:basedOn w:val="BodyText"/>
    <w:qFormat/>
    <w:rsid w:val="00D150C0"/>
    <w:rPr>
      <w:b/>
    </w:rPr>
  </w:style>
  <w:style w:type="character" w:styleId="Hyperlink">
    <w:name w:val="Hyperlink"/>
    <w:basedOn w:val="DefaultParagraphFont"/>
    <w:uiPriority w:val="99"/>
    <w:unhideWhenUsed/>
    <w:rsid w:val="00FC3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4273</Characters>
  <Application>Microsoft Office Word</Application>
  <DocSecurity>0</DocSecurity>
  <Lines>129</Lines>
  <Paragraphs>64</Paragraphs>
  <ScaleCrop>false</ScaleCrop>
  <Company>Author-it Software Corporation Ltd.</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HLTENN048 Apply nursing practice in the emergency care setting</dc:title>
  <dc:subject>Approved</dc:subject>
  <dc:creator>SkillsIQ</dc:creator>
  <cp:keywords>Release: 2</cp:keywords>
  <dc:description>Review Date: 12 April 2008</dc:description>
  <cp:lastModifiedBy>HSD_TPCMSd.prod</cp:lastModifiedBy>
  <cp:revision>3</cp:revision>
  <dcterms:created xsi:type="dcterms:W3CDTF">2023-07-01T04:19:00Z</dcterms:created>
  <dcterms:modified xsi:type="dcterms:W3CDTF">2023-07-01T04:19:00Z</dcterms:modified>
</cp:coreProperties>
</file>