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4CF" w:rsidP="00B774CF">
      <w:pPr>
        <w:pStyle w:val="Title"/>
      </w:pPr>
      <w:r>
        <w:fldChar w:fldCharType="begin"/>
      </w:r>
      <w:r>
        <w:instrText xml:space="preserve"> TITLE   \* MERGEFORMAT </w:instrText>
      </w:r>
      <w:r>
        <w:fldChar w:fldCharType="separate"/>
      </w:r>
      <w:r>
        <w:t>HLTENN047 Apply nursing practice in the primary health care setting</w:t>
      </w:r>
      <w:r>
        <w:fldChar w:fldCharType="end"/>
      </w:r>
    </w:p>
    <w:p w:rsidR="00B774CF" w:rsidP="00B774CF">
      <w:pPr>
        <w:pStyle w:val="Version"/>
        <w:sectPr w:rsidSect="00F50A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0A9E" w:rsidP="00F50A9E">
      <w:pPr>
        <w:pStyle w:val="SuperHeading"/>
      </w:pPr>
      <w:r w:rsidRPr="00F50A9E">
        <w:t>HLTENN047</w:t>
      </w:r>
      <w:r w:rsidRPr="00F50A9E">
        <w:t xml:space="preserve"> Apply nursing practice in the primary health care setting</w:t>
      </w:r>
    </w:p>
    <w:p w:rsidR="00000000" w:rsidRPr="00F50A9E" w:rsidP="00F50A9E">
      <w:pPr>
        <w:pStyle w:val="Heading1"/>
      </w:pPr>
      <w:bookmarkStart w:id="1" w:name="O_1200515"/>
      <w:bookmarkEnd w:id="1"/>
      <w:r w:rsidRPr="00F50A9E">
        <w:t>Modification History</w:t>
      </w:r>
    </w:p>
    <w:tbl>
      <w:tblPr>
        <w:tblW w:w="0" w:type="auto"/>
        <w:tblLayout w:type="fixed"/>
        <w:tblCellMar>
          <w:left w:w="62" w:type="dxa"/>
          <w:right w:w="62" w:type="dxa"/>
        </w:tblCellMar>
        <w:tblLook w:val="0000"/>
      </w:tblPr>
      <w:tblGrid>
        <w:gridCol w:w="3040"/>
        <w:gridCol w:w="6074"/>
      </w:tblGrid>
      <w:tr w:rsidTr="00F50A9E">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50A9E" w:rsidP="00F50A9E">
            <w:pPr>
              <w:pStyle w:val="BodyText"/>
            </w:pPr>
            <w:r w:rsidRPr="00F50A9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50A9E">
            <w:pPr>
              <w:pStyle w:val="BodyText"/>
              <w:rPr>
                <w:lang w:val="en-NZ"/>
              </w:rPr>
            </w:pPr>
            <w:r w:rsidRPr="00F50A9E">
              <w:rPr>
                <w:rStyle w:val="SpecialBold"/>
              </w:rPr>
              <w:t>Comments</w:t>
            </w:r>
          </w:p>
        </w:tc>
      </w:tr>
      <w:tr w:rsidTr="00F50A9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50A9E">
            <w:pPr>
              <w:pStyle w:val="BodyText"/>
              <w:rPr>
                <w:lang w:val="en-NZ"/>
              </w:rPr>
            </w:pPr>
            <w:r w:rsidRPr="00F50A9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50A9E" w:rsidP="00F50A9E">
            <w:pPr>
              <w:pStyle w:val="BodyText"/>
            </w:pPr>
            <w:r w:rsidRPr="00F50A9E">
              <w:t>Release 2 HLTENN047 Apply nursing practice in the primary health care setting supersedes and is equivalent to Release 1 HLTENN047 Apply nursing practice in the primary health care setting.</w:t>
            </w:r>
          </w:p>
          <w:p w:rsidR="00000000" w:rsidRPr="00F50A9E" w:rsidP="00F50A9E">
            <w:pPr>
              <w:pStyle w:val="BodyText"/>
            </w:pPr>
            <w:r w:rsidRPr="00F50A9E">
              <w:t>Updated:</w:t>
            </w:r>
          </w:p>
          <w:p w:rsidR="00000000" w:rsidP="00F50A9E">
            <w:pPr>
              <w:pStyle w:val="BodyText"/>
              <w:rPr>
                <w:lang w:val="en-NZ"/>
              </w:rPr>
            </w:pPr>
            <w:r w:rsidRPr="00F50A9E">
              <w:t>Mapping details and minor corrections.</w:t>
            </w:r>
          </w:p>
        </w:tc>
      </w:tr>
      <w:tr w:rsidTr="00F50A9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50A9E">
            <w:pPr>
              <w:pStyle w:val="BodyText"/>
              <w:rPr>
                <w:lang w:val="en-NZ"/>
              </w:rPr>
            </w:pPr>
            <w:r w:rsidRPr="00F50A9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50A9E" w:rsidP="00F50A9E">
            <w:pPr>
              <w:pStyle w:val="BodyText"/>
            </w:pPr>
            <w:r w:rsidRPr="00F50A9E">
              <w:t>HLTENN04</w:t>
            </w:r>
            <w:r w:rsidRPr="00F50A9E">
              <w:t>7 Apply nursing practice in the primary health care setting supersedes and is equivalent to HLTENN015 Apply nursing practice in the primary health care setting.</w:t>
            </w:r>
          </w:p>
        </w:tc>
      </w:tr>
    </w:tbl>
    <w:p w:rsidR="00000000" w:rsidRPr="00F50A9E" w:rsidP="00F50A9E">
      <w:pPr>
        <w:pStyle w:val="BodyText"/>
      </w:pPr>
    </w:p>
    <w:p w:rsidR="00000000" w:rsidRPr="00F50A9E" w:rsidP="00F50A9E">
      <w:pPr>
        <w:pStyle w:val="AllowPageBreak"/>
      </w:pPr>
    </w:p>
    <w:p w:rsidR="00000000" w:rsidRPr="00F50A9E" w:rsidP="00F50A9E">
      <w:pPr>
        <w:pStyle w:val="Heading1"/>
      </w:pPr>
      <w:bookmarkStart w:id="2" w:name="O_1200514"/>
      <w:bookmarkEnd w:id="2"/>
      <w:r w:rsidRPr="00F50A9E">
        <w:t>Application</w:t>
      </w:r>
    </w:p>
    <w:p w:rsidR="00000000" w:rsidRPr="00F50A9E" w:rsidP="00B774CF">
      <w:pPr>
        <w:pStyle w:val="BodyText"/>
      </w:pPr>
      <w:r w:rsidRPr="00F50A9E">
        <w:t>This unit describes the performance outcomes, skills and knowledge required to work in a primary health care environment including community-based, educational, occupational and informal settings, and in general practice.</w:t>
      </w:r>
    </w:p>
    <w:p w:rsidR="00000000" w:rsidRPr="00F50A9E" w:rsidP="00B774CF">
      <w:pPr>
        <w:pStyle w:val="BodyText"/>
      </w:pPr>
      <w:r w:rsidRPr="00F50A9E">
        <w:t>Primary health care involves a per</w:t>
      </w:r>
      <w:r w:rsidRPr="00F50A9E">
        <w:t>son-centred and comprehensive approach to health care. It is made accessible to people by being located as close as possible to where they live and supporting their full participation in the spirit of self-reliance and self-determination.</w:t>
      </w:r>
    </w:p>
    <w:p w:rsidR="00000000" w:rsidRPr="00F50A9E" w:rsidP="00B774CF">
      <w:pPr>
        <w:pStyle w:val="BodyText"/>
      </w:pPr>
      <w:r w:rsidRPr="00F50A9E">
        <w:t>This unit applies</w:t>
      </w:r>
      <w:r w:rsidRPr="00F50A9E">
        <w:t xml:space="preserve"> to enrolled nursing work carried out in consultation and collaboration with registered nurses and under supervisory arrangements aligned to the Nursing and Midwifery Board of Australia (NMBA) regulatory authority legislative requirements.</w:t>
      </w:r>
    </w:p>
    <w:p w:rsidR="00000000" w:rsidRPr="00F50A9E" w:rsidP="00B774CF">
      <w:pPr>
        <w:pStyle w:val="BodyText"/>
      </w:pPr>
      <w:r w:rsidRPr="00F50A9E">
        <w:t>The skills in th</w:t>
      </w:r>
      <w:r w:rsidRPr="00F50A9E">
        <w:t>is unit must be applied in accordance with Commonwealth and State/Territory legislation, Australian Standards and industry codes of practice.</w:t>
      </w:r>
    </w:p>
    <w:p w:rsidR="00000000" w:rsidRPr="00F50A9E" w:rsidP="00B774CF">
      <w:pPr>
        <w:pStyle w:val="BodyText"/>
      </w:pPr>
      <w:r w:rsidRPr="00F50A9E">
        <w:t>No occupational licensing, certification or specific legislative requirements apply to this unit at the time of pu</w:t>
      </w:r>
      <w:r w:rsidRPr="00F50A9E">
        <w:t>blication.</w:t>
      </w:r>
    </w:p>
    <w:p w:rsidR="00000000" w:rsidRPr="00F50A9E" w:rsidP="00F50A9E">
      <w:pPr>
        <w:pStyle w:val="Heading1"/>
      </w:pPr>
      <w:bookmarkStart w:id="3" w:name="O_1200513"/>
      <w:bookmarkEnd w:id="3"/>
      <w:r w:rsidRPr="00F50A9E">
        <w:t>Pre-requisite Unit</w:t>
      </w:r>
    </w:p>
    <w:p w:rsidR="00000000" w:rsidRPr="00F50A9E" w:rsidP="00B774CF">
      <w:pPr>
        <w:pStyle w:val="BodyText"/>
      </w:pPr>
      <w:r w:rsidRPr="00F50A9E">
        <w:t xml:space="preserve">Nil </w:t>
      </w:r>
    </w:p>
    <w:p w:rsidR="00000000" w:rsidRPr="00F50A9E" w:rsidP="00F50A9E">
      <w:pPr>
        <w:pStyle w:val="Heading1"/>
      </w:pPr>
      <w:bookmarkStart w:id="4" w:name="O_1200512"/>
      <w:bookmarkEnd w:id="4"/>
      <w:r w:rsidRPr="00F50A9E">
        <w:t>Competency Field</w:t>
      </w:r>
    </w:p>
    <w:p w:rsidR="00000000" w:rsidRPr="00F50A9E" w:rsidP="00B774CF">
      <w:pPr>
        <w:pStyle w:val="BodyText"/>
      </w:pPr>
      <w:r w:rsidRPr="00F50A9E">
        <w:t>Enrolled Nursing</w:t>
      </w:r>
    </w:p>
    <w:p w:rsidR="00000000" w:rsidRPr="00F50A9E" w:rsidP="00F50A9E">
      <w:pPr>
        <w:pStyle w:val="Heading1"/>
      </w:pPr>
      <w:bookmarkStart w:id="5" w:name="O_1200511"/>
      <w:bookmarkEnd w:id="5"/>
      <w:r w:rsidRPr="00F50A9E">
        <w:t>Unit Sector</w:t>
      </w:r>
    </w:p>
    <w:p w:rsidR="00000000" w:rsidRPr="00F50A9E" w:rsidP="00B774CF">
      <w:pPr>
        <w:pStyle w:val="BodyText"/>
      </w:pPr>
      <w:r w:rsidRPr="00F50A9E">
        <w:t>Enrolled Nursing</w:t>
      </w:r>
    </w:p>
    <w:p w:rsidR="00000000" w:rsidRPr="00F50A9E" w:rsidP="00F50A9E">
      <w:pPr>
        <w:pStyle w:val="Heading1"/>
      </w:pPr>
      <w:bookmarkStart w:id="6" w:name="O_1200510"/>
      <w:bookmarkEnd w:id="6"/>
      <w:r w:rsidRPr="00F50A9E">
        <w:t>Elements and Performance Criteria</w:t>
      </w:r>
    </w:p>
    <w:tbl>
      <w:tblPr>
        <w:tblW w:w="0" w:type="auto"/>
        <w:tblLayout w:type="fixed"/>
        <w:tblCellMar>
          <w:left w:w="62" w:type="dxa"/>
          <w:right w:w="62" w:type="dxa"/>
        </w:tblCellMar>
        <w:tblLook w:val="0000"/>
      </w:tblPr>
      <w:tblGrid>
        <w:gridCol w:w="2688"/>
        <w:gridCol w:w="5831"/>
      </w:tblGrid>
      <w:tr w:rsidTr="00F50A9E">
        <w:tblPrEx>
          <w:tblW w:w="0" w:type="auto"/>
          <w:tblLayout w:type="fixed"/>
          <w:tblCellMar>
            <w:left w:w="62" w:type="dxa"/>
            <w:right w:w="62" w:type="dxa"/>
          </w:tblCellMar>
          <w:tblLook w:val="0000"/>
        </w:tblPrEx>
        <w:trPr>
          <w:trHeight w:val="344"/>
        </w:trPr>
        <w:tc>
          <w:tcPr>
            <w:tcW w:w="2688" w:type="dxa"/>
            <w:tcBorders>
              <w:top w:val="nil"/>
              <w:left w:val="nil"/>
              <w:bottom w:val="nil"/>
              <w:right w:val="nil"/>
            </w:tcBorders>
            <w:tcMar>
              <w:top w:w="0" w:type="dxa"/>
              <w:left w:w="62" w:type="dxa"/>
              <w:bottom w:w="0" w:type="dxa"/>
              <w:right w:w="62" w:type="dxa"/>
            </w:tcMar>
          </w:tcPr>
          <w:p w:rsidR="00000000" w:rsidRPr="00F50A9E" w:rsidP="00F50A9E">
            <w:pPr>
              <w:pStyle w:val="BodyText"/>
            </w:pPr>
            <w:r w:rsidRPr="00F50A9E">
              <w:rPr>
                <w:rStyle w:val="SpecialBold"/>
              </w:rPr>
              <w:t>ELEMENTS</w:t>
            </w:r>
          </w:p>
        </w:tc>
        <w:tc>
          <w:tcPr>
            <w:tcW w:w="5831" w:type="dxa"/>
            <w:tcBorders>
              <w:top w:val="nil"/>
              <w:left w:val="nil"/>
              <w:bottom w:val="nil"/>
              <w:right w:val="nil"/>
            </w:tcBorders>
            <w:tcMar>
              <w:top w:w="0" w:type="dxa"/>
              <w:left w:w="62" w:type="dxa"/>
              <w:bottom w:w="0" w:type="dxa"/>
              <w:right w:w="62" w:type="dxa"/>
            </w:tcMar>
          </w:tcPr>
          <w:p w:rsidR="00000000" w:rsidP="00F50A9E">
            <w:pPr>
              <w:pStyle w:val="BodyText"/>
              <w:rPr>
                <w:lang w:val="en-NZ"/>
              </w:rPr>
            </w:pPr>
            <w:r w:rsidRPr="00F50A9E">
              <w:rPr>
                <w:rStyle w:val="SpecialBold"/>
              </w:rPr>
              <w:t>PERFORMANCE</w:t>
            </w:r>
            <w:r w:rsidRPr="00F50A9E">
              <w:t xml:space="preserve"> </w:t>
            </w:r>
            <w:r w:rsidRPr="00F50A9E">
              <w:rPr>
                <w:rStyle w:val="SpecialBold"/>
              </w:rPr>
              <w:t>CRITERIA</w:t>
            </w:r>
          </w:p>
        </w:tc>
      </w:tr>
      <w:tr w:rsidTr="00F50A9E">
        <w:tblPrEx>
          <w:tblW w:w="0" w:type="auto"/>
          <w:tblLayout w:type="fixed"/>
          <w:tblCellMar>
            <w:left w:w="62" w:type="dxa"/>
            <w:right w:w="62" w:type="dxa"/>
          </w:tblCellMar>
          <w:tblLook w:val="0000"/>
        </w:tblPrEx>
        <w:trPr>
          <w:trHeight w:val="516"/>
        </w:trPr>
        <w:tc>
          <w:tcPr>
            <w:tcW w:w="2688" w:type="dxa"/>
            <w:tcBorders>
              <w:top w:val="nil"/>
              <w:left w:val="nil"/>
              <w:bottom w:val="nil"/>
              <w:right w:val="nil"/>
            </w:tcBorders>
            <w:tcMar>
              <w:top w:w="0" w:type="dxa"/>
              <w:left w:w="62" w:type="dxa"/>
              <w:bottom w:w="0" w:type="dxa"/>
              <w:right w:w="62" w:type="dxa"/>
            </w:tcMar>
          </w:tcPr>
          <w:p w:rsidR="00000000" w:rsidRPr="00F50A9E" w:rsidP="00F50A9E">
            <w:pPr>
              <w:pStyle w:val="BodyText"/>
            </w:pPr>
            <w:r w:rsidRPr="00F50A9E">
              <w:rPr>
                <w:rStyle w:val="Emphasis"/>
              </w:rPr>
              <w:t>Elements describe</w:t>
            </w:r>
            <w:r w:rsidRPr="00F50A9E">
              <w:rPr>
                <w:rStyle w:val="Emphasis"/>
              </w:rPr>
              <w:t xml:space="preserve"> the essential outcomes</w:t>
            </w:r>
          </w:p>
        </w:tc>
        <w:tc>
          <w:tcPr>
            <w:tcW w:w="5831" w:type="dxa"/>
            <w:tcBorders>
              <w:top w:val="nil"/>
              <w:left w:val="nil"/>
              <w:bottom w:val="nil"/>
              <w:right w:val="nil"/>
            </w:tcBorders>
            <w:tcMar>
              <w:top w:w="0" w:type="dxa"/>
              <w:left w:w="62" w:type="dxa"/>
              <w:bottom w:w="0" w:type="dxa"/>
              <w:right w:w="62" w:type="dxa"/>
            </w:tcMar>
          </w:tcPr>
          <w:p w:rsidR="00000000" w:rsidP="00F50A9E">
            <w:pPr>
              <w:pStyle w:val="BodyText"/>
              <w:rPr>
                <w:lang w:val="en-NZ"/>
              </w:rPr>
            </w:pPr>
            <w:r w:rsidRPr="00F50A9E">
              <w:rPr>
                <w:rStyle w:val="Emphasis"/>
              </w:rPr>
              <w:t>Performance criteria describe the performance needed to demonstrate achievement of the element.</w:t>
            </w:r>
          </w:p>
        </w:tc>
      </w:tr>
      <w:tr w:rsidTr="00F50A9E">
        <w:tblPrEx>
          <w:tblW w:w="0" w:type="auto"/>
          <w:tblLayout w:type="fixed"/>
          <w:tblCellMar>
            <w:left w:w="62" w:type="dxa"/>
            <w:right w:w="62" w:type="dxa"/>
          </w:tblCellMar>
          <w:tblLook w:val="0000"/>
        </w:tblPrEx>
        <w:trPr>
          <w:trHeight w:val="325"/>
        </w:trPr>
        <w:tc>
          <w:tcPr>
            <w:tcW w:w="2688" w:type="dxa"/>
            <w:tcBorders>
              <w:top w:val="nil"/>
              <w:left w:val="nil"/>
              <w:bottom w:val="nil"/>
              <w:right w:val="nil"/>
            </w:tcBorders>
            <w:tcMar>
              <w:top w:w="0" w:type="dxa"/>
              <w:left w:w="62" w:type="dxa"/>
              <w:bottom w:w="0" w:type="dxa"/>
              <w:right w:w="62" w:type="dxa"/>
            </w:tcMar>
          </w:tcPr>
          <w:p w:rsidR="00000000" w:rsidP="00F50A9E">
            <w:pPr>
              <w:pStyle w:val="List"/>
              <w:rPr>
                <w:lang w:val="en-NZ"/>
              </w:rPr>
            </w:pPr>
            <w:r w:rsidRPr="00F50A9E">
              <w:t>1.  Work as part of a multidisciplinary health care team in a primary health care environment.</w:t>
            </w:r>
          </w:p>
        </w:tc>
        <w:tc>
          <w:tcPr>
            <w:tcW w:w="5831" w:type="dxa"/>
            <w:tcBorders>
              <w:top w:val="nil"/>
              <w:left w:val="nil"/>
              <w:bottom w:val="nil"/>
              <w:right w:val="nil"/>
            </w:tcBorders>
            <w:tcMar>
              <w:top w:w="0" w:type="dxa"/>
              <w:left w:w="62" w:type="dxa"/>
              <w:bottom w:w="0" w:type="dxa"/>
              <w:right w:w="62" w:type="dxa"/>
            </w:tcMar>
          </w:tcPr>
          <w:p w:rsidR="00000000" w:rsidRPr="00F50A9E" w:rsidP="00F50A9E">
            <w:pPr>
              <w:pStyle w:val="List"/>
            </w:pPr>
            <w:r w:rsidRPr="00F50A9E">
              <w:t>1.1. Apply principles of primary health care and work within the philosophical framework supporting the primary health care system.</w:t>
            </w:r>
          </w:p>
          <w:p w:rsidR="00000000" w:rsidRPr="00F50A9E" w:rsidP="00F50A9E">
            <w:pPr>
              <w:pStyle w:val="List"/>
            </w:pPr>
            <w:r w:rsidRPr="00F50A9E">
              <w:t>1.2. Identify primary health care service model and roles and professional expertise of members of the multidisciplinary hea</w:t>
            </w:r>
            <w:r w:rsidRPr="00F50A9E">
              <w:t>lth care team.</w:t>
            </w:r>
          </w:p>
          <w:p w:rsidR="00000000" w:rsidP="00F50A9E">
            <w:pPr>
              <w:pStyle w:val="List"/>
              <w:rPr>
                <w:lang w:val="en-NZ"/>
              </w:rPr>
            </w:pPr>
            <w:r w:rsidRPr="00F50A9E">
              <w:t>1.3. Make decisions and initiate action based on results of clinical assessment in collaboration with members of the multidisciplinary health care team.</w:t>
            </w:r>
          </w:p>
        </w:tc>
      </w:tr>
      <w:tr w:rsidTr="00F50A9E">
        <w:tblPrEx>
          <w:tblW w:w="0" w:type="auto"/>
          <w:tblLayout w:type="fixed"/>
          <w:tblCellMar>
            <w:left w:w="62" w:type="dxa"/>
            <w:right w:w="62" w:type="dxa"/>
          </w:tblCellMar>
          <w:tblLook w:val="0000"/>
        </w:tblPrEx>
        <w:trPr>
          <w:trHeight w:val="306"/>
        </w:trPr>
        <w:tc>
          <w:tcPr>
            <w:tcW w:w="2688" w:type="dxa"/>
            <w:tcBorders>
              <w:top w:val="nil"/>
              <w:left w:val="nil"/>
              <w:bottom w:val="nil"/>
              <w:right w:val="nil"/>
            </w:tcBorders>
            <w:tcMar>
              <w:top w:w="0" w:type="dxa"/>
              <w:left w:w="62" w:type="dxa"/>
              <w:bottom w:w="0" w:type="dxa"/>
              <w:right w:w="62" w:type="dxa"/>
            </w:tcMar>
          </w:tcPr>
          <w:p w:rsidR="00000000" w:rsidP="00F50A9E">
            <w:pPr>
              <w:pStyle w:val="List"/>
              <w:rPr>
                <w:lang w:val="en-NZ"/>
              </w:rPr>
            </w:pPr>
            <w:r w:rsidRPr="00F50A9E">
              <w:t>2. Provide health education and health promotion for illness prevention.</w:t>
            </w:r>
          </w:p>
        </w:tc>
        <w:tc>
          <w:tcPr>
            <w:tcW w:w="5831" w:type="dxa"/>
            <w:tcBorders>
              <w:top w:val="nil"/>
              <w:left w:val="nil"/>
              <w:bottom w:val="nil"/>
              <w:right w:val="nil"/>
            </w:tcBorders>
            <w:tcMar>
              <w:top w:w="0" w:type="dxa"/>
              <w:left w:w="62" w:type="dxa"/>
              <w:bottom w:w="0" w:type="dxa"/>
              <w:right w:w="62" w:type="dxa"/>
            </w:tcMar>
          </w:tcPr>
          <w:p w:rsidR="00000000" w:rsidRPr="00F50A9E" w:rsidP="00F50A9E">
            <w:pPr>
              <w:pStyle w:val="List"/>
            </w:pPr>
            <w:r w:rsidRPr="00F50A9E">
              <w:t xml:space="preserve">2.1. Identify </w:t>
            </w:r>
            <w:r w:rsidRPr="00F50A9E">
              <w:t>health literacy issues that potentially inhibit the person’s capacity to access, understand, evaluate and communicate information to ensure and improve their health.</w:t>
            </w:r>
          </w:p>
          <w:p w:rsidR="00000000" w:rsidRPr="00F50A9E" w:rsidP="00F50A9E">
            <w:pPr>
              <w:pStyle w:val="List"/>
            </w:pPr>
            <w:r w:rsidRPr="00F50A9E">
              <w:t>2.2. Adopt strategies to support the person’s capacity to gain and understand information.</w:t>
            </w:r>
          </w:p>
          <w:p w:rsidR="00000000" w:rsidRPr="00F50A9E" w:rsidP="00F50A9E">
            <w:pPr>
              <w:pStyle w:val="List"/>
            </w:pPr>
            <w:r w:rsidRPr="00F50A9E">
              <w:t>2.3. Support the person to engage in illness prevention through health promotion programs.</w:t>
            </w:r>
          </w:p>
          <w:p w:rsidR="00000000" w:rsidP="00F50A9E">
            <w:pPr>
              <w:pStyle w:val="List"/>
              <w:rPr>
                <w:lang w:val="en-NZ"/>
              </w:rPr>
            </w:pPr>
            <w:r w:rsidRPr="00F50A9E">
              <w:t xml:space="preserve">2.4. Participate in health education programs and community groups. </w:t>
            </w:r>
          </w:p>
        </w:tc>
      </w:tr>
      <w:tr w:rsidTr="00F50A9E">
        <w:tblPrEx>
          <w:tblW w:w="0" w:type="auto"/>
          <w:tblLayout w:type="fixed"/>
          <w:tblCellMar>
            <w:left w:w="62" w:type="dxa"/>
            <w:right w:w="62" w:type="dxa"/>
          </w:tblCellMar>
          <w:tblLook w:val="0000"/>
        </w:tblPrEx>
        <w:trPr>
          <w:trHeight w:val="3393"/>
        </w:trPr>
        <w:tc>
          <w:tcPr>
            <w:tcW w:w="2688" w:type="dxa"/>
            <w:tcBorders>
              <w:top w:val="nil"/>
              <w:left w:val="nil"/>
              <w:bottom w:val="nil"/>
              <w:right w:val="nil"/>
            </w:tcBorders>
            <w:tcMar>
              <w:top w:w="0" w:type="dxa"/>
              <w:left w:w="62" w:type="dxa"/>
              <w:bottom w:w="0" w:type="dxa"/>
              <w:right w:w="62" w:type="dxa"/>
            </w:tcMar>
          </w:tcPr>
          <w:p w:rsidR="00000000" w:rsidP="00F50A9E">
            <w:pPr>
              <w:pStyle w:val="List"/>
              <w:rPr>
                <w:lang w:val="en-NZ"/>
              </w:rPr>
            </w:pPr>
            <w:r w:rsidRPr="00F50A9E">
              <w:t>3.  Identify health presentation in the primary health care environment.</w:t>
            </w:r>
          </w:p>
        </w:tc>
        <w:tc>
          <w:tcPr>
            <w:tcW w:w="5831" w:type="dxa"/>
            <w:tcBorders>
              <w:top w:val="nil"/>
              <w:left w:val="nil"/>
              <w:bottom w:val="nil"/>
              <w:right w:val="nil"/>
            </w:tcBorders>
            <w:tcMar>
              <w:top w:w="0" w:type="dxa"/>
              <w:left w:w="62" w:type="dxa"/>
              <w:bottom w:w="0" w:type="dxa"/>
              <w:right w:w="62" w:type="dxa"/>
            </w:tcMar>
          </w:tcPr>
          <w:p w:rsidR="00000000" w:rsidRPr="00F50A9E" w:rsidP="00F50A9E">
            <w:pPr>
              <w:pStyle w:val="List"/>
            </w:pPr>
            <w:r w:rsidRPr="00F50A9E">
              <w:t>3.1. Identify clinical manifestations of health conditions and their presentation on health status.</w:t>
            </w:r>
          </w:p>
          <w:p w:rsidR="00000000" w:rsidRPr="00F50A9E" w:rsidP="00F50A9E">
            <w:pPr>
              <w:pStyle w:val="List"/>
            </w:pPr>
            <w:r w:rsidRPr="00F50A9E">
              <w:t>3.2. Apply requirements of primary health issues of communities and target groups to identify and prioritise the nursing plan of care.</w:t>
            </w:r>
          </w:p>
          <w:p w:rsidR="00000000" w:rsidRPr="00F50A9E" w:rsidP="00F50A9E">
            <w:pPr>
              <w:pStyle w:val="List"/>
            </w:pPr>
            <w:r w:rsidRPr="00F50A9E">
              <w:t>3.3. Perform comprehe</w:t>
            </w:r>
            <w:r w:rsidRPr="00F50A9E">
              <w:t>nsive primary health assessment to gather health records determining priorities and potential areas of risk during implementation of the primary health care plan.</w:t>
            </w:r>
          </w:p>
          <w:p w:rsidR="00000000" w:rsidRPr="00F50A9E" w:rsidP="00F50A9E">
            <w:pPr>
              <w:pStyle w:val="List"/>
            </w:pPr>
            <w:r w:rsidRPr="00F50A9E">
              <w:t xml:space="preserve">3.4. Confirm information with members of the primary health care team. </w:t>
            </w:r>
          </w:p>
          <w:p w:rsidR="00000000" w:rsidP="00F50A9E">
            <w:pPr>
              <w:pStyle w:val="List"/>
              <w:rPr>
                <w:lang w:val="en-NZ"/>
              </w:rPr>
            </w:pPr>
            <w:r w:rsidRPr="00F50A9E">
              <w:t xml:space="preserve">3.5. Identify actual </w:t>
            </w:r>
            <w:r w:rsidRPr="00F50A9E">
              <w:t xml:space="preserve">and potential environmental health issues and the impact on individuals and the community. </w:t>
            </w:r>
          </w:p>
        </w:tc>
      </w:tr>
      <w:tr w:rsidTr="00F50A9E">
        <w:tblPrEx>
          <w:tblW w:w="0" w:type="auto"/>
          <w:tblLayout w:type="fixed"/>
          <w:tblCellMar>
            <w:left w:w="62" w:type="dxa"/>
            <w:right w:w="62" w:type="dxa"/>
          </w:tblCellMar>
          <w:tblLook w:val="0000"/>
        </w:tblPrEx>
        <w:trPr>
          <w:trHeight w:val="631"/>
        </w:trPr>
        <w:tc>
          <w:tcPr>
            <w:tcW w:w="2688" w:type="dxa"/>
            <w:tcBorders>
              <w:top w:val="nil"/>
              <w:left w:val="nil"/>
              <w:bottom w:val="nil"/>
              <w:right w:val="nil"/>
            </w:tcBorders>
            <w:tcMar>
              <w:top w:w="0" w:type="dxa"/>
              <w:left w:w="62" w:type="dxa"/>
              <w:bottom w:w="0" w:type="dxa"/>
              <w:right w:w="62" w:type="dxa"/>
            </w:tcMar>
          </w:tcPr>
          <w:p w:rsidR="00000000" w:rsidP="00F50A9E">
            <w:pPr>
              <w:pStyle w:val="List"/>
              <w:rPr>
                <w:lang w:val="en-NZ"/>
              </w:rPr>
            </w:pPr>
            <w:r w:rsidRPr="00F50A9E">
              <w:t>4.  Perform nursing interventions that support health care needs.</w:t>
            </w:r>
          </w:p>
        </w:tc>
        <w:tc>
          <w:tcPr>
            <w:tcW w:w="5831" w:type="dxa"/>
            <w:tcBorders>
              <w:top w:val="nil"/>
              <w:left w:val="nil"/>
              <w:bottom w:val="nil"/>
              <w:right w:val="nil"/>
            </w:tcBorders>
            <w:tcMar>
              <w:top w:w="0" w:type="dxa"/>
              <w:left w:w="62" w:type="dxa"/>
              <w:bottom w:w="0" w:type="dxa"/>
              <w:right w:w="62" w:type="dxa"/>
            </w:tcMar>
          </w:tcPr>
          <w:p w:rsidR="00000000" w:rsidRPr="00F50A9E" w:rsidP="00F50A9E">
            <w:pPr>
              <w:pStyle w:val="List"/>
            </w:pPr>
            <w:r w:rsidRPr="00F50A9E">
              <w:t>4.1. Ensure nursing interventions reflect assessed care needs and individuality including cultura</w:t>
            </w:r>
            <w:r w:rsidRPr="00F50A9E">
              <w:t>l, religious, age, gender, physical, psychological and social needs.</w:t>
            </w:r>
          </w:p>
          <w:p w:rsidR="00000000" w:rsidRPr="00F50A9E" w:rsidP="00F50A9E">
            <w:pPr>
              <w:pStyle w:val="List"/>
            </w:pPr>
            <w:r w:rsidRPr="00F50A9E">
              <w:t>4.2. Implement nursing interventions using respectful practices that support dignity and privacy.</w:t>
            </w:r>
          </w:p>
          <w:p w:rsidR="00000000" w:rsidRPr="00F50A9E" w:rsidP="00F50A9E">
            <w:pPr>
              <w:pStyle w:val="List"/>
            </w:pPr>
            <w:r w:rsidRPr="00F50A9E">
              <w:t xml:space="preserve">4.3. Apply fundamentals to promote self-care. </w:t>
            </w:r>
          </w:p>
          <w:p w:rsidR="00000000" w:rsidRPr="00F50A9E" w:rsidP="00F50A9E">
            <w:pPr>
              <w:pStyle w:val="List"/>
            </w:pPr>
            <w:r w:rsidRPr="00F50A9E">
              <w:t>4.4. Plan and adjust nursing interventions</w:t>
            </w:r>
            <w:r w:rsidRPr="00F50A9E">
              <w:t xml:space="preserve"> to meet optimal daily living activities.</w:t>
            </w:r>
          </w:p>
          <w:p w:rsidR="00000000" w:rsidRPr="00F50A9E" w:rsidP="00F50A9E">
            <w:pPr>
              <w:pStyle w:val="List"/>
            </w:pPr>
            <w:r w:rsidRPr="00F50A9E">
              <w:t>4.5. Identify and prioritise nursing interventions according to the assessed care needs.</w:t>
            </w:r>
          </w:p>
          <w:p w:rsidR="00000000" w:rsidP="00F50A9E">
            <w:pPr>
              <w:pStyle w:val="List"/>
              <w:rPr>
                <w:lang w:val="en-NZ"/>
              </w:rPr>
            </w:pPr>
            <w:r w:rsidRPr="00F50A9E">
              <w:t>4.6. Initiate emergency treatment according to organisational policies and procedures.</w:t>
            </w:r>
          </w:p>
        </w:tc>
      </w:tr>
      <w:tr w:rsidTr="00F50A9E">
        <w:tblPrEx>
          <w:tblW w:w="0" w:type="auto"/>
          <w:tblLayout w:type="fixed"/>
          <w:tblCellMar>
            <w:left w:w="62" w:type="dxa"/>
            <w:right w:w="62" w:type="dxa"/>
          </w:tblCellMar>
          <w:tblLook w:val="0000"/>
        </w:tblPrEx>
        <w:trPr>
          <w:trHeight w:val="631"/>
        </w:trPr>
        <w:tc>
          <w:tcPr>
            <w:tcW w:w="2688" w:type="dxa"/>
            <w:tcBorders>
              <w:top w:val="nil"/>
              <w:left w:val="nil"/>
              <w:bottom w:val="nil"/>
              <w:right w:val="nil"/>
            </w:tcBorders>
            <w:tcMar>
              <w:top w:w="0" w:type="dxa"/>
              <w:left w:w="62" w:type="dxa"/>
              <w:bottom w:w="0" w:type="dxa"/>
              <w:right w:w="62" w:type="dxa"/>
            </w:tcMar>
          </w:tcPr>
          <w:p w:rsidR="00000000" w:rsidP="00F50A9E">
            <w:pPr>
              <w:pStyle w:val="List"/>
              <w:rPr>
                <w:lang w:val="en-NZ"/>
              </w:rPr>
            </w:pPr>
            <w:r w:rsidRPr="00F50A9E">
              <w:t>5.  Evaluate outcomes of planned primary health care and promote resources.</w:t>
            </w:r>
          </w:p>
        </w:tc>
        <w:tc>
          <w:tcPr>
            <w:tcW w:w="5831" w:type="dxa"/>
            <w:tcBorders>
              <w:top w:val="nil"/>
              <w:left w:val="nil"/>
              <w:bottom w:val="nil"/>
              <w:right w:val="nil"/>
            </w:tcBorders>
            <w:tcMar>
              <w:top w:w="0" w:type="dxa"/>
              <w:left w:w="62" w:type="dxa"/>
              <w:bottom w:w="0" w:type="dxa"/>
              <w:right w:w="62" w:type="dxa"/>
            </w:tcMar>
          </w:tcPr>
          <w:p w:rsidR="00000000" w:rsidRPr="00F50A9E" w:rsidP="00F50A9E">
            <w:pPr>
              <w:pStyle w:val="List"/>
            </w:pPr>
            <w:r w:rsidRPr="00F50A9E">
              <w:t xml:space="preserve">5.1. Monitor, evaluate and document response to nursing interventions, progress towards achieving planned primary health goals and report findings to multidisciplinary health care </w:t>
            </w:r>
            <w:r w:rsidRPr="00F50A9E">
              <w:t>team.</w:t>
            </w:r>
          </w:p>
          <w:p w:rsidR="00000000" w:rsidRPr="00F50A9E" w:rsidP="00F50A9E">
            <w:pPr>
              <w:pStyle w:val="List"/>
            </w:pPr>
            <w:r w:rsidRPr="00F50A9E">
              <w:t>5.2. Identify community and other resources to match needs and provide information on available resources and how to access them.</w:t>
            </w:r>
          </w:p>
        </w:tc>
      </w:tr>
    </w:tbl>
    <w:p w:rsidR="00000000" w:rsidRPr="00F50A9E" w:rsidP="00F50A9E">
      <w:pPr>
        <w:pStyle w:val="BodyText"/>
      </w:pPr>
    </w:p>
    <w:p w:rsidR="00000000" w:rsidRPr="00F50A9E" w:rsidP="00F50A9E">
      <w:pPr>
        <w:pStyle w:val="AllowPageBreak"/>
      </w:pPr>
    </w:p>
    <w:p w:rsidR="00000000" w:rsidRPr="00F50A9E" w:rsidP="00F50A9E">
      <w:pPr>
        <w:pStyle w:val="Heading1"/>
      </w:pPr>
      <w:bookmarkStart w:id="7" w:name="O_1200509"/>
      <w:bookmarkEnd w:id="7"/>
      <w:r w:rsidRPr="00F50A9E">
        <w:t>Foundation Skills</w:t>
      </w:r>
    </w:p>
    <w:p w:rsidR="00000000" w:rsidRPr="00F50A9E" w:rsidP="00B774CF">
      <w:pPr>
        <w:pStyle w:val="BodyText"/>
      </w:pPr>
      <w:r w:rsidRPr="00F50A9E">
        <w:t>Foundation skills essential to performance are explicit in the performance criter</w:t>
      </w:r>
      <w:r w:rsidRPr="00F50A9E">
        <w:t>ia of this unit of competency.</w:t>
      </w:r>
    </w:p>
    <w:p w:rsidR="00000000" w:rsidRPr="00F50A9E" w:rsidP="00F50A9E">
      <w:pPr>
        <w:pStyle w:val="Heading1"/>
      </w:pPr>
      <w:bookmarkStart w:id="8" w:name="O_1200508"/>
      <w:bookmarkEnd w:id="8"/>
      <w:r w:rsidRPr="00F50A9E">
        <w:t>Unit Mapping Information</w:t>
      </w:r>
    </w:p>
    <w:p w:rsidR="00000000" w:rsidRPr="00F50A9E" w:rsidP="00B774CF">
      <w:pPr>
        <w:pStyle w:val="BodyText"/>
      </w:pPr>
      <w:r w:rsidRPr="00F50A9E">
        <w:t>HLTENN047 Apply nursing practice in the primary health care setting supersedes and is equivalent to HLTENN015 Apply nursing practice in the primary health care setting.</w:t>
      </w:r>
    </w:p>
    <w:p w:rsidR="00000000" w:rsidRPr="00F50A9E" w:rsidP="00F50A9E">
      <w:pPr>
        <w:pStyle w:val="Heading1"/>
      </w:pPr>
      <w:bookmarkStart w:id="9" w:name="O_1200516"/>
      <w:bookmarkEnd w:id="9"/>
      <w:r w:rsidRPr="00F50A9E">
        <w:t>Links</w:t>
      </w:r>
    </w:p>
    <w:p w:rsidR="00000000" w:rsidRPr="00F50A9E" w:rsidP="00B774CF">
      <w:pPr>
        <w:pStyle w:val="BodyText"/>
      </w:pPr>
      <w:r w:rsidRPr="00F50A9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A33F4">
        <w:rPr>
          <w:rStyle w:val="Hyperlink"/>
        </w:rPr>
        <w:t>https://vetnet.gov.au/Pages/TrainingDocs.aspx?q=ced1390f-48d9-4ab0-bd50-b015e5485705</w:t>
      </w:r>
      <w:r>
        <w:fldChar w:fldCharType="end"/>
      </w:r>
    </w:p>
    <w:p w:rsidR="00000000" w:rsidRPr="00F50A9E" w:rsidP="00F50A9E"/>
    <w:sectPr w:rsidSect="00F50A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9E" w:rsidRPr="00B774CF" w:rsidP="00B77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4CF" w:rsidP="00F50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74CF" w:rsidP="00F50A9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774CF" w:rsidP="00F50A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4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A9E" w:rsidRPr="00B774CF" w:rsidP="00B774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4CF" w:rsidRPr="002D2AF8" w:rsidP="00F50A9E">
    <w:pPr>
      <w:pStyle w:val="Header"/>
      <w:framePr w:wrap="around"/>
    </w:pPr>
    <w:r>
      <w:fldChar w:fldCharType="begin"/>
    </w:r>
    <w:r>
      <w:instrText xml:space="preserve"> TITLE   \* MERGEFORMAT </w:instrText>
    </w:r>
    <w:r>
      <w:fldChar w:fldCharType="separate"/>
    </w:r>
    <w:r>
      <w:t>HLTENN047 Apply nursing practice in the primary health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774CF" w:rsidP="00F50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A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A9E"/>
    <w:pPr>
      <w:spacing w:before="360" w:after="60"/>
      <w:outlineLvl w:val="0"/>
    </w:pPr>
    <w:rPr>
      <w:sz w:val="32"/>
    </w:rPr>
  </w:style>
  <w:style w:type="paragraph" w:styleId="Heading2">
    <w:name w:val="heading 2"/>
    <w:basedOn w:val="HeadingBase"/>
    <w:next w:val="BodyText"/>
    <w:link w:val="Heading2Char"/>
    <w:qFormat/>
    <w:rsid w:val="00F50A9E"/>
    <w:pPr>
      <w:keepLines/>
      <w:spacing w:before="240" w:after="120"/>
      <w:outlineLvl w:val="1"/>
    </w:pPr>
    <w:rPr>
      <w:sz w:val="28"/>
      <w:szCs w:val="40"/>
    </w:rPr>
  </w:style>
  <w:style w:type="paragraph" w:styleId="Heading3">
    <w:name w:val="heading 3"/>
    <w:basedOn w:val="HeadingBase"/>
    <w:next w:val="BodyText"/>
    <w:link w:val="Heading3Char"/>
    <w:qFormat/>
    <w:rsid w:val="00F50A9E"/>
    <w:pPr>
      <w:spacing w:before="180" w:after="120"/>
      <w:outlineLvl w:val="2"/>
    </w:pPr>
    <w:rPr>
      <w:spacing w:val="-10"/>
      <w:kern w:val="32"/>
    </w:rPr>
  </w:style>
  <w:style w:type="paragraph" w:styleId="Heading4">
    <w:name w:val="heading 4"/>
    <w:basedOn w:val="HeadingBase"/>
    <w:next w:val="BodyText"/>
    <w:link w:val="Heading4Char"/>
    <w:qFormat/>
    <w:rsid w:val="00F50A9E"/>
    <w:pPr>
      <w:spacing w:before="160" w:after="120"/>
      <w:outlineLvl w:val="3"/>
    </w:pPr>
    <w:rPr>
      <w:sz w:val="22"/>
    </w:rPr>
  </w:style>
  <w:style w:type="paragraph" w:styleId="Heading5">
    <w:name w:val="heading 5"/>
    <w:basedOn w:val="HeadingBase"/>
    <w:next w:val="Normal"/>
    <w:link w:val="Heading5Char"/>
    <w:qFormat/>
    <w:rsid w:val="00F50A9E"/>
    <w:pPr>
      <w:spacing w:before="80"/>
      <w:outlineLvl w:val="4"/>
    </w:pPr>
    <w:rPr>
      <w:color w:val="918585"/>
      <w:sz w:val="20"/>
    </w:rPr>
  </w:style>
  <w:style w:type="paragraph" w:styleId="Heading6">
    <w:name w:val="heading 6"/>
    <w:basedOn w:val="HeadingBase"/>
    <w:next w:val="Normal"/>
    <w:link w:val="Heading6Char"/>
    <w:qFormat/>
    <w:rsid w:val="00F50A9E"/>
    <w:pPr>
      <w:spacing w:before="60"/>
      <w:outlineLvl w:val="5"/>
    </w:pPr>
    <w:rPr>
      <w:color w:val="918585"/>
      <w:sz w:val="20"/>
    </w:rPr>
  </w:style>
  <w:style w:type="paragraph" w:styleId="Heading7">
    <w:name w:val="heading 7"/>
    <w:basedOn w:val="Normal"/>
    <w:next w:val="Normal"/>
    <w:link w:val="Heading7Char"/>
    <w:qFormat/>
    <w:rsid w:val="00F50A9E"/>
    <w:pPr>
      <w:ind w:left="720"/>
      <w:outlineLvl w:val="6"/>
    </w:pPr>
    <w:rPr>
      <w:i/>
    </w:rPr>
  </w:style>
  <w:style w:type="paragraph" w:styleId="Heading8">
    <w:name w:val="heading 8"/>
    <w:basedOn w:val="Normal"/>
    <w:next w:val="Normal"/>
    <w:link w:val="Heading8Char"/>
    <w:qFormat/>
    <w:rsid w:val="00F50A9E"/>
    <w:pPr>
      <w:ind w:left="720"/>
      <w:outlineLvl w:val="7"/>
    </w:pPr>
    <w:rPr>
      <w:i/>
    </w:rPr>
  </w:style>
  <w:style w:type="paragraph" w:styleId="Heading9">
    <w:name w:val="heading 9"/>
    <w:basedOn w:val="Normal"/>
    <w:next w:val="Normal"/>
    <w:link w:val="Heading9Char"/>
    <w:qFormat/>
    <w:rsid w:val="00F50A9E"/>
    <w:pPr>
      <w:ind w:left="720"/>
      <w:outlineLvl w:val="8"/>
    </w:pPr>
    <w:rPr>
      <w:i/>
    </w:rPr>
  </w:style>
  <w:style w:type="character" w:default="1" w:styleId="DefaultParagraphFont">
    <w:name w:val="Default Paragraph Font"/>
    <w:uiPriority w:val="1"/>
    <w:unhideWhenUsed/>
    <w:rsid w:val="00F50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A9E"/>
  </w:style>
  <w:style w:type="character" w:customStyle="1" w:styleId="Heading1Char">
    <w:name w:val="Heading 1 Char"/>
    <w:basedOn w:val="DefaultParagraphFont"/>
    <w:link w:val="Heading1"/>
    <w:rsid w:val="00F50A9E"/>
    <w:rPr>
      <w:rFonts w:ascii="Times New Roman" w:eastAsia="Times New Roman" w:hAnsi="Times New Roman" w:cs="Times New Roman"/>
      <w:b/>
      <w:sz w:val="32"/>
      <w:szCs w:val="20"/>
      <w:lang w:eastAsia="en-US"/>
    </w:rPr>
  </w:style>
  <w:style w:type="paragraph" w:styleId="BodyText">
    <w:name w:val="Body Text"/>
    <w:basedOn w:val="Normal"/>
    <w:link w:val="BodyTextChar"/>
    <w:rsid w:val="00F50A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A9E"/>
    <w:rPr>
      <w:rFonts w:ascii="Times New Roman" w:eastAsia="Times New Roman" w:hAnsi="Times New Roman" w:cs="Times New Roman"/>
      <w:sz w:val="24"/>
      <w:lang w:eastAsia="en-US"/>
    </w:rPr>
  </w:style>
  <w:style w:type="paragraph" w:styleId="List">
    <w:name w:val="List"/>
    <w:basedOn w:val="BodyText"/>
    <w:next w:val="BodyText"/>
    <w:rsid w:val="00F50A9E"/>
    <w:pPr>
      <w:tabs>
        <w:tab w:val="left" w:pos="340"/>
      </w:tabs>
      <w:spacing w:before="60" w:after="60"/>
      <w:ind w:left="340" w:hanging="340"/>
    </w:pPr>
  </w:style>
  <w:style w:type="character" w:customStyle="1" w:styleId="SpecialBold">
    <w:name w:val="Special Bold"/>
    <w:basedOn w:val="DefaultParagraphFont"/>
    <w:rsid w:val="00F50A9E"/>
    <w:rPr>
      <w:b/>
      <w:spacing w:val="0"/>
    </w:rPr>
  </w:style>
  <w:style w:type="character" w:styleId="Emphasis">
    <w:name w:val="Emphasis"/>
    <w:basedOn w:val="DefaultParagraphFont"/>
    <w:qFormat/>
    <w:rsid w:val="00F50A9E"/>
    <w:rPr>
      <w:i/>
    </w:rPr>
  </w:style>
  <w:style w:type="paragraph" w:customStyle="1" w:styleId="SuperHeading">
    <w:name w:val="SuperHeading"/>
    <w:basedOn w:val="Normal"/>
    <w:rsid w:val="00F50A9E"/>
    <w:pPr>
      <w:spacing w:before="240" w:after="120"/>
      <w:outlineLvl w:val="0"/>
    </w:pPr>
    <w:rPr>
      <w:rFonts w:ascii="Times New Roman" w:hAnsi="Times New Roman"/>
      <w:b/>
      <w:sz w:val="32"/>
    </w:rPr>
  </w:style>
  <w:style w:type="paragraph" w:customStyle="1" w:styleId="AllowPageBreak">
    <w:name w:val="AllowPageBreak"/>
    <w:rsid w:val="00F50A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A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A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A9E"/>
    <w:rPr>
      <w:rFonts w:ascii="Courier New" w:eastAsia="Times New Roman" w:hAnsi="Courier New" w:cs="Times New Roman"/>
      <w:i/>
      <w:szCs w:val="20"/>
      <w:lang w:eastAsia="en-US"/>
    </w:rPr>
  </w:style>
  <w:style w:type="paragraph" w:customStyle="1" w:styleId="HeadingBase">
    <w:name w:val="Heading Base"/>
    <w:rsid w:val="00F50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A9E"/>
    <w:pPr>
      <w:tabs>
        <w:tab w:val="right" w:leader="dot" w:pos="9072"/>
      </w:tabs>
      <w:ind w:left="567"/>
    </w:pPr>
    <w:rPr>
      <w:szCs w:val="22"/>
    </w:rPr>
  </w:style>
  <w:style w:type="paragraph" w:customStyle="1" w:styleId="TOCBase">
    <w:name w:val="TOC Base"/>
    <w:rsid w:val="00F50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A9E"/>
    <w:pPr>
      <w:tabs>
        <w:tab w:val="right" w:leader="dot" w:pos="9072"/>
      </w:tabs>
      <w:spacing w:before="40" w:after="40"/>
      <w:ind w:left="284"/>
    </w:pPr>
    <w:rPr>
      <w:rFonts w:ascii="Times New Roman" w:hAnsi="Times New Roman"/>
    </w:rPr>
  </w:style>
  <w:style w:type="paragraph" w:styleId="TOC1">
    <w:name w:val="toc 1"/>
    <w:basedOn w:val="TOCBase"/>
    <w:next w:val="Normal"/>
    <w:rsid w:val="00F50A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A9E"/>
    <w:rPr>
      <w:rFonts w:ascii="Times New Roman" w:eastAsia="Times New Roman" w:hAnsi="Times New Roman" w:cs="Times New Roman"/>
      <w:sz w:val="16"/>
      <w:lang w:eastAsia="en-US"/>
    </w:rPr>
  </w:style>
  <w:style w:type="paragraph" w:styleId="Title">
    <w:name w:val="Title"/>
    <w:basedOn w:val="HeadingBase"/>
    <w:link w:val="TitleChar"/>
    <w:qFormat/>
    <w:rsid w:val="00F50A9E"/>
    <w:pPr>
      <w:spacing w:before="5040"/>
      <w:jc w:val="center"/>
    </w:pPr>
    <w:rPr>
      <w:sz w:val="48"/>
      <w:szCs w:val="72"/>
      <w:lang w:val="en-US"/>
    </w:rPr>
  </w:style>
  <w:style w:type="character" w:customStyle="1" w:styleId="TitleChar">
    <w:name w:val="Title Char"/>
    <w:basedOn w:val="DefaultParagraphFont"/>
    <w:link w:val="Title"/>
    <w:rsid w:val="00F50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A9E"/>
    <w:pPr>
      <w:tabs>
        <w:tab w:val="left" w:pos="3600"/>
        <w:tab w:val="left" w:pos="3958"/>
      </w:tabs>
    </w:pPr>
  </w:style>
  <w:style w:type="paragraph" w:styleId="ListBullet">
    <w:name w:val="List Bullet"/>
    <w:basedOn w:val="List"/>
    <w:rsid w:val="00F50A9E"/>
    <w:pPr>
      <w:numPr>
        <w:numId w:val="10"/>
      </w:numPr>
      <w:tabs>
        <w:tab w:val="clear" w:pos="340"/>
      </w:tabs>
      <w:spacing w:before="40" w:after="40"/>
    </w:pPr>
  </w:style>
  <w:style w:type="paragraph" w:customStyle="1" w:styleId="Note">
    <w:name w:val="Note"/>
    <w:basedOn w:val="BodyText"/>
    <w:rsid w:val="00F50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A9E"/>
    <w:pPr>
      <w:framePr w:wrap="auto" w:hAnchor="text" w:y="6049"/>
    </w:pPr>
    <w:rPr>
      <w:color w:val="000000"/>
      <w:sz w:val="40"/>
    </w:rPr>
  </w:style>
  <w:style w:type="paragraph" w:customStyle="1" w:styleId="TOCTitle">
    <w:name w:val="TOCTitle"/>
    <w:basedOn w:val="Heading1"/>
    <w:rsid w:val="00F50A9E"/>
    <w:pPr>
      <w:spacing w:after="240"/>
      <w:jc w:val="center"/>
      <w:outlineLvl w:val="9"/>
    </w:pPr>
    <w:rPr>
      <w:caps/>
    </w:rPr>
  </w:style>
  <w:style w:type="paragraph" w:customStyle="1" w:styleId="Version">
    <w:name w:val="Version"/>
    <w:rsid w:val="00F50A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0A9E"/>
    <w:pPr>
      <w:numPr>
        <w:numId w:val="11"/>
      </w:numPr>
      <w:tabs>
        <w:tab w:val="clear" w:pos="680"/>
      </w:tabs>
    </w:pPr>
  </w:style>
  <w:style w:type="paragraph" w:styleId="Index1">
    <w:name w:val="index 1"/>
    <w:basedOn w:val="Normal"/>
    <w:next w:val="Normal"/>
    <w:semiHidden/>
    <w:rsid w:val="00F50A9E"/>
    <w:pPr>
      <w:keepNext w:val="0"/>
      <w:tabs>
        <w:tab w:val="right" w:pos="4176"/>
      </w:tabs>
      <w:ind w:left="198" w:hanging="198"/>
    </w:pPr>
    <w:rPr>
      <w:rFonts w:ascii="Garamond" w:hAnsi="Garamond"/>
    </w:rPr>
  </w:style>
  <w:style w:type="paragraph" w:styleId="IndexHeading">
    <w:name w:val="index heading"/>
    <w:basedOn w:val="Normal"/>
    <w:next w:val="Index1"/>
    <w:semiHidden/>
    <w:rsid w:val="00F50A9E"/>
    <w:pPr>
      <w:spacing w:before="120" w:after="120"/>
    </w:pPr>
    <w:rPr>
      <w:rFonts w:ascii="Arial" w:hAnsi="Arial"/>
      <w:b/>
      <w:color w:val="918585"/>
      <w:sz w:val="24"/>
    </w:rPr>
  </w:style>
  <w:style w:type="paragraph" w:styleId="Header">
    <w:name w:val="header"/>
    <w:basedOn w:val="Normal"/>
    <w:link w:val="HeaderChar"/>
    <w:rsid w:val="00F50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A9E"/>
    <w:rPr>
      <w:rFonts w:ascii="Times New Roman" w:eastAsia="Times New Roman" w:hAnsi="Times New Roman" w:cs="Times New Roman"/>
      <w:sz w:val="16"/>
      <w:szCs w:val="20"/>
      <w:lang w:val="en-GB" w:eastAsia="en-US"/>
    </w:rPr>
  </w:style>
  <w:style w:type="paragraph" w:customStyle="1" w:styleId="Chapter">
    <w:name w:val="Chapter"/>
    <w:basedOn w:val="Normal"/>
    <w:rsid w:val="00F50A9E"/>
    <w:pPr>
      <w:spacing w:before="240"/>
    </w:pPr>
    <w:rPr>
      <w:rFonts w:ascii="Times New Roman" w:hAnsi="Times New Roman"/>
      <w:smallCaps/>
      <w:spacing w:val="80"/>
      <w:sz w:val="28"/>
    </w:rPr>
  </w:style>
  <w:style w:type="paragraph" w:customStyle="1" w:styleId="InChapter">
    <w:name w:val="InChapter"/>
    <w:basedOn w:val="Heading3"/>
    <w:rsid w:val="00F50A9E"/>
    <w:pPr>
      <w:spacing w:after="240"/>
      <w:outlineLvl w:val="9"/>
    </w:pPr>
    <w:rPr>
      <w:noProof/>
    </w:rPr>
  </w:style>
  <w:style w:type="paragraph" w:styleId="Index2">
    <w:name w:val="index 2"/>
    <w:basedOn w:val="Normal"/>
    <w:next w:val="Normal"/>
    <w:semiHidden/>
    <w:rsid w:val="00F50A9E"/>
    <w:pPr>
      <w:tabs>
        <w:tab w:val="right" w:pos="4176"/>
      </w:tabs>
      <w:ind w:left="568" w:hanging="284"/>
    </w:pPr>
    <w:rPr>
      <w:rFonts w:ascii="Garamond" w:hAnsi="Garamond"/>
    </w:rPr>
  </w:style>
  <w:style w:type="paragraph" w:customStyle="1" w:styleId="Byline">
    <w:name w:val="Byline"/>
    <w:rsid w:val="00F50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A9E"/>
    <w:pPr>
      <w:tabs>
        <w:tab w:val="clear" w:pos="3600"/>
        <w:tab w:val="clear" w:pos="3958"/>
      </w:tabs>
      <w:jc w:val="right"/>
    </w:pPr>
  </w:style>
  <w:style w:type="paragraph" w:styleId="Caption">
    <w:name w:val="caption"/>
    <w:basedOn w:val="BodyText"/>
    <w:next w:val="Normal"/>
    <w:qFormat/>
    <w:rsid w:val="00F50A9E"/>
    <w:pPr>
      <w:framePr w:w="2268" w:hSpace="181" w:vSpace="181" w:wrap="around" w:vAnchor="text" w:hAnchor="page" w:x="1135" w:y="285" w:anchorLock="1"/>
    </w:pPr>
    <w:rPr>
      <w:i/>
    </w:rPr>
  </w:style>
  <w:style w:type="paragraph" w:customStyle="1" w:styleId="MiniTOCTitle">
    <w:name w:val="MiniTOCTitle"/>
    <w:basedOn w:val="Heading4"/>
    <w:rsid w:val="00F50A9E"/>
    <w:pPr>
      <w:spacing w:before="240"/>
      <w:outlineLvl w:val="9"/>
    </w:pPr>
    <w:rPr>
      <w:noProof/>
      <w:sz w:val="24"/>
    </w:rPr>
  </w:style>
  <w:style w:type="paragraph" w:customStyle="1" w:styleId="MiniTOCItem">
    <w:name w:val="MiniTOCItem"/>
    <w:basedOn w:val="ListBullet"/>
    <w:rsid w:val="00F50A9E"/>
    <w:pPr>
      <w:numPr>
        <w:numId w:val="0"/>
      </w:numPr>
      <w:tabs>
        <w:tab w:val="right" w:leader="dot" w:pos="6521"/>
      </w:tabs>
      <w:spacing w:before="0" w:after="0"/>
    </w:pPr>
  </w:style>
  <w:style w:type="paragraph" w:customStyle="1" w:styleId="TOFTitle">
    <w:name w:val="TOFTitle"/>
    <w:basedOn w:val="TOCTitle"/>
    <w:rsid w:val="00F50A9E"/>
  </w:style>
  <w:style w:type="paragraph" w:styleId="TableofFigures">
    <w:name w:val="table of figures"/>
    <w:basedOn w:val="Normal"/>
    <w:next w:val="Normal"/>
    <w:semiHidden/>
    <w:rsid w:val="00F50A9E"/>
    <w:pPr>
      <w:tabs>
        <w:tab w:val="right" w:leader="dot" w:pos="9072"/>
      </w:tabs>
      <w:ind w:left="970" w:hanging="403"/>
    </w:pPr>
    <w:rPr>
      <w:rFonts w:ascii="Times New Roman" w:hAnsi="Times New Roman"/>
      <w:b/>
    </w:rPr>
  </w:style>
  <w:style w:type="paragraph" w:styleId="ListNumber">
    <w:name w:val="List Number"/>
    <w:basedOn w:val="List"/>
    <w:rsid w:val="00F50A9E"/>
    <w:pPr>
      <w:numPr>
        <w:numId w:val="13"/>
      </w:numPr>
      <w:tabs>
        <w:tab w:val="clear" w:pos="340"/>
      </w:tabs>
    </w:pPr>
  </w:style>
  <w:style w:type="character" w:customStyle="1" w:styleId="WingdingSymbols">
    <w:name w:val="Wingding Symbols"/>
    <w:rsid w:val="00F50A9E"/>
    <w:rPr>
      <w:rFonts w:ascii="Wingdings" w:hAnsi="Wingdings"/>
    </w:rPr>
  </w:style>
  <w:style w:type="paragraph" w:customStyle="1" w:styleId="TableHeading">
    <w:name w:val="Table Heading"/>
    <w:basedOn w:val="HeadingBase"/>
    <w:rsid w:val="00F50A9E"/>
    <w:pPr>
      <w:keepLines/>
      <w:pBdr>
        <w:bottom w:val="single" w:sz="6" w:space="1" w:color="918585"/>
      </w:pBdr>
      <w:spacing w:before="240"/>
    </w:pPr>
  </w:style>
  <w:style w:type="character" w:customStyle="1" w:styleId="HotSpot">
    <w:name w:val="HotSpot"/>
    <w:rsid w:val="00F50A9E"/>
    <w:rPr>
      <w:color w:val="0033CC"/>
      <w:u w:val="none"/>
    </w:rPr>
  </w:style>
  <w:style w:type="paragraph" w:customStyle="1" w:styleId="BodyTextRight">
    <w:name w:val="Body Text Right"/>
    <w:basedOn w:val="BodyText"/>
    <w:rsid w:val="00F50A9E"/>
    <w:pPr>
      <w:spacing w:before="0" w:after="0"/>
      <w:jc w:val="right"/>
    </w:pPr>
  </w:style>
  <w:style w:type="paragraph" w:styleId="Index3">
    <w:name w:val="index 3"/>
    <w:basedOn w:val="ListNumber2"/>
    <w:next w:val="Normal"/>
    <w:semiHidden/>
    <w:rsid w:val="00F50A9E"/>
    <w:pPr>
      <w:numPr>
        <w:numId w:val="0"/>
      </w:numPr>
      <w:tabs>
        <w:tab w:val="right" w:leader="dot" w:pos="4176"/>
      </w:tabs>
    </w:pPr>
  </w:style>
  <w:style w:type="paragraph" w:styleId="ListNumber2">
    <w:name w:val="List Number 2"/>
    <w:basedOn w:val="List2"/>
    <w:rsid w:val="00F50A9E"/>
    <w:pPr>
      <w:numPr>
        <w:numId w:val="8"/>
      </w:numPr>
      <w:tabs>
        <w:tab w:val="clear" w:pos="1060"/>
      </w:tabs>
    </w:pPr>
  </w:style>
  <w:style w:type="paragraph" w:customStyle="1" w:styleId="MarginNote">
    <w:name w:val="Margin Note"/>
    <w:basedOn w:val="BodyText"/>
    <w:rsid w:val="00F50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A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A9E"/>
    <w:rPr>
      <w:sz w:val="32"/>
    </w:rPr>
  </w:style>
  <w:style w:type="paragraph" w:customStyle="1" w:styleId="HeadingProcedure">
    <w:name w:val="Heading Procedure"/>
    <w:basedOn w:val="HeadingBase"/>
    <w:next w:val="Normal"/>
    <w:rsid w:val="00F50A9E"/>
    <w:pPr>
      <w:tabs>
        <w:tab w:val="left" w:pos="0"/>
      </w:tabs>
      <w:spacing w:before="120" w:after="60"/>
    </w:pPr>
    <w:rPr>
      <w:i/>
      <w:color w:val="918585"/>
      <w:sz w:val="22"/>
    </w:rPr>
  </w:style>
  <w:style w:type="paragraph" w:customStyle="1" w:styleId="TableBodyText">
    <w:name w:val="Table Body Text"/>
    <w:basedOn w:val="BodyText"/>
    <w:rsid w:val="00F50A9E"/>
    <w:pPr>
      <w:spacing w:before="60" w:after="60"/>
    </w:pPr>
  </w:style>
  <w:style w:type="paragraph" w:styleId="ListContinue">
    <w:name w:val="List Continue"/>
    <w:basedOn w:val="List"/>
    <w:rsid w:val="00F50A9E"/>
    <w:pPr>
      <w:ind w:firstLine="0"/>
    </w:pPr>
  </w:style>
  <w:style w:type="paragraph" w:customStyle="1" w:styleId="ListNote">
    <w:name w:val="List Note"/>
    <w:basedOn w:val="List"/>
    <w:rsid w:val="00F50A9E"/>
    <w:pPr>
      <w:pBdr>
        <w:top w:val="single" w:sz="6" w:space="2" w:color="918585"/>
        <w:bottom w:val="single" w:sz="6" w:space="2" w:color="918585"/>
      </w:pBdr>
      <w:tabs>
        <w:tab w:val="left" w:pos="1021"/>
      </w:tabs>
      <w:ind w:firstLine="0"/>
    </w:pPr>
  </w:style>
  <w:style w:type="paragraph" w:customStyle="1" w:styleId="Warning">
    <w:name w:val="Warning"/>
    <w:basedOn w:val="BodyText"/>
    <w:rsid w:val="00F50A9E"/>
    <w:pPr>
      <w:shd w:val="clear" w:color="auto" w:fill="D9D9D9"/>
      <w:tabs>
        <w:tab w:val="left" w:pos="992"/>
      </w:tabs>
      <w:ind w:left="119" w:right="119"/>
    </w:pPr>
    <w:rPr>
      <w:sz w:val="20"/>
    </w:rPr>
  </w:style>
  <w:style w:type="paragraph" w:customStyle="1" w:styleId="MarginIcons">
    <w:name w:val="Margin Icons"/>
    <w:basedOn w:val="BodyText"/>
    <w:rsid w:val="00F50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A9E"/>
    <w:rPr>
      <w:rFonts w:ascii="Courier New" w:hAnsi="Courier New"/>
    </w:rPr>
  </w:style>
  <w:style w:type="paragraph" w:customStyle="1" w:styleId="NoteBullet">
    <w:name w:val="Note Bullet"/>
    <w:basedOn w:val="Note"/>
    <w:rsid w:val="00F50A9E"/>
    <w:pPr>
      <w:tabs>
        <w:tab w:val="clear" w:pos="680"/>
      </w:tabs>
      <w:spacing w:before="60" w:after="60"/>
    </w:pPr>
  </w:style>
  <w:style w:type="paragraph" w:customStyle="1" w:styleId="SubHeading2">
    <w:name w:val="SubHeading2"/>
    <w:basedOn w:val="HeadingBase"/>
    <w:rsid w:val="00F50A9E"/>
    <w:pPr>
      <w:spacing w:before="240" w:after="60"/>
    </w:pPr>
    <w:rPr>
      <w:sz w:val="20"/>
    </w:rPr>
  </w:style>
  <w:style w:type="paragraph" w:customStyle="1" w:styleId="SubHeading1">
    <w:name w:val="SubHeading1"/>
    <w:basedOn w:val="HeadingBase"/>
    <w:rsid w:val="00F50A9E"/>
    <w:pPr>
      <w:spacing w:before="240" w:after="60"/>
    </w:pPr>
    <w:rPr>
      <w:color w:val="918585"/>
      <w:sz w:val="22"/>
    </w:rPr>
  </w:style>
  <w:style w:type="paragraph" w:customStyle="1" w:styleId="SideHeading">
    <w:name w:val="Side Heading"/>
    <w:basedOn w:val="HeadingBase"/>
    <w:rsid w:val="00F50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A9E"/>
    <w:pPr>
      <w:numPr>
        <w:numId w:val="9"/>
      </w:numPr>
    </w:pPr>
  </w:style>
  <w:style w:type="paragraph" w:styleId="PlainText">
    <w:name w:val="Plain Text"/>
    <w:basedOn w:val="Normal"/>
    <w:link w:val="PlainTextChar"/>
    <w:rsid w:val="00F50A9E"/>
    <w:rPr>
      <w:sz w:val="20"/>
    </w:rPr>
  </w:style>
  <w:style w:type="character" w:customStyle="1" w:styleId="PlainTextChar">
    <w:name w:val="Plain Text Char"/>
    <w:basedOn w:val="DefaultParagraphFont"/>
    <w:link w:val="PlainText"/>
    <w:rsid w:val="00F50A9E"/>
    <w:rPr>
      <w:rFonts w:ascii="Courier New" w:eastAsia="Times New Roman" w:hAnsi="Courier New" w:cs="Times New Roman"/>
      <w:sz w:val="20"/>
      <w:szCs w:val="20"/>
      <w:lang w:eastAsia="en-US"/>
    </w:rPr>
  </w:style>
  <w:style w:type="character" w:customStyle="1" w:styleId="MenuOption">
    <w:name w:val="Menu Option"/>
    <w:basedOn w:val="DefaultParagraphFont"/>
    <w:rsid w:val="00F50A9E"/>
    <w:rPr>
      <w:b/>
      <w:smallCaps/>
    </w:rPr>
  </w:style>
  <w:style w:type="paragraph" w:customStyle="1" w:styleId="TableListNumber">
    <w:name w:val="Table List Number"/>
    <w:basedOn w:val="ListNumber"/>
    <w:rsid w:val="00F50A9E"/>
    <w:pPr>
      <w:numPr>
        <w:numId w:val="0"/>
      </w:numPr>
    </w:pPr>
  </w:style>
  <w:style w:type="paragraph" w:styleId="TOC4">
    <w:name w:val="toc 4"/>
    <w:basedOn w:val="TOCBase"/>
    <w:next w:val="Normal"/>
    <w:semiHidden/>
    <w:rsid w:val="00F50A9E"/>
    <w:pPr>
      <w:tabs>
        <w:tab w:val="right" w:leader="dot" w:pos="9071"/>
      </w:tabs>
      <w:ind w:left="1701"/>
    </w:pPr>
  </w:style>
  <w:style w:type="paragraph" w:customStyle="1" w:styleId="ListAlpha">
    <w:name w:val="List Alpha"/>
    <w:basedOn w:val="List"/>
    <w:rsid w:val="00F50A9E"/>
    <w:pPr>
      <w:numPr>
        <w:numId w:val="7"/>
      </w:numPr>
    </w:pPr>
  </w:style>
  <w:style w:type="paragraph" w:customStyle="1" w:styleId="ListAlpha2">
    <w:name w:val="List Alpha 2"/>
    <w:basedOn w:val="List2"/>
    <w:rsid w:val="00F50A9E"/>
    <w:pPr>
      <w:numPr>
        <w:numId w:val="6"/>
      </w:numPr>
    </w:pPr>
  </w:style>
  <w:style w:type="paragraph" w:styleId="List2">
    <w:name w:val="List 2"/>
    <w:basedOn w:val="BodyText"/>
    <w:rsid w:val="00F50A9E"/>
    <w:pPr>
      <w:tabs>
        <w:tab w:val="left" w:pos="680"/>
      </w:tabs>
      <w:spacing w:before="60" w:after="60"/>
      <w:ind w:left="680" w:hanging="340"/>
    </w:pPr>
  </w:style>
  <w:style w:type="paragraph" w:styleId="List3">
    <w:name w:val="List 3"/>
    <w:basedOn w:val="BodyText"/>
    <w:rsid w:val="00F50A9E"/>
    <w:pPr>
      <w:tabs>
        <w:tab w:val="left" w:pos="1021"/>
      </w:tabs>
      <w:spacing w:before="60" w:after="60"/>
      <w:ind w:left="1020" w:hanging="340"/>
    </w:pPr>
  </w:style>
  <w:style w:type="paragraph" w:styleId="List4">
    <w:name w:val="List 4"/>
    <w:basedOn w:val="BodyText"/>
    <w:rsid w:val="00F50A9E"/>
    <w:pPr>
      <w:tabs>
        <w:tab w:val="left" w:pos="1361"/>
      </w:tabs>
      <w:spacing w:before="60" w:after="60"/>
      <w:ind w:left="1361" w:hanging="340"/>
    </w:pPr>
  </w:style>
  <w:style w:type="paragraph" w:styleId="List5">
    <w:name w:val="List 5"/>
    <w:basedOn w:val="BodyText"/>
    <w:rsid w:val="00F50A9E"/>
    <w:pPr>
      <w:tabs>
        <w:tab w:val="left" w:pos="1701"/>
      </w:tabs>
      <w:spacing w:before="60" w:after="60"/>
      <w:ind w:left="1701" w:hanging="340"/>
    </w:pPr>
  </w:style>
  <w:style w:type="paragraph" w:styleId="ListBullet3">
    <w:name w:val="List Bullet 3"/>
    <w:basedOn w:val="List3"/>
    <w:rsid w:val="00F50A9E"/>
    <w:pPr>
      <w:numPr>
        <w:numId w:val="12"/>
      </w:numPr>
      <w:tabs>
        <w:tab w:val="clear" w:pos="1021"/>
      </w:tabs>
      <w:ind w:left="1037" w:hanging="357"/>
    </w:pPr>
  </w:style>
  <w:style w:type="paragraph" w:styleId="ListBullet4">
    <w:name w:val="List Bullet 4"/>
    <w:basedOn w:val="List4"/>
    <w:rsid w:val="00F50A9E"/>
    <w:pPr>
      <w:numPr>
        <w:numId w:val="1"/>
      </w:numPr>
      <w:tabs>
        <w:tab w:val="clear" w:pos="1361"/>
      </w:tabs>
    </w:pPr>
  </w:style>
  <w:style w:type="paragraph" w:styleId="ListBullet5">
    <w:name w:val="List Bullet 5"/>
    <w:basedOn w:val="List5"/>
    <w:rsid w:val="00F50A9E"/>
    <w:pPr>
      <w:numPr>
        <w:numId w:val="2"/>
      </w:numPr>
    </w:pPr>
  </w:style>
  <w:style w:type="paragraph" w:styleId="ListContinue2">
    <w:name w:val="List Continue 2"/>
    <w:basedOn w:val="List2"/>
    <w:rsid w:val="00F50A9E"/>
    <w:pPr>
      <w:ind w:firstLine="0"/>
    </w:pPr>
  </w:style>
  <w:style w:type="paragraph" w:styleId="ListContinue3">
    <w:name w:val="List Continue 3"/>
    <w:basedOn w:val="List3"/>
    <w:rsid w:val="00F50A9E"/>
    <w:pPr>
      <w:ind w:left="1021" w:firstLine="0"/>
    </w:pPr>
  </w:style>
  <w:style w:type="paragraph" w:styleId="ListContinue4">
    <w:name w:val="List Continue 4"/>
    <w:basedOn w:val="List4"/>
    <w:rsid w:val="00F50A9E"/>
    <w:pPr>
      <w:ind w:firstLine="0"/>
    </w:pPr>
  </w:style>
  <w:style w:type="paragraph" w:styleId="ListContinue5">
    <w:name w:val="List Continue 5"/>
    <w:basedOn w:val="List5"/>
    <w:rsid w:val="00F50A9E"/>
    <w:pPr>
      <w:ind w:firstLine="0"/>
    </w:pPr>
  </w:style>
  <w:style w:type="paragraph" w:styleId="ListNumber3">
    <w:name w:val="List Number 3"/>
    <w:basedOn w:val="List3"/>
    <w:rsid w:val="00F50A9E"/>
    <w:pPr>
      <w:numPr>
        <w:numId w:val="3"/>
      </w:numPr>
    </w:pPr>
  </w:style>
  <w:style w:type="paragraph" w:styleId="ListNumber4">
    <w:name w:val="List Number 4"/>
    <w:basedOn w:val="List4"/>
    <w:rsid w:val="00F50A9E"/>
    <w:pPr>
      <w:numPr>
        <w:numId w:val="4"/>
      </w:numPr>
    </w:pPr>
  </w:style>
  <w:style w:type="paragraph" w:styleId="ListNumber5">
    <w:name w:val="List Number 5"/>
    <w:basedOn w:val="List5"/>
    <w:rsid w:val="00F50A9E"/>
    <w:pPr>
      <w:numPr>
        <w:numId w:val="5"/>
      </w:numPr>
    </w:pPr>
  </w:style>
  <w:style w:type="paragraph" w:styleId="BlockText">
    <w:name w:val="Block Text"/>
    <w:basedOn w:val="Normal"/>
    <w:rsid w:val="00F50A9E"/>
    <w:pPr>
      <w:spacing w:after="120"/>
      <w:ind w:left="1440" w:right="1440"/>
    </w:pPr>
  </w:style>
  <w:style w:type="character" w:customStyle="1" w:styleId="Subscript">
    <w:name w:val="Subscript"/>
    <w:basedOn w:val="DefaultParagraphFont"/>
    <w:rsid w:val="00F50A9E"/>
    <w:rPr>
      <w:sz w:val="16"/>
      <w:vertAlign w:val="subscript"/>
    </w:rPr>
  </w:style>
  <w:style w:type="character" w:customStyle="1" w:styleId="Superscript">
    <w:name w:val="Superscript"/>
    <w:basedOn w:val="DefaultParagraphFont"/>
    <w:rsid w:val="00F50A9E"/>
    <w:rPr>
      <w:sz w:val="16"/>
      <w:vertAlign w:val="superscript"/>
    </w:rPr>
  </w:style>
  <w:style w:type="character" w:customStyle="1" w:styleId="Symbols">
    <w:name w:val="Symbols"/>
    <w:basedOn w:val="DefaultParagraphFont"/>
    <w:rsid w:val="00F50A9E"/>
    <w:rPr>
      <w:rFonts w:ascii="Symbol" w:hAnsi="Symbol"/>
    </w:rPr>
  </w:style>
  <w:style w:type="character" w:customStyle="1" w:styleId="MenuOptions">
    <w:name w:val="Menu Options"/>
    <w:basedOn w:val="DefaultParagraphFont"/>
    <w:rsid w:val="00F50A9E"/>
    <w:rPr>
      <w:rFonts w:ascii="Arial Narrow" w:hAnsi="Arial Narrow"/>
      <w:smallCaps/>
    </w:rPr>
  </w:style>
  <w:style w:type="character" w:customStyle="1" w:styleId="Buttons">
    <w:name w:val="Buttons"/>
    <w:basedOn w:val="DefaultParagraphFont"/>
    <w:rsid w:val="00F50A9E"/>
    <w:rPr>
      <w:b/>
    </w:rPr>
  </w:style>
  <w:style w:type="character" w:customStyle="1" w:styleId="Underlined">
    <w:name w:val="Underlined"/>
    <w:basedOn w:val="DefaultParagraphFont"/>
    <w:rsid w:val="00F50A9E"/>
    <w:rPr>
      <w:u w:val="single"/>
    </w:rPr>
  </w:style>
  <w:style w:type="paragraph" w:customStyle="1" w:styleId="TableBodyTextRight">
    <w:name w:val="Table Body Text Right"/>
    <w:basedOn w:val="TableBodyText"/>
    <w:rsid w:val="00F50A9E"/>
    <w:pPr>
      <w:widowControl w:val="0"/>
      <w:autoSpaceDE w:val="0"/>
      <w:autoSpaceDN w:val="0"/>
      <w:adjustRightInd w:val="0"/>
      <w:jc w:val="right"/>
    </w:pPr>
    <w:rPr>
      <w:rFonts w:cs="Arial"/>
      <w:szCs w:val="18"/>
    </w:rPr>
  </w:style>
  <w:style w:type="paragraph" w:customStyle="1" w:styleId="CopyrightText">
    <w:name w:val="Copyright Text"/>
    <w:basedOn w:val="BodyText"/>
    <w:rsid w:val="00F50A9E"/>
    <w:rPr>
      <w:sz w:val="18"/>
    </w:rPr>
  </w:style>
  <w:style w:type="paragraph" w:customStyle="1" w:styleId="BodySmallRight">
    <w:name w:val="Body Small Right"/>
    <w:basedOn w:val="BodyTextRight"/>
    <w:rsid w:val="00F50A9E"/>
    <w:rPr>
      <w:sz w:val="18"/>
      <w:szCs w:val="18"/>
    </w:rPr>
  </w:style>
  <w:style w:type="paragraph" w:customStyle="1" w:styleId="MarginEdition">
    <w:name w:val="Margin Edition"/>
    <w:basedOn w:val="MarginNote"/>
    <w:rsid w:val="00F50A9E"/>
    <w:pPr>
      <w:spacing w:before="0" w:after="0"/>
    </w:pPr>
    <w:rPr>
      <w:rFonts w:ascii="Times New Roman" w:hAnsi="Times New Roman"/>
      <w:color w:val="999999"/>
    </w:rPr>
  </w:style>
  <w:style w:type="paragraph" w:customStyle="1" w:styleId="Spacer">
    <w:name w:val="Spacer"/>
    <w:basedOn w:val="Normal"/>
    <w:rsid w:val="00F50A9E"/>
    <w:rPr>
      <w:sz w:val="2"/>
      <w:szCs w:val="2"/>
    </w:rPr>
  </w:style>
  <w:style w:type="character" w:customStyle="1" w:styleId="Small">
    <w:name w:val="Small"/>
    <w:basedOn w:val="DefaultParagraphFont"/>
    <w:rsid w:val="00F50A9E"/>
    <w:rPr>
      <w:sz w:val="16"/>
    </w:rPr>
  </w:style>
  <w:style w:type="paragraph" w:customStyle="1" w:styleId="WideTable">
    <w:name w:val="Wide Table"/>
    <w:basedOn w:val="Normal"/>
    <w:rsid w:val="00F50A9E"/>
    <w:pPr>
      <w:ind w:left="-1418"/>
    </w:pPr>
    <w:rPr>
      <w:sz w:val="2"/>
      <w:szCs w:val="2"/>
    </w:rPr>
  </w:style>
  <w:style w:type="character" w:styleId="PageNumber">
    <w:name w:val="page number"/>
    <w:basedOn w:val="DefaultParagraphFont"/>
    <w:rsid w:val="00F50A9E"/>
  </w:style>
  <w:style w:type="paragraph" w:styleId="Quote">
    <w:name w:val="Quote"/>
    <w:basedOn w:val="Heading1"/>
    <w:link w:val="QuoteChar"/>
    <w:qFormat/>
    <w:rsid w:val="00F50A9E"/>
    <w:rPr>
      <w:b w:val="0"/>
      <w:sz w:val="72"/>
      <w:szCs w:val="72"/>
      <w:lang w:val="en-NZ"/>
    </w:rPr>
  </w:style>
  <w:style w:type="character" w:customStyle="1" w:styleId="QuoteChar">
    <w:name w:val="Quote Char"/>
    <w:basedOn w:val="DefaultParagraphFont"/>
    <w:link w:val="Quote"/>
    <w:rsid w:val="00F50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A9E"/>
    <w:pPr>
      <w:pageBreakBefore/>
    </w:pPr>
  </w:style>
  <w:style w:type="paragraph" w:customStyle="1" w:styleId="Border">
    <w:name w:val="Border"/>
    <w:basedOn w:val="Normal"/>
    <w:qFormat/>
    <w:rsid w:val="00F50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A9E"/>
    <w:rPr>
      <w:b/>
      <w:bCs/>
      <w:i/>
      <w:iCs/>
      <w:color w:val="auto"/>
    </w:rPr>
  </w:style>
  <w:style w:type="paragraph" w:styleId="IntenseQuote">
    <w:name w:val="Intense Quote"/>
    <w:basedOn w:val="Normal"/>
    <w:next w:val="Normal"/>
    <w:link w:val="IntenseQuoteChar"/>
    <w:uiPriority w:val="30"/>
    <w:qFormat/>
    <w:rsid w:val="00F50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A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A9E"/>
    <w:rPr>
      <w:smallCaps/>
      <w:color w:val="auto"/>
      <w:u w:val="single"/>
    </w:rPr>
  </w:style>
  <w:style w:type="character" w:styleId="IntenseReference">
    <w:name w:val="Intense Reference"/>
    <w:basedOn w:val="DefaultParagraphFont"/>
    <w:uiPriority w:val="32"/>
    <w:qFormat/>
    <w:rsid w:val="00F50A9E"/>
    <w:rPr>
      <w:b/>
      <w:bCs/>
      <w:smallCaps/>
      <w:color w:val="auto"/>
      <w:spacing w:val="5"/>
      <w:u w:val="single"/>
    </w:rPr>
  </w:style>
  <w:style w:type="paragraph" w:customStyle="1" w:styleId="2ColumnHeading">
    <w:name w:val="2Column Heading"/>
    <w:basedOn w:val="BodyText"/>
    <w:qFormat/>
    <w:rsid w:val="00F50A9E"/>
    <w:pPr>
      <w:spacing w:after="60"/>
      <w:ind w:left="-2268"/>
    </w:pPr>
    <w:rPr>
      <w:b/>
    </w:rPr>
  </w:style>
  <w:style w:type="paragraph" w:customStyle="1" w:styleId="Heading1TOC">
    <w:name w:val="Heading1 TOC"/>
    <w:basedOn w:val="Normal"/>
    <w:qFormat/>
    <w:rsid w:val="00F50A9E"/>
    <w:pPr>
      <w:spacing w:before="240" w:after="120"/>
    </w:pPr>
    <w:rPr>
      <w:rFonts w:ascii="Times New Roman" w:hAnsi="Times New Roman"/>
      <w:b/>
      <w:sz w:val="32"/>
    </w:rPr>
  </w:style>
  <w:style w:type="paragraph" w:customStyle="1" w:styleId="Heading2TOC">
    <w:name w:val="Heading2 TOC"/>
    <w:basedOn w:val="Normal"/>
    <w:qFormat/>
    <w:rsid w:val="00F50A9E"/>
    <w:pPr>
      <w:spacing w:before="240" w:after="60"/>
    </w:pPr>
    <w:rPr>
      <w:rFonts w:ascii="Times New Roman" w:hAnsi="Times New Roman"/>
      <w:b/>
      <w:sz w:val="28"/>
    </w:rPr>
  </w:style>
  <w:style w:type="character" w:customStyle="1" w:styleId="Underline">
    <w:name w:val="Underline"/>
    <w:basedOn w:val="DefaultParagraphFont"/>
    <w:qFormat/>
    <w:rsid w:val="00F50A9E"/>
    <w:rPr>
      <w:u w:val="single"/>
    </w:rPr>
  </w:style>
  <w:style w:type="character" w:customStyle="1" w:styleId="BoldandItalics">
    <w:name w:val="Bold and Italics"/>
    <w:qFormat/>
    <w:rsid w:val="00F50A9E"/>
    <w:rPr>
      <w:b/>
      <w:i/>
      <w:u w:val="none"/>
    </w:rPr>
  </w:style>
  <w:style w:type="paragraph" w:styleId="BalloonText">
    <w:name w:val="Balloon Text"/>
    <w:basedOn w:val="Normal"/>
    <w:link w:val="BalloonTextChar"/>
    <w:rsid w:val="00F50A9E"/>
    <w:rPr>
      <w:rFonts w:ascii="Tahoma" w:hAnsi="Tahoma" w:cs="Tahoma"/>
      <w:sz w:val="16"/>
      <w:szCs w:val="16"/>
    </w:rPr>
  </w:style>
  <w:style w:type="character" w:customStyle="1" w:styleId="BalloonTextChar">
    <w:name w:val="Balloon Text Char"/>
    <w:basedOn w:val="DefaultParagraphFont"/>
    <w:link w:val="BalloonText"/>
    <w:rsid w:val="00F50A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A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A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A9E"/>
    <w:rPr>
      <w:b/>
      <w:color w:val="660033"/>
      <w:spacing w:val="0"/>
    </w:rPr>
  </w:style>
  <w:style w:type="paragraph" w:customStyle="1" w:styleId="Nameditemlist">
    <w:name w:val="Named item list"/>
    <w:basedOn w:val="BodyText"/>
    <w:qFormat/>
    <w:rsid w:val="00F50A9E"/>
    <w:pPr>
      <w:tabs>
        <w:tab w:val="left" w:pos="2835"/>
      </w:tabs>
      <w:ind w:left="2835" w:hanging="2835"/>
    </w:pPr>
  </w:style>
  <w:style w:type="paragraph" w:customStyle="1" w:styleId="BodyTextnopadding">
    <w:name w:val="Body Text no padding"/>
    <w:basedOn w:val="BodyText"/>
    <w:qFormat/>
    <w:rsid w:val="00F50A9E"/>
    <w:pPr>
      <w:spacing w:before="0" w:after="0"/>
    </w:pPr>
  </w:style>
  <w:style w:type="paragraph" w:customStyle="1" w:styleId="BodyTextBold">
    <w:name w:val="Body Text Bold"/>
    <w:basedOn w:val="BodyText"/>
    <w:qFormat/>
    <w:rsid w:val="00F50A9E"/>
    <w:rPr>
      <w:b/>
    </w:rPr>
  </w:style>
  <w:style w:type="character" w:styleId="Hyperlink">
    <w:name w:val="Hyperlink"/>
    <w:basedOn w:val="DefaultParagraphFont"/>
    <w:uiPriority w:val="99"/>
    <w:unhideWhenUsed/>
    <w:rsid w:val="00B774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4606</Characters>
  <Application>Microsoft Office Word</Application>
  <DocSecurity>0</DocSecurity>
  <Lines>148</Lines>
  <Paragraphs>72</Paragraphs>
  <ScaleCrop>false</ScaleCrop>
  <Company>Author-it Software Corporation Ltd.</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HLTENN047 Apply nursing practice in the primary health care setting</dc:title>
  <dc:subject>Approved</dc:subject>
  <dc:creator>SkillsIQ</dc:creator>
  <cp:keywords>Release: 2</cp:keywords>
  <dc:description>Review Date: 12 April 2008</dc:description>
  <cp:lastModifiedBy>HSD_TPCMSd.prod</cp:lastModifiedBy>
  <cp:revision>3</cp:revision>
  <dcterms:created xsi:type="dcterms:W3CDTF">2023-07-02T01:13:00Z</dcterms:created>
  <dcterms:modified xsi:type="dcterms:W3CDTF">2023-07-02T01:13:00Z</dcterms:modified>
</cp:coreProperties>
</file>