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064" w:rsidP="00BA3064">
      <w:pPr>
        <w:pStyle w:val="Title"/>
      </w:pPr>
      <w:r>
        <w:fldChar w:fldCharType="begin"/>
      </w:r>
      <w:r>
        <w:instrText xml:space="preserve"> TITLE   \* MERGEFORMAT </w:instrText>
      </w:r>
      <w:r>
        <w:fldChar w:fldCharType="separate"/>
      </w:r>
      <w:r>
        <w:t>HLTENN045 Implement and monitor care of the older person</w:t>
      </w:r>
      <w:r>
        <w:fldChar w:fldCharType="end"/>
      </w:r>
    </w:p>
    <w:p w:rsidR="00BA3064" w:rsidP="00BA3064">
      <w:pPr>
        <w:pStyle w:val="Version"/>
        <w:sectPr w:rsidSect="00A71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1069" w:rsidP="00A71069">
      <w:pPr>
        <w:pStyle w:val="SuperHeading"/>
      </w:pPr>
      <w:r w:rsidRPr="00A71069">
        <w:t>HLTENN045 Implement and monitor care of the older person</w:t>
      </w:r>
    </w:p>
    <w:p w:rsidR="00000000" w:rsidRPr="00A71069" w:rsidP="00A71069">
      <w:pPr>
        <w:pStyle w:val="Heading1"/>
      </w:pPr>
      <w:bookmarkStart w:id="1" w:name="O_1200481"/>
      <w:bookmarkEnd w:id="1"/>
      <w:r w:rsidRPr="00A71069">
        <w:t>Modification History</w:t>
      </w:r>
    </w:p>
    <w:tbl>
      <w:tblPr>
        <w:tblW w:w="0" w:type="auto"/>
        <w:tblLayout w:type="fixed"/>
        <w:tblCellMar>
          <w:left w:w="62" w:type="dxa"/>
          <w:right w:w="62" w:type="dxa"/>
        </w:tblCellMar>
        <w:tblLook w:val="0000"/>
      </w:tblPr>
      <w:tblGrid>
        <w:gridCol w:w="3040"/>
        <w:gridCol w:w="6074"/>
      </w:tblGrid>
      <w:tr w:rsidTr="00A7106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71069" w:rsidP="00A71069">
            <w:pPr>
              <w:pStyle w:val="BodyText"/>
            </w:pPr>
            <w:r w:rsidRPr="00A7106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71069">
            <w:pPr>
              <w:pStyle w:val="BodyText"/>
              <w:rPr>
                <w:lang w:val="en-NZ"/>
              </w:rPr>
            </w:pPr>
            <w:r w:rsidRPr="00A71069">
              <w:rPr>
                <w:rStyle w:val="SpecialBold"/>
              </w:rPr>
              <w:t>Comments</w:t>
            </w:r>
          </w:p>
        </w:tc>
      </w:tr>
      <w:tr w:rsidTr="00A7106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71069">
            <w:pPr>
              <w:pStyle w:val="BodyText"/>
              <w:rPr>
                <w:lang w:val="en-NZ"/>
              </w:rPr>
            </w:pPr>
            <w:r w:rsidRPr="00A7106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71069" w:rsidP="00A71069">
            <w:pPr>
              <w:pStyle w:val="BodyText"/>
            </w:pPr>
            <w:r w:rsidRPr="00A71069">
              <w:t xml:space="preserve">Release 2 HLTENN045 Implement and monitor care of the older person supersedes and is equivalent to Release 1 HLTENN045 Implement and monitor care of the older person. </w:t>
            </w:r>
          </w:p>
          <w:p w:rsidR="00000000" w:rsidRPr="00A71069" w:rsidP="00A71069">
            <w:pPr>
              <w:pStyle w:val="BodyText"/>
            </w:pPr>
            <w:r w:rsidRPr="00A71069">
              <w:t>Updated:</w:t>
            </w:r>
          </w:p>
          <w:p w:rsidR="00000000" w:rsidP="00A71069">
            <w:pPr>
              <w:pStyle w:val="BodyText"/>
              <w:rPr>
                <w:lang w:val="en-NZ"/>
              </w:rPr>
            </w:pPr>
            <w:r w:rsidRPr="00A71069">
              <w:t>Mapping deta</w:t>
            </w:r>
            <w:r w:rsidRPr="00A71069">
              <w:t>ils and minor corrections.</w:t>
            </w:r>
          </w:p>
        </w:tc>
      </w:tr>
      <w:tr w:rsidTr="00A7106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71069">
            <w:pPr>
              <w:pStyle w:val="BodyText"/>
              <w:rPr>
                <w:lang w:val="en-NZ"/>
              </w:rPr>
            </w:pPr>
            <w:r w:rsidRPr="00A7106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71069" w:rsidP="00A71069">
            <w:pPr>
              <w:pStyle w:val="BodyText"/>
            </w:pPr>
            <w:r w:rsidRPr="00A71069">
              <w:t>HLTENN045 Implement and monitor care of the older person supersedes and is equivalent to HLTENN013 Implement and monitor care of the older person.</w:t>
            </w:r>
          </w:p>
        </w:tc>
      </w:tr>
    </w:tbl>
    <w:p w:rsidR="00000000" w:rsidRPr="00A71069" w:rsidP="00A71069">
      <w:pPr>
        <w:pStyle w:val="BodyText"/>
      </w:pPr>
    </w:p>
    <w:p w:rsidR="00000000" w:rsidRPr="00A71069" w:rsidP="00A71069">
      <w:pPr>
        <w:pStyle w:val="AllowPageBreak"/>
      </w:pPr>
    </w:p>
    <w:p w:rsidR="00000000" w:rsidRPr="00A71069" w:rsidP="00A71069">
      <w:pPr>
        <w:pStyle w:val="Heading1"/>
      </w:pPr>
      <w:bookmarkStart w:id="2" w:name="O_1200480"/>
      <w:bookmarkEnd w:id="2"/>
      <w:r w:rsidRPr="00A71069">
        <w:t>Application</w:t>
      </w:r>
    </w:p>
    <w:p w:rsidR="00000000" w:rsidRPr="00A71069" w:rsidP="00BA3064">
      <w:pPr>
        <w:pStyle w:val="BodyText"/>
      </w:pPr>
      <w:r w:rsidRPr="00A71069">
        <w:t>This unit describes the performance outcomes, skills and knowledge required to perform nursing interventions to support the social and emotional wellbeing and nursing care needs of the older person in care.</w:t>
      </w:r>
    </w:p>
    <w:p w:rsidR="00000000" w:rsidRPr="00A71069" w:rsidP="00BA3064">
      <w:pPr>
        <w:pStyle w:val="BodyText"/>
      </w:pPr>
      <w:r w:rsidRPr="00A71069">
        <w:t>This unit applies to enrolled nursing work carrie</w:t>
      </w:r>
      <w:r w:rsidRPr="00A71069">
        <w:t>d out in consultation and collaboration with registered nurses, and under supervisory arrangements aligned to the Nursing and Midwifery Board of Australia (NMBA) regulatory authority legislative requirements.</w:t>
      </w:r>
    </w:p>
    <w:p w:rsidR="00000000" w:rsidRPr="00A71069" w:rsidP="00BA3064">
      <w:pPr>
        <w:pStyle w:val="BodyText"/>
      </w:pPr>
      <w:r w:rsidRPr="00A71069">
        <w:t>The skills in this unit must be applied in acco</w:t>
      </w:r>
      <w:r w:rsidRPr="00A71069">
        <w:t>rdance with Commonwealth and State/Territory legislation, Australian Standards and industry codes of practice.</w:t>
      </w:r>
    </w:p>
    <w:p w:rsidR="00000000" w:rsidRPr="00A71069" w:rsidP="00BA3064">
      <w:pPr>
        <w:pStyle w:val="BodyText"/>
      </w:pPr>
      <w:r w:rsidRPr="00A71069">
        <w:t>No occupational licensing, certification or specific legislative requirements apply to this unit at the time of publication.</w:t>
      </w:r>
    </w:p>
    <w:p w:rsidR="00000000" w:rsidRPr="00A71069" w:rsidP="00A71069">
      <w:pPr>
        <w:pStyle w:val="Heading1"/>
      </w:pPr>
      <w:bookmarkStart w:id="3" w:name="O_1200479"/>
      <w:bookmarkEnd w:id="3"/>
      <w:r w:rsidRPr="00A71069">
        <w:t>P</w:t>
      </w:r>
      <w:r w:rsidRPr="00A71069">
        <w:t>re-requisite Unit</w:t>
      </w:r>
    </w:p>
    <w:p w:rsidR="00000000" w:rsidRPr="00A71069" w:rsidP="00BA3064">
      <w:pPr>
        <w:pStyle w:val="BodyText"/>
      </w:pPr>
      <w:r w:rsidRPr="00A71069">
        <w:t xml:space="preserve">Nil </w:t>
      </w:r>
    </w:p>
    <w:p w:rsidR="00000000" w:rsidRPr="00A71069" w:rsidP="00A71069">
      <w:pPr>
        <w:pStyle w:val="Heading1"/>
      </w:pPr>
      <w:bookmarkStart w:id="4" w:name="O_1200478"/>
      <w:bookmarkEnd w:id="4"/>
      <w:r w:rsidRPr="00A71069">
        <w:t>Competency Field</w:t>
      </w:r>
    </w:p>
    <w:p w:rsidR="00000000" w:rsidRPr="00A71069" w:rsidP="00BA3064">
      <w:pPr>
        <w:pStyle w:val="BodyText"/>
      </w:pPr>
      <w:r w:rsidRPr="00A71069">
        <w:t>Enrolled Nursing</w:t>
      </w:r>
    </w:p>
    <w:p w:rsidR="00000000" w:rsidRPr="00A71069" w:rsidP="00A71069">
      <w:pPr>
        <w:pStyle w:val="Heading1"/>
      </w:pPr>
      <w:bookmarkStart w:id="5" w:name="O_1200477"/>
      <w:bookmarkEnd w:id="5"/>
      <w:r w:rsidRPr="00A71069">
        <w:t>Unit Sector</w:t>
      </w:r>
    </w:p>
    <w:p w:rsidR="00000000" w:rsidRPr="00A71069" w:rsidP="00BA3064">
      <w:pPr>
        <w:pStyle w:val="BodyText"/>
      </w:pPr>
      <w:r w:rsidRPr="00A71069">
        <w:t>Enrolled Nursing</w:t>
      </w:r>
    </w:p>
    <w:p w:rsidR="00000000" w:rsidRPr="00A71069" w:rsidP="00A71069">
      <w:pPr>
        <w:pStyle w:val="Heading1"/>
      </w:pPr>
      <w:bookmarkStart w:id="6" w:name="O_1200476"/>
      <w:bookmarkEnd w:id="6"/>
      <w:r w:rsidRPr="00A71069">
        <w:t>Elements and Performance Criteria</w:t>
      </w:r>
    </w:p>
    <w:tbl>
      <w:tblPr>
        <w:tblW w:w="0" w:type="auto"/>
        <w:tblLayout w:type="fixed"/>
        <w:tblCellMar>
          <w:left w:w="62" w:type="dxa"/>
          <w:right w:w="62" w:type="dxa"/>
        </w:tblCellMar>
        <w:tblLook w:val="0000"/>
      </w:tblPr>
      <w:tblGrid>
        <w:gridCol w:w="2694"/>
        <w:gridCol w:w="6350"/>
      </w:tblGrid>
      <w:tr w:rsidTr="00A710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71069" w:rsidP="00A71069">
            <w:pPr>
              <w:pStyle w:val="BodyText"/>
            </w:pPr>
            <w:r w:rsidRPr="00A7106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71069">
            <w:pPr>
              <w:pStyle w:val="BodyText"/>
              <w:rPr>
                <w:lang w:val="en-NZ"/>
              </w:rPr>
            </w:pPr>
            <w:r w:rsidRPr="00A71069">
              <w:rPr>
                <w:rStyle w:val="SpecialBold"/>
              </w:rPr>
              <w:t>PERFORMANCE</w:t>
            </w:r>
            <w:r w:rsidRPr="00A71069">
              <w:t xml:space="preserve"> </w:t>
            </w:r>
            <w:r w:rsidRPr="00A71069">
              <w:rPr>
                <w:rStyle w:val="SpecialBold"/>
              </w:rPr>
              <w:t>CRITERIA</w:t>
            </w:r>
          </w:p>
        </w:tc>
      </w:tr>
      <w:tr w:rsidTr="00A7106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71069" w:rsidP="00A71069">
            <w:pPr>
              <w:pStyle w:val="BodyText"/>
            </w:pPr>
            <w:r w:rsidRPr="00A7106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71069">
            <w:pPr>
              <w:pStyle w:val="BodyText"/>
              <w:rPr>
                <w:lang w:val="en-NZ"/>
              </w:rPr>
            </w:pPr>
            <w:r w:rsidRPr="00A71069">
              <w:rPr>
                <w:rStyle w:val="Emphasis"/>
              </w:rPr>
              <w:t>Perform</w:t>
            </w:r>
            <w:r w:rsidRPr="00A71069">
              <w:rPr>
                <w:rStyle w:val="Emphasis"/>
              </w:rPr>
              <w:t>ance criteria describe the performance needed to demonstrate achievement of the element.</w:t>
            </w:r>
          </w:p>
        </w:tc>
      </w:tr>
      <w:tr w:rsidTr="00A71069">
        <w:tblPrEx>
          <w:tblW w:w="0" w:type="auto"/>
          <w:tblLayout w:type="fixed"/>
          <w:tblCellMar>
            <w:left w:w="62" w:type="dxa"/>
            <w:right w:w="62" w:type="dxa"/>
          </w:tblCellMar>
          <w:tblLook w:val="0000"/>
        </w:tblPrEx>
        <w:trPr>
          <w:trHeight w:val="3335"/>
        </w:trPr>
        <w:tc>
          <w:tcPr>
            <w:tcW w:w="2694" w:type="dxa"/>
            <w:tcBorders>
              <w:top w:val="nil"/>
              <w:left w:val="nil"/>
              <w:bottom w:val="nil"/>
              <w:right w:val="nil"/>
            </w:tcBorders>
            <w:tcMar>
              <w:top w:w="0" w:type="dxa"/>
              <w:left w:w="62" w:type="dxa"/>
              <w:bottom w:w="0" w:type="dxa"/>
              <w:right w:w="62" w:type="dxa"/>
            </w:tcMar>
          </w:tcPr>
          <w:p w:rsidR="00000000" w:rsidP="00A71069">
            <w:pPr>
              <w:pStyle w:val="List"/>
              <w:rPr>
                <w:lang w:val="en-NZ"/>
              </w:rPr>
            </w:pPr>
            <w:r w:rsidRPr="00A71069">
              <w:t>1.  Respond to health requirements of an older person.</w:t>
            </w:r>
          </w:p>
        </w:tc>
        <w:tc>
          <w:tcPr>
            <w:tcW w:w="6350" w:type="dxa"/>
            <w:tcBorders>
              <w:top w:val="nil"/>
              <w:left w:val="nil"/>
              <w:bottom w:val="nil"/>
              <w:right w:val="nil"/>
            </w:tcBorders>
            <w:tcMar>
              <w:top w:w="0" w:type="dxa"/>
              <w:left w:w="62" w:type="dxa"/>
              <w:bottom w:w="0" w:type="dxa"/>
              <w:right w:w="62" w:type="dxa"/>
            </w:tcMar>
          </w:tcPr>
          <w:p w:rsidR="00000000" w:rsidRPr="00A71069" w:rsidP="00A71069">
            <w:pPr>
              <w:pStyle w:val="List"/>
            </w:pPr>
            <w:r w:rsidRPr="00A71069">
              <w:t>1.1. Apply requirements of age-related physical changes and transitions and the psychosocial needs of the person, families and carers to own practice.</w:t>
            </w:r>
          </w:p>
          <w:p w:rsidR="00000000" w:rsidRPr="00A71069" w:rsidP="00A71069">
            <w:pPr>
              <w:pStyle w:val="List"/>
            </w:pPr>
            <w:r w:rsidRPr="00A71069">
              <w:t>1.2. Identify age-related pathophysiological disorders and how they may affect the person, families and c</w:t>
            </w:r>
            <w:r w:rsidRPr="00A71069">
              <w:t>arers.</w:t>
            </w:r>
          </w:p>
          <w:p w:rsidR="00000000" w:rsidRPr="00A71069" w:rsidP="00A71069">
            <w:pPr>
              <w:pStyle w:val="List"/>
            </w:pPr>
            <w:r w:rsidRPr="00A71069">
              <w:t>1.3. Adjust communication for people who have sensory impairments.</w:t>
            </w:r>
          </w:p>
          <w:p w:rsidR="00000000" w:rsidRPr="00A71069" w:rsidP="00A71069">
            <w:pPr>
              <w:pStyle w:val="List"/>
            </w:pPr>
            <w:r w:rsidRPr="00A71069">
              <w:t xml:space="preserve">1.4. Apply interventions to ameliorate care. </w:t>
            </w:r>
          </w:p>
          <w:p w:rsidR="00000000" w:rsidRPr="00A71069" w:rsidP="00A71069">
            <w:pPr>
              <w:pStyle w:val="List"/>
            </w:pPr>
            <w:r w:rsidRPr="00A71069">
              <w:t>1.5. Develop and implement strategies to ensure social inclusiveness and cultural diversity.</w:t>
            </w:r>
          </w:p>
          <w:p w:rsidR="00000000" w:rsidP="00A71069">
            <w:pPr>
              <w:pStyle w:val="List"/>
              <w:rPr>
                <w:lang w:val="en-NZ"/>
              </w:rPr>
            </w:pPr>
            <w:r w:rsidRPr="00A71069">
              <w:t>1.6. Identify and respond to signs of distr</w:t>
            </w:r>
            <w:r w:rsidRPr="00A71069">
              <w:t>ess and behaviours of concern.</w:t>
            </w:r>
          </w:p>
        </w:tc>
      </w:tr>
      <w:tr w:rsidTr="00A7106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71069">
            <w:pPr>
              <w:pStyle w:val="List"/>
              <w:rPr>
                <w:lang w:val="en-NZ"/>
              </w:rPr>
            </w:pPr>
            <w:r w:rsidRPr="00A71069">
              <w:t>2.  Contribute to the plan of care for an older person.</w:t>
            </w:r>
          </w:p>
        </w:tc>
        <w:tc>
          <w:tcPr>
            <w:tcW w:w="6350" w:type="dxa"/>
            <w:tcBorders>
              <w:top w:val="nil"/>
              <w:left w:val="nil"/>
              <w:bottom w:val="nil"/>
              <w:right w:val="nil"/>
            </w:tcBorders>
            <w:tcMar>
              <w:top w:w="0" w:type="dxa"/>
              <w:left w:w="62" w:type="dxa"/>
              <w:bottom w:w="0" w:type="dxa"/>
              <w:right w:w="62" w:type="dxa"/>
            </w:tcMar>
          </w:tcPr>
          <w:p w:rsidR="00000000" w:rsidRPr="00A71069" w:rsidP="00A71069">
            <w:pPr>
              <w:pStyle w:val="List"/>
            </w:pPr>
            <w:r w:rsidRPr="00A71069">
              <w:t>2.1. Assess older person’s health using aged care assessment tools.</w:t>
            </w:r>
          </w:p>
          <w:p w:rsidR="00000000" w:rsidRPr="00A71069" w:rsidP="00A71069">
            <w:pPr>
              <w:pStyle w:val="List"/>
            </w:pPr>
            <w:r w:rsidRPr="00A71069">
              <w:t>2.2. Identify possible age-related effects of polypharmacy.</w:t>
            </w:r>
          </w:p>
          <w:p w:rsidR="00000000" w:rsidRPr="00A71069" w:rsidP="00A71069">
            <w:pPr>
              <w:pStyle w:val="List"/>
            </w:pPr>
            <w:r w:rsidRPr="00A71069">
              <w:t>2.3. Document and report health findings</w:t>
            </w:r>
            <w:r w:rsidRPr="00A71069">
              <w:t xml:space="preserve"> according to organisational policies and procedures.</w:t>
            </w:r>
          </w:p>
          <w:p w:rsidR="00000000" w:rsidRPr="00A71069" w:rsidP="00A71069">
            <w:pPr>
              <w:pStyle w:val="List"/>
            </w:pPr>
            <w:r w:rsidRPr="00A71069">
              <w:t>2.4. Contribute to development of nursing plan of care within the context of the health care setting and organisational policies and procedures.</w:t>
            </w:r>
          </w:p>
          <w:p w:rsidR="00000000" w:rsidRPr="00A71069" w:rsidP="00A71069">
            <w:pPr>
              <w:pStyle w:val="List"/>
            </w:pPr>
            <w:r w:rsidRPr="00A71069">
              <w:t>2.5. Recognise signs and symptoms to be applied to the pl</w:t>
            </w:r>
            <w:r w:rsidRPr="00A71069">
              <w:t>an of care including wellbeing and oral health problems.</w:t>
            </w:r>
          </w:p>
          <w:p w:rsidR="00000000" w:rsidRPr="00A71069" w:rsidP="00A71069">
            <w:pPr>
              <w:pStyle w:val="List"/>
            </w:pPr>
            <w:r w:rsidRPr="00A71069">
              <w:t>2.6. Identify reablement abilities and limitations to promote capacity for self-care.</w:t>
            </w:r>
          </w:p>
          <w:p w:rsidR="00000000" w:rsidRPr="00A71069" w:rsidP="00A71069">
            <w:pPr>
              <w:pStyle w:val="List"/>
            </w:pPr>
            <w:r w:rsidRPr="00A71069">
              <w:t>2.7. Discuss possible impacts of age-related pathophysiological disorders including impact capacity to perform daily living activities.</w:t>
            </w:r>
          </w:p>
          <w:p w:rsidR="00000000" w:rsidP="00A71069">
            <w:pPr>
              <w:pStyle w:val="List"/>
              <w:rPr>
                <w:lang w:val="en-NZ"/>
              </w:rPr>
            </w:pPr>
            <w:r w:rsidRPr="00A71069">
              <w:t>2.8. Document responses to nursing interventions and report changes.</w:t>
            </w:r>
          </w:p>
        </w:tc>
      </w:tr>
      <w:tr w:rsidTr="00A7106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71069">
            <w:pPr>
              <w:pStyle w:val="List"/>
              <w:rPr>
                <w:lang w:val="en-NZ"/>
              </w:rPr>
            </w:pPr>
            <w:r w:rsidRPr="00A71069">
              <w:t>3.  Apply nursing practice in the aged care enviro</w:t>
            </w:r>
            <w:r w:rsidRPr="00A71069">
              <w:t>nment.</w:t>
            </w:r>
          </w:p>
        </w:tc>
        <w:tc>
          <w:tcPr>
            <w:tcW w:w="6350" w:type="dxa"/>
            <w:tcBorders>
              <w:top w:val="nil"/>
              <w:left w:val="nil"/>
              <w:bottom w:val="nil"/>
              <w:right w:val="nil"/>
            </w:tcBorders>
            <w:tcMar>
              <w:top w:w="0" w:type="dxa"/>
              <w:left w:w="62" w:type="dxa"/>
              <w:bottom w:w="0" w:type="dxa"/>
              <w:right w:w="62" w:type="dxa"/>
            </w:tcMar>
          </w:tcPr>
          <w:p w:rsidR="00000000" w:rsidRPr="00A71069" w:rsidP="00A71069">
            <w:pPr>
              <w:pStyle w:val="List"/>
            </w:pPr>
            <w:r w:rsidRPr="00A71069">
              <w:t>3.1. Identify factors and common stereotypes associated with ageing and how these can adversely impact the older person.</w:t>
            </w:r>
          </w:p>
          <w:p w:rsidR="00000000" w:rsidRPr="00A71069" w:rsidP="00A71069">
            <w:pPr>
              <w:pStyle w:val="List"/>
            </w:pPr>
            <w:r w:rsidRPr="00A71069">
              <w:t>3.2. Apply best practices to impact issues involved in aged care including impacts on families and carers.</w:t>
            </w:r>
          </w:p>
          <w:p w:rsidR="00000000" w:rsidRPr="00A71069" w:rsidP="00A71069">
            <w:pPr>
              <w:pStyle w:val="List"/>
            </w:pPr>
            <w:r w:rsidRPr="00A71069">
              <w:t>3.3. Consider own val</w:t>
            </w:r>
            <w:r w:rsidRPr="00A71069">
              <w:t>ues, attitudes and beliefs to ensure interventions are conducted within scope of practice of the enrolled nurse.</w:t>
            </w:r>
          </w:p>
          <w:p w:rsidR="00000000" w:rsidRPr="00A71069" w:rsidP="00A71069">
            <w:pPr>
              <w:pStyle w:val="List"/>
            </w:pPr>
            <w:r w:rsidRPr="00A71069">
              <w:t>3.4. Promote health maintenance with the older person and provide information on available community services for the person, families and care</w:t>
            </w:r>
            <w:r w:rsidRPr="00A71069">
              <w:t>rs.</w:t>
            </w:r>
          </w:p>
          <w:p w:rsidR="00000000" w:rsidP="00A71069">
            <w:pPr>
              <w:pStyle w:val="List"/>
              <w:rPr>
                <w:lang w:val="en-NZ"/>
              </w:rPr>
            </w:pPr>
            <w:r w:rsidRPr="00A71069">
              <w:t>3.5. Apply work practices reflecting theories of ageing and apply best practice care guidelines for older people.</w:t>
            </w:r>
          </w:p>
        </w:tc>
      </w:tr>
      <w:tr w:rsidTr="00A7106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71069">
            <w:pPr>
              <w:pStyle w:val="List"/>
              <w:rPr>
                <w:lang w:val="en-NZ"/>
              </w:rPr>
            </w:pPr>
            <w:r w:rsidRPr="00A71069">
              <w:t>4.  Identify requirements and address issues in aged care nursing practice.</w:t>
            </w:r>
          </w:p>
        </w:tc>
        <w:tc>
          <w:tcPr>
            <w:tcW w:w="6350" w:type="dxa"/>
            <w:tcBorders>
              <w:top w:val="nil"/>
              <w:left w:val="nil"/>
              <w:bottom w:val="nil"/>
              <w:right w:val="nil"/>
            </w:tcBorders>
            <w:tcMar>
              <w:top w:w="0" w:type="dxa"/>
              <w:left w:w="62" w:type="dxa"/>
              <w:bottom w:w="0" w:type="dxa"/>
              <w:right w:w="62" w:type="dxa"/>
            </w:tcMar>
          </w:tcPr>
          <w:p w:rsidR="00000000" w:rsidRPr="00A71069" w:rsidP="00A71069">
            <w:pPr>
              <w:pStyle w:val="List"/>
            </w:pPr>
            <w:r w:rsidRPr="00A71069">
              <w:t>4.1. Identify legal requirements and possible ethical and oth</w:t>
            </w:r>
            <w:r w:rsidRPr="00A71069">
              <w:t xml:space="preserve">er issues of concern in an aged care practice. </w:t>
            </w:r>
          </w:p>
          <w:p w:rsidR="00000000" w:rsidRPr="00A71069" w:rsidP="00A71069">
            <w:pPr>
              <w:pStyle w:val="List"/>
            </w:pPr>
            <w:r w:rsidRPr="00A71069">
              <w:t>4.2. Ensure own work practice accords with legal requirements, is ethical and supports the rights and dignity of the older person, families and carers.</w:t>
            </w:r>
          </w:p>
          <w:p w:rsidR="00000000" w:rsidRPr="00A71069" w:rsidP="00A71069">
            <w:pPr>
              <w:pStyle w:val="List"/>
            </w:pPr>
            <w:r w:rsidRPr="00A71069">
              <w:t>4.3. Advocate for the person, families and carers as req</w:t>
            </w:r>
            <w:r w:rsidRPr="00A71069">
              <w:t>uired within own role parameters and organisational policies and procedures.</w:t>
            </w:r>
          </w:p>
          <w:p w:rsidR="00000000" w:rsidRPr="00A71069" w:rsidP="00A71069">
            <w:pPr>
              <w:pStyle w:val="List"/>
            </w:pPr>
            <w:r w:rsidRPr="00A71069">
              <w:t>4.4. Observe and respond to physical, emotional and mental signs of stress.</w:t>
            </w:r>
          </w:p>
          <w:p w:rsidR="00000000" w:rsidP="00A71069">
            <w:pPr>
              <w:pStyle w:val="List"/>
              <w:rPr>
                <w:lang w:val="en-NZ"/>
              </w:rPr>
            </w:pPr>
            <w:r w:rsidRPr="00A71069">
              <w:t>4.5. Provide care for the deceased using standard precautions and in accordance with organisational pol</w:t>
            </w:r>
            <w:r w:rsidRPr="00A71069">
              <w:t>icies and procedures and guidelines.</w:t>
            </w:r>
          </w:p>
        </w:tc>
      </w:tr>
      <w:tr w:rsidTr="00A71069">
        <w:tblPrEx>
          <w:tblW w:w="0" w:type="auto"/>
          <w:tblLayout w:type="fixed"/>
          <w:tblCellMar>
            <w:left w:w="62" w:type="dxa"/>
            <w:right w:w="62" w:type="dxa"/>
          </w:tblCellMar>
          <w:tblLook w:val="0000"/>
        </w:tblPrEx>
        <w:trPr>
          <w:trHeight w:val="1809"/>
        </w:trPr>
        <w:tc>
          <w:tcPr>
            <w:tcW w:w="2694" w:type="dxa"/>
            <w:tcBorders>
              <w:top w:val="nil"/>
              <w:left w:val="nil"/>
              <w:bottom w:val="nil"/>
              <w:right w:val="nil"/>
            </w:tcBorders>
            <w:tcMar>
              <w:top w:w="0" w:type="dxa"/>
              <w:left w:w="62" w:type="dxa"/>
              <w:bottom w:w="0" w:type="dxa"/>
              <w:right w:w="62" w:type="dxa"/>
            </w:tcMar>
          </w:tcPr>
          <w:p w:rsidR="00000000" w:rsidP="00A71069">
            <w:pPr>
              <w:pStyle w:val="List"/>
              <w:rPr>
                <w:lang w:val="en-NZ"/>
              </w:rPr>
            </w:pPr>
            <w:r w:rsidRPr="00A71069">
              <w:t>5.  Use strategies related to the progressive and variable nature of cognitive impairment.</w:t>
            </w:r>
          </w:p>
        </w:tc>
        <w:tc>
          <w:tcPr>
            <w:tcW w:w="6350" w:type="dxa"/>
            <w:tcBorders>
              <w:top w:val="nil"/>
              <w:left w:val="nil"/>
              <w:bottom w:val="nil"/>
              <w:right w:val="nil"/>
            </w:tcBorders>
            <w:tcMar>
              <w:top w:w="0" w:type="dxa"/>
              <w:left w:w="62" w:type="dxa"/>
              <w:bottom w:w="0" w:type="dxa"/>
              <w:right w:w="62" w:type="dxa"/>
            </w:tcMar>
          </w:tcPr>
          <w:p w:rsidR="00000000" w:rsidRPr="00A71069" w:rsidP="00A71069">
            <w:pPr>
              <w:pStyle w:val="List"/>
            </w:pPr>
            <w:r w:rsidRPr="00A71069">
              <w:t>5.1. Identify the nature of cognitive changes and use treatments and nursing interventions.</w:t>
            </w:r>
          </w:p>
          <w:p w:rsidR="00000000" w:rsidRPr="00A71069" w:rsidP="00A71069">
            <w:pPr>
              <w:pStyle w:val="List"/>
            </w:pPr>
            <w:r w:rsidRPr="00A71069">
              <w:t>5.2. Provide activities suitable for people with cognitive changes reflecting their individual likes and dislikes.</w:t>
            </w:r>
          </w:p>
          <w:p w:rsidR="00000000" w:rsidP="00A71069">
            <w:pPr>
              <w:pStyle w:val="List"/>
              <w:rPr>
                <w:lang w:val="en-NZ"/>
              </w:rPr>
            </w:pPr>
            <w:r w:rsidRPr="00A71069">
              <w:t>5.3. Communicate and apply strategies to relieve distress and agitation.</w:t>
            </w:r>
          </w:p>
        </w:tc>
      </w:tr>
      <w:tr w:rsidTr="00A7106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71069">
            <w:pPr>
              <w:pStyle w:val="List"/>
              <w:rPr>
                <w:lang w:val="en-NZ"/>
              </w:rPr>
            </w:pPr>
            <w:r w:rsidRPr="00A71069">
              <w:t>6.  Develop and implement strategies to minimise impact of responsi</w:t>
            </w:r>
            <w:r w:rsidRPr="00A71069">
              <w:t>ve behaviours.</w:t>
            </w:r>
          </w:p>
        </w:tc>
        <w:tc>
          <w:tcPr>
            <w:tcW w:w="6350" w:type="dxa"/>
            <w:tcBorders>
              <w:top w:val="nil"/>
              <w:left w:val="nil"/>
              <w:bottom w:val="nil"/>
              <w:right w:val="nil"/>
            </w:tcBorders>
            <w:tcMar>
              <w:top w:w="0" w:type="dxa"/>
              <w:left w:w="62" w:type="dxa"/>
              <w:bottom w:w="0" w:type="dxa"/>
              <w:right w:w="62" w:type="dxa"/>
            </w:tcMar>
          </w:tcPr>
          <w:p w:rsidR="00000000" w:rsidRPr="00A71069" w:rsidP="00A71069">
            <w:pPr>
              <w:pStyle w:val="List"/>
            </w:pPr>
            <w:r w:rsidRPr="00A71069">
              <w:t>6.1. Observe and document behaviours and environmental factors to assist in determining triggers contributing to responsive behaviours.</w:t>
            </w:r>
          </w:p>
          <w:p w:rsidR="00000000" w:rsidRPr="00A71069" w:rsidP="00A71069">
            <w:pPr>
              <w:pStyle w:val="List"/>
            </w:pPr>
            <w:r w:rsidRPr="00A71069">
              <w:t>6.2. Identify potential impacts responsive behaviours have in determining a response.</w:t>
            </w:r>
          </w:p>
          <w:p w:rsidR="00000000" w:rsidRPr="00A71069" w:rsidP="00A71069">
            <w:pPr>
              <w:pStyle w:val="List"/>
            </w:pPr>
            <w:r w:rsidRPr="00A71069">
              <w:t>6.3. Implement best</w:t>
            </w:r>
            <w:r w:rsidRPr="00A71069">
              <w:t xml:space="preserve"> practice strategies to minimise impact of responsive behaviours.</w:t>
            </w:r>
          </w:p>
        </w:tc>
      </w:tr>
    </w:tbl>
    <w:p w:rsidR="00000000" w:rsidRPr="00A71069" w:rsidP="00A71069">
      <w:pPr>
        <w:pStyle w:val="BodyText"/>
      </w:pPr>
    </w:p>
    <w:p w:rsidR="00000000" w:rsidRPr="00A71069" w:rsidP="00A71069">
      <w:pPr>
        <w:pStyle w:val="AllowPageBreak"/>
      </w:pPr>
    </w:p>
    <w:p w:rsidR="00000000" w:rsidRPr="00A71069" w:rsidP="00A71069">
      <w:pPr>
        <w:pStyle w:val="Heading1"/>
      </w:pPr>
      <w:bookmarkStart w:id="7" w:name="O_1200475"/>
      <w:bookmarkEnd w:id="7"/>
      <w:r w:rsidRPr="00A71069">
        <w:t>Foundation Skills</w:t>
      </w:r>
    </w:p>
    <w:p w:rsidR="00000000" w:rsidRPr="00A71069" w:rsidP="00BA3064">
      <w:pPr>
        <w:pStyle w:val="BodyText"/>
      </w:pPr>
      <w:r w:rsidRPr="00A71069">
        <w:t>Foundation skills essential to performance are explicit in the performance criteria of this unit of competency.</w:t>
      </w:r>
    </w:p>
    <w:p w:rsidR="00000000" w:rsidRPr="00A71069" w:rsidP="00A71069">
      <w:pPr>
        <w:pStyle w:val="Heading1"/>
      </w:pPr>
      <w:bookmarkStart w:id="8" w:name="O_1200474"/>
      <w:bookmarkEnd w:id="8"/>
      <w:r w:rsidRPr="00A71069">
        <w:t>Unit Mapping Informa</w:t>
      </w:r>
      <w:r w:rsidRPr="00A71069">
        <w:t>tion</w:t>
      </w:r>
    </w:p>
    <w:p w:rsidR="00000000" w:rsidRPr="00A71069" w:rsidP="00BA3064">
      <w:pPr>
        <w:pStyle w:val="BodyText"/>
      </w:pPr>
      <w:r w:rsidRPr="00A71069">
        <w:t>HLTENN045 Implement and monitor care of the older person supersedes and is equivalent to HLTENN013 Implement and monitor care of the older person.</w:t>
      </w:r>
    </w:p>
    <w:p w:rsidR="00000000" w:rsidRPr="00A71069" w:rsidP="00A71069">
      <w:pPr>
        <w:pStyle w:val="Heading1"/>
      </w:pPr>
      <w:bookmarkStart w:id="9" w:name="O_1200482"/>
      <w:bookmarkEnd w:id="9"/>
      <w:r w:rsidRPr="00A71069">
        <w:t>Links</w:t>
      </w:r>
    </w:p>
    <w:p w:rsidR="00000000" w:rsidRPr="00A71069" w:rsidP="00BA3064">
      <w:pPr>
        <w:pStyle w:val="BodyText"/>
      </w:pPr>
      <w:r w:rsidRPr="00A7106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7421C">
        <w:rPr>
          <w:rStyle w:val="Hyperlink"/>
        </w:rPr>
        <w:t>https://vetnet.gov.au/Pages/TrainingDocs.aspx?q=ced1390f-48d9-4ab0-bd50-b015e5485705</w:t>
      </w:r>
      <w:r>
        <w:fldChar w:fldCharType="end"/>
      </w:r>
    </w:p>
    <w:p w:rsidR="00000000" w:rsidRPr="00A71069" w:rsidP="00A71069"/>
    <w:sectPr w:rsidSect="00A710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069" w:rsidRPr="00BA3064" w:rsidP="00BA3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64" w:rsidP="00A71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064" w:rsidP="00A710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A3064" w:rsidP="00A71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069" w:rsidRPr="00BA3064" w:rsidP="00BA30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64" w:rsidRPr="002D2AF8" w:rsidP="00A71069">
    <w:pPr>
      <w:pStyle w:val="Header"/>
      <w:framePr w:wrap="around"/>
    </w:pPr>
    <w:r>
      <w:fldChar w:fldCharType="begin"/>
    </w:r>
    <w:r>
      <w:instrText xml:space="preserve"> TITLE   \* MERGEFORMAT </w:instrText>
    </w:r>
    <w:r>
      <w:fldChar w:fldCharType="separate"/>
    </w:r>
    <w:r>
      <w:t>HLTENN045 Implement and monitor care of the older 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A3064" w:rsidP="00A71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069"/>
    <w:pPr>
      <w:spacing w:before="360" w:after="60"/>
      <w:outlineLvl w:val="0"/>
    </w:pPr>
    <w:rPr>
      <w:sz w:val="32"/>
    </w:rPr>
  </w:style>
  <w:style w:type="paragraph" w:styleId="Heading2">
    <w:name w:val="heading 2"/>
    <w:basedOn w:val="HeadingBase"/>
    <w:next w:val="BodyText"/>
    <w:link w:val="Heading2Char"/>
    <w:qFormat/>
    <w:rsid w:val="00A71069"/>
    <w:pPr>
      <w:keepLines/>
      <w:spacing w:before="240" w:after="120"/>
      <w:outlineLvl w:val="1"/>
    </w:pPr>
    <w:rPr>
      <w:sz w:val="28"/>
      <w:szCs w:val="40"/>
    </w:rPr>
  </w:style>
  <w:style w:type="paragraph" w:styleId="Heading3">
    <w:name w:val="heading 3"/>
    <w:basedOn w:val="HeadingBase"/>
    <w:next w:val="BodyText"/>
    <w:link w:val="Heading3Char"/>
    <w:qFormat/>
    <w:rsid w:val="00A71069"/>
    <w:pPr>
      <w:spacing w:before="180" w:after="120"/>
      <w:outlineLvl w:val="2"/>
    </w:pPr>
    <w:rPr>
      <w:spacing w:val="-10"/>
      <w:kern w:val="32"/>
    </w:rPr>
  </w:style>
  <w:style w:type="paragraph" w:styleId="Heading4">
    <w:name w:val="heading 4"/>
    <w:basedOn w:val="HeadingBase"/>
    <w:next w:val="BodyText"/>
    <w:link w:val="Heading4Char"/>
    <w:qFormat/>
    <w:rsid w:val="00A71069"/>
    <w:pPr>
      <w:spacing w:before="160" w:after="120"/>
      <w:outlineLvl w:val="3"/>
    </w:pPr>
    <w:rPr>
      <w:sz w:val="22"/>
    </w:rPr>
  </w:style>
  <w:style w:type="paragraph" w:styleId="Heading5">
    <w:name w:val="heading 5"/>
    <w:basedOn w:val="HeadingBase"/>
    <w:next w:val="Normal"/>
    <w:link w:val="Heading5Char"/>
    <w:qFormat/>
    <w:rsid w:val="00A71069"/>
    <w:pPr>
      <w:spacing w:before="80"/>
      <w:outlineLvl w:val="4"/>
    </w:pPr>
    <w:rPr>
      <w:color w:val="918585"/>
      <w:sz w:val="20"/>
    </w:rPr>
  </w:style>
  <w:style w:type="paragraph" w:styleId="Heading6">
    <w:name w:val="heading 6"/>
    <w:basedOn w:val="HeadingBase"/>
    <w:next w:val="Normal"/>
    <w:link w:val="Heading6Char"/>
    <w:qFormat/>
    <w:rsid w:val="00A71069"/>
    <w:pPr>
      <w:spacing w:before="60"/>
      <w:outlineLvl w:val="5"/>
    </w:pPr>
    <w:rPr>
      <w:color w:val="918585"/>
      <w:sz w:val="20"/>
    </w:rPr>
  </w:style>
  <w:style w:type="paragraph" w:styleId="Heading7">
    <w:name w:val="heading 7"/>
    <w:basedOn w:val="Normal"/>
    <w:next w:val="Normal"/>
    <w:link w:val="Heading7Char"/>
    <w:qFormat/>
    <w:rsid w:val="00A71069"/>
    <w:pPr>
      <w:ind w:left="720"/>
      <w:outlineLvl w:val="6"/>
    </w:pPr>
    <w:rPr>
      <w:i/>
    </w:rPr>
  </w:style>
  <w:style w:type="paragraph" w:styleId="Heading8">
    <w:name w:val="heading 8"/>
    <w:basedOn w:val="Normal"/>
    <w:next w:val="Normal"/>
    <w:link w:val="Heading8Char"/>
    <w:qFormat/>
    <w:rsid w:val="00A71069"/>
    <w:pPr>
      <w:ind w:left="720"/>
      <w:outlineLvl w:val="7"/>
    </w:pPr>
    <w:rPr>
      <w:i/>
    </w:rPr>
  </w:style>
  <w:style w:type="paragraph" w:styleId="Heading9">
    <w:name w:val="heading 9"/>
    <w:basedOn w:val="Normal"/>
    <w:next w:val="Normal"/>
    <w:link w:val="Heading9Char"/>
    <w:qFormat/>
    <w:rsid w:val="00A71069"/>
    <w:pPr>
      <w:ind w:left="720"/>
      <w:outlineLvl w:val="8"/>
    </w:pPr>
    <w:rPr>
      <w:i/>
    </w:rPr>
  </w:style>
  <w:style w:type="character" w:default="1" w:styleId="DefaultParagraphFont">
    <w:name w:val="Default Paragraph Font"/>
    <w:uiPriority w:val="1"/>
    <w:unhideWhenUsed/>
    <w:rsid w:val="00A71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069"/>
  </w:style>
  <w:style w:type="character" w:customStyle="1" w:styleId="Heading1Char">
    <w:name w:val="Heading 1 Char"/>
    <w:basedOn w:val="DefaultParagraphFont"/>
    <w:link w:val="Heading1"/>
    <w:rsid w:val="00A71069"/>
    <w:rPr>
      <w:rFonts w:ascii="Times New Roman" w:eastAsia="Times New Roman" w:hAnsi="Times New Roman" w:cs="Times New Roman"/>
      <w:b/>
      <w:sz w:val="32"/>
      <w:szCs w:val="20"/>
      <w:lang w:eastAsia="en-US"/>
    </w:rPr>
  </w:style>
  <w:style w:type="paragraph" w:styleId="BodyText">
    <w:name w:val="Body Text"/>
    <w:basedOn w:val="Normal"/>
    <w:link w:val="BodyTextChar"/>
    <w:rsid w:val="00A71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069"/>
    <w:rPr>
      <w:rFonts w:ascii="Times New Roman" w:eastAsia="Times New Roman" w:hAnsi="Times New Roman" w:cs="Times New Roman"/>
      <w:sz w:val="24"/>
      <w:lang w:eastAsia="en-US"/>
    </w:rPr>
  </w:style>
  <w:style w:type="paragraph" w:styleId="List">
    <w:name w:val="List"/>
    <w:basedOn w:val="BodyText"/>
    <w:next w:val="BodyText"/>
    <w:rsid w:val="00A71069"/>
    <w:pPr>
      <w:tabs>
        <w:tab w:val="left" w:pos="340"/>
      </w:tabs>
      <w:spacing w:before="60" w:after="60"/>
      <w:ind w:left="340" w:hanging="340"/>
    </w:pPr>
  </w:style>
  <w:style w:type="character" w:customStyle="1" w:styleId="SpecialBold">
    <w:name w:val="Special Bold"/>
    <w:basedOn w:val="DefaultParagraphFont"/>
    <w:rsid w:val="00A71069"/>
    <w:rPr>
      <w:b/>
      <w:spacing w:val="0"/>
    </w:rPr>
  </w:style>
  <w:style w:type="character" w:styleId="Emphasis">
    <w:name w:val="Emphasis"/>
    <w:basedOn w:val="DefaultParagraphFont"/>
    <w:qFormat/>
    <w:rsid w:val="00A71069"/>
    <w:rPr>
      <w:i/>
    </w:rPr>
  </w:style>
  <w:style w:type="paragraph" w:customStyle="1" w:styleId="SuperHeading">
    <w:name w:val="SuperHeading"/>
    <w:basedOn w:val="Normal"/>
    <w:rsid w:val="00A71069"/>
    <w:pPr>
      <w:spacing w:before="240" w:after="120"/>
      <w:outlineLvl w:val="0"/>
    </w:pPr>
    <w:rPr>
      <w:rFonts w:ascii="Times New Roman" w:hAnsi="Times New Roman"/>
      <w:b/>
      <w:sz w:val="32"/>
    </w:rPr>
  </w:style>
  <w:style w:type="paragraph" w:customStyle="1" w:styleId="AllowPageBreak">
    <w:name w:val="AllowPageBreak"/>
    <w:rsid w:val="00A71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069"/>
    <w:rPr>
      <w:rFonts w:ascii="Courier New" w:eastAsia="Times New Roman" w:hAnsi="Courier New" w:cs="Times New Roman"/>
      <w:i/>
      <w:szCs w:val="20"/>
      <w:lang w:eastAsia="en-US"/>
    </w:rPr>
  </w:style>
  <w:style w:type="paragraph" w:customStyle="1" w:styleId="HeadingBase">
    <w:name w:val="Heading Base"/>
    <w:rsid w:val="00A71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069"/>
    <w:pPr>
      <w:tabs>
        <w:tab w:val="right" w:leader="dot" w:pos="9072"/>
      </w:tabs>
      <w:ind w:left="567"/>
    </w:pPr>
    <w:rPr>
      <w:szCs w:val="22"/>
    </w:rPr>
  </w:style>
  <w:style w:type="paragraph" w:customStyle="1" w:styleId="TOCBase">
    <w:name w:val="TOC Base"/>
    <w:rsid w:val="00A71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069"/>
    <w:pPr>
      <w:tabs>
        <w:tab w:val="right" w:leader="dot" w:pos="9072"/>
      </w:tabs>
      <w:spacing w:before="40" w:after="40"/>
      <w:ind w:left="284"/>
    </w:pPr>
    <w:rPr>
      <w:rFonts w:ascii="Times New Roman" w:hAnsi="Times New Roman"/>
    </w:rPr>
  </w:style>
  <w:style w:type="paragraph" w:styleId="TOC1">
    <w:name w:val="toc 1"/>
    <w:basedOn w:val="TOCBase"/>
    <w:next w:val="Normal"/>
    <w:rsid w:val="00A71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069"/>
    <w:rPr>
      <w:rFonts w:ascii="Times New Roman" w:eastAsia="Times New Roman" w:hAnsi="Times New Roman" w:cs="Times New Roman"/>
      <w:sz w:val="16"/>
      <w:lang w:eastAsia="en-US"/>
    </w:rPr>
  </w:style>
  <w:style w:type="paragraph" w:styleId="Title">
    <w:name w:val="Title"/>
    <w:basedOn w:val="HeadingBase"/>
    <w:link w:val="TitleChar"/>
    <w:qFormat/>
    <w:rsid w:val="00A71069"/>
    <w:pPr>
      <w:spacing w:before="5040"/>
      <w:jc w:val="center"/>
    </w:pPr>
    <w:rPr>
      <w:sz w:val="48"/>
      <w:szCs w:val="72"/>
      <w:lang w:val="en-US"/>
    </w:rPr>
  </w:style>
  <w:style w:type="character" w:customStyle="1" w:styleId="TitleChar">
    <w:name w:val="Title Char"/>
    <w:basedOn w:val="DefaultParagraphFont"/>
    <w:link w:val="Title"/>
    <w:rsid w:val="00A71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069"/>
    <w:pPr>
      <w:tabs>
        <w:tab w:val="left" w:pos="3600"/>
        <w:tab w:val="left" w:pos="3958"/>
      </w:tabs>
    </w:pPr>
  </w:style>
  <w:style w:type="paragraph" w:styleId="ListBullet">
    <w:name w:val="List Bullet"/>
    <w:basedOn w:val="List"/>
    <w:rsid w:val="00A71069"/>
    <w:pPr>
      <w:numPr>
        <w:numId w:val="10"/>
      </w:numPr>
      <w:tabs>
        <w:tab w:val="clear" w:pos="340"/>
      </w:tabs>
      <w:spacing w:before="40" w:after="40"/>
    </w:pPr>
  </w:style>
  <w:style w:type="paragraph" w:customStyle="1" w:styleId="Note">
    <w:name w:val="Note"/>
    <w:basedOn w:val="BodyText"/>
    <w:rsid w:val="00A71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069"/>
    <w:pPr>
      <w:framePr w:wrap="auto" w:hAnchor="text" w:y="6049"/>
    </w:pPr>
    <w:rPr>
      <w:color w:val="000000"/>
      <w:sz w:val="40"/>
    </w:rPr>
  </w:style>
  <w:style w:type="paragraph" w:customStyle="1" w:styleId="TOCTitle">
    <w:name w:val="TOCTitle"/>
    <w:basedOn w:val="Heading1"/>
    <w:rsid w:val="00A71069"/>
    <w:pPr>
      <w:spacing w:after="240"/>
      <w:jc w:val="center"/>
      <w:outlineLvl w:val="9"/>
    </w:pPr>
    <w:rPr>
      <w:caps/>
    </w:rPr>
  </w:style>
  <w:style w:type="paragraph" w:customStyle="1" w:styleId="Version">
    <w:name w:val="Version"/>
    <w:rsid w:val="00A710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1069"/>
    <w:pPr>
      <w:numPr>
        <w:numId w:val="11"/>
      </w:numPr>
      <w:tabs>
        <w:tab w:val="clear" w:pos="680"/>
      </w:tabs>
    </w:pPr>
  </w:style>
  <w:style w:type="paragraph" w:styleId="Index1">
    <w:name w:val="index 1"/>
    <w:basedOn w:val="Normal"/>
    <w:next w:val="Normal"/>
    <w:semiHidden/>
    <w:rsid w:val="00A71069"/>
    <w:pPr>
      <w:keepNext w:val="0"/>
      <w:tabs>
        <w:tab w:val="right" w:pos="4176"/>
      </w:tabs>
      <w:ind w:left="198" w:hanging="198"/>
    </w:pPr>
    <w:rPr>
      <w:rFonts w:ascii="Garamond" w:hAnsi="Garamond"/>
    </w:rPr>
  </w:style>
  <w:style w:type="paragraph" w:styleId="IndexHeading">
    <w:name w:val="index heading"/>
    <w:basedOn w:val="Normal"/>
    <w:next w:val="Index1"/>
    <w:semiHidden/>
    <w:rsid w:val="00A71069"/>
    <w:pPr>
      <w:spacing w:before="120" w:after="120"/>
    </w:pPr>
    <w:rPr>
      <w:rFonts w:ascii="Arial" w:hAnsi="Arial"/>
      <w:b/>
      <w:color w:val="918585"/>
      <w:sz w:val="24"/>
    </w:rPr>
  </w:style>
  <w:style w:type="paragraph" w:styleId="Header">
    <w:name w:val="header"/>
    <w:basedOn w:val="Normal"/>
    <w:link w:val="HeaderChar"/>
    <w:rsid w:val="00A71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069"/>
    <w:rPr>
      <w:rFonts w:ascii="Times New Roman" w:eastAsia="Times New Roman" w:hAnsi="Times New Roman" w:cs="Times New Roman"/>
      <w:sz w:val="16"/>
      <w:szCs w:val="20"/>
      <w:lang w:val="en-GB" w:eastAsia="en-US"/>
    </w:rPr>
  </w:style>
  <w:style w:type="paragraph" w:customStyle="1" w:styleId="Chapter">
    <w:name w:val="Chapter"/>
    <w:basedOn w:val="Normal"/>
    <w:rsid w:val="00A71069"/>
    <w:pPr>
      <w:spacing w:before="240"/>
    </w:pPr>
    <w:rPr>
      <w:rFonts w:ascii="Times New Roman" w:hAnsi="Times New Roman"/>
      <w:smallCaps/>
      <w:spacing w:val="80"/>
      <w:sz w:val="28"/>
    </w:rPr>
  </w:style>
  <w:style w:type="paragraph" w:customStyle="1" w:styleId="InChapter">
    <w:name w:val="InChapter"/>
    <w:basedOn w:val="Heading3"/>
    <w:rsid w:val="00A71069"/>
    <w:pPr>
      <w:spacing w:after="240"/>
      <w:outlineLvl w:val="9"/>
    </w:pPr>
    <w:rPr>
      <w:noProof/>
    </w:rPr>
  </w:style>
  <w:style w:type="paragraph" w:styleId="Index2">
    <w:name w:val="index 2"/>
    <w:basedOn w:val="Normal"/>
    <w:next w:val="Normal"/>
    <w:semiHidden/>
    <w:rsid w:val="00A71069"/>
    <w:pPr>
      <w:tabs>
        <w:tab w:val="right" w:pos="4176"/>
      </w:tabs>
      <w:ind w:left="568" w:hanging="284"/>
    </w:pPr>
    <w:rPr>
      <w:rFonts w:ascii="Garamond" w:hAnsi="Garamond"/>
    </w:rPr>
  </w:style>
  <w:style w:type="paragraph" w:customStyle="1" w:styleId="Byline">
    <w:name w:val="Byline"/>
    <w:rsid w:val="00A71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069"/>
    <w:pPr>
      <w:tabs>
        <w:tab w:val="clear" w:pos="3600"/>
        <w:tab w:val="clear" w:pos="3958"/>
      </w:tabs>
      <w:jc w:val="right"/>
    </w:pPr>
  </w:style>
  <w:style w:type="paragraph" w:styleId="Caption">
    <w:name w:val="caption"/>
    <w:basedOn w:val="BodyText"/>
    <w:next w:val="Normal"/>
    <w:qFormat/>
    <w:rsid w:val="00A71069"/>
    <w:pPr>
      <w:framePr w:w="2268" w:hSpace="181" w:vSpace="181" w:wrap="around" w:vAnchor="text" w:hAnchor="page" w:x="1135" w:y="285" w:anchorLock="1"/>
    </w:pPr>
    <w:rPr>
      <w:i/>
    </w:rPr>
  </w:style>
  <w:style w:type="paragraph" w:customStyle="1" w:styleId="MiniTOCTitle">
    <w:name w:val="MiniTOCTitle"/>
    <w:basedOn w:val="Heading4"/>
    <w:rsid w:val="00A71069"/>
    <w:pPr>
      <w:spacing w:before="240"/>
      <w:outlineLvl w:val="9"/>
    </w:pPr>
    <w:rPr>
      <w:noProof/>
      <w:sz w:val="24"/>
    </w:rPr>
  </w:style>
  <w:style w:type="paragraph" w:customStyle="1" w:styleId="MiniTOCItem">
    <w:name w:val="MiniTOCItem"/>
    <w:basedOn w:val="ListBullet"/>
    <w:rsid w:val="00A71069"/>
    <w:pPr>
      <w:numPr>
        <w:numId w:val="0"/>
      </w:numPr>
      <w:tabs>
        <w:tab w:val="right" w:leader="dot" w:pos="6521"/>
      </w:tabs>
      <w:spacing w:before="0" w:after="0"/>
    </w:pPr>
  </w:style>
  <w:style w:type="paragraph" w:customStyle="1" w:styleId="TOFTitle">
    <w:name w:val="TOFTitle"/>
    <w:basedOn w:val="TOCTitle"/>
    <w:rsid w:val="00A71069"/>
  </w:style>
  <w:style w:type="paragraph" w:styleId="TableofFigures">
    <w:name w:val="table of figures"/>
    <w:basedOn w:val="Normal"/>
    <w:next w:val="Normal"/>
    <w:semiHidden/>
    <w:rsid w:val="00A71069"/>
    <w:pPr>
      <w:tabs>
        <w:tab w:val="right" w:leader="dot" w:pos="9072"/>
      </w:tabs>
      <w:ind w:left="970" w:hanging="403"/>
    </w:pPr>
    <w:rPr>
      <w:rFonts w:ascii="Times New Roman" w:hAnsi="Times New Roman"/>
      <w:b/>
    </w:rPr>
  </w:style>
  <w:style w:type="paragraph" w:styleId="ListNumber">
    <w:name w:val="List Number"/>
    <w:basedOn w:val="List"/>
    <w:rsid w:val="00A71069"/>
    <w:pPr>
      <w:numPr>
        <w:numId w:val="13"/>
      </w:numPr>
      <w:tabs>
        <w:tab w:val="clear" w:pos="340"/>
      </w:tabs>
    </w:pPr>
  </w:style>
  <w:style w:type="character" w:customStyle="1" w:styleId="WingdingSymbols">
    <w:name w:val="Wingding Symbols"/>
    <w:rsid w:val="00A71069"/>
    <w:rPr>
      <w:rFonts w:ascii="Wingdings" w:hAnsi="Wingdings"/>
    </w:rPr>
  </w:style>
  <w:style w:type="paragraph" w:customStyle="1" w:styleId="TableHeading">
    <w:name w:val="Table Heading"/>
    <w:basedOn w:val="HeadingBase"/>
    <w:rsid w:val="00A71069"/>
    <w:pPr>
      <w:keepLines/>
      <w:pBdr>
        <w:bottom w:val="single" w:sz="6" w:space="1" w:color="918585"/>
      </w:pBdr>
      <w:spacing w:before="240"/>
    </w:pPr>
  </w:style>
  <w:style w:type="character" w:customStyle="1" w:styleId="HotSpot">
    <w:name w:val="HotSpot"/>
    <w:rsid w:val="00A71069"/>
    <w:rPr>
      <w:color w:val="0033CC"/>
      <w:u w:val="none"/>
    </w:rPr>
  </w:style>
  <w:style w:type="paragraph" w:customStyle="1" w:styleId="BodyTextRight">
    <w:name w:val="Body Text Right"/>
    <w:basedOn w:val="BodyText"/>
    <w:rsid w:val="00A71069"/>
    <w:pPr>
      <w:spacing w:before="0" w:after="0"/>
      <w:jc w:val="right"/>
    </w:pPr>
  </w:style>
  <w:style w:type="paragraph" w:styleId="Index3">
    <w:name w:val="index 3"/>
    <w:basedOn w:val="ListNumber2"/>
    <w:next w:val="Normal"/>
    <w:semiHidden/>
    <w:rsid w:val="00A71069"/>
    <w:pPr>
      <w:numPr>
        <w:numId w:val="0"/>
      </w:numPr>
      <w:tabs>
        <w:tab w:val="right" w:leader="dot" w:pos="4176"/>
      </w:tabs>
    </w:pPr>
  </w:style>
  <w:style w:type="paragraph" w:styleId="ListNumber2">
    <w:name w:val="List Number 2"/>
    <w:basedOn w:val="List2"/>
    <w:rsid w:val="00A71069"/>
    <w:pPr>
      <w:numPr>
        <w:numId w:val="8"/>
      </w:numPr>
      <w:tabs>
        <w:tab w:val="clear" w:pos="1060"/>
      </w:tabs>
    </w:pPr>
  </w:style>
  <w:style w:type="paragraph" w:customStyle="1" w:styleId="MarginNote">
    <w:name w:val="Margin Note"/>
    <w:basedOn w:val="BodyText"/>
    <w:rsid w:val="00A71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069"/>
    <w:rPr>
      <w:sz w:val="32"/>
    </w:rPr>
  </w:style>
  <w:style w:type="paragraph" w:customStyle="1" w:styleId="HeadingProcedure">
    <w:name w:val="Heading Procedure"/>
    <w:basedOn w:val="HeadingBase"/>
    <w:next w:val="Normal"/>
    <w:rsid w:val="00A71069"/>
    <w:pPr>
      <w:tabs>
        <w:tab w:val="left" w:pos="0"/>
      </w:tabs>
      <w:spacing w:before="120" w:after="60"/>
    </w:pPr>
    <w:rPr>
      <w:i/>
      <w:color w:val="918585"/>
      <w:sz w:val="22"/>
    </w:rPr>
  </w:style>
  <w:style w:type="paragraph" w:customStyle="1" w:styleId="TableBodyText">
    <w:name w:val="Table Body Text"/>
    <w:basedOn w:val="BodyText"/>
    <w:rsid w:val="00A71069"/>
    <w:pPr>
      <w:spacing w:before="60" w:after="60"/>
    </w:pPr>
  </w:style>
  <w:style w:type="paragraph" w:styleId="ListContinue">
    <w:name w:val="List Continue"/>
    <w:basedOn w:val="List"/>
    <w:rsid w:val="00A71069"/>
    <w:pPr>
      <w:ind w:firstLine="0"/>
    </w:pPr>
  </w:style>
  <w:style w:type="paragraph" w:customStyle="1" w:styleId="ListNote">
    <w:name w:val="List Note"/>
    <w:basedOn w:val="List"/>
    <w:rsid w:val="00A71069"/>
    <w:pPr>
      <w:pBdr>
        <w:top w:val="single" w:sz="6" w:space="2" w:color="918585"/>
        <w:bottom w:val="single" w:sz="6" w:space="2" w:color="918585"/>
      </w:pBdr>
      <w:tabs>
        <w:tab w:val="left" w:pos="1021"/>
      </w:tabs>
      <w:ind w:firstLine="0"/>
    </w:pPr>
  </w:style>
  <w:style w:type="paragraph" w:customStyle="1" w:styleId="Warning">
    <w:name w:val="Warning"/>
    <w:basedOn w:val="BodyText"/>
    <w:rsid w:val="00A71069"/>
    <w:pPr>
      <w:shd w:val="clear" w:color="auto" w:fill="D9D9D9"/>
      <w:tabs>
        <w:tab w:val="left" w:pos="992"/>
      </w:tabs>
      <w:ind w:left="119" w:right="119"/>
    </w:pPr>
    <w:rPr>
      <w:sz w:val="20"/>
    </w:rPr>
  </w:style>
  <w:style w:type="paragraph" w:customStyle="1" w:styleId="MarginIcons">
    <w:name w:val="Margin Icons"/>
    <w:basedOn w:val="BodyText"/>
    <w:rsid w:val="00A71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069"/>
    <w:rPr>
      <w:rFonts w:ascii="Courier New" w:hAnsi="Courier New"/>
    </w:rPr>
  </w:style>
  <w:style w:type="paragraph" w:customStyle="1" w:styleId="NoteBullet">
    <w:name w:val="Note Bullet"/>
    <w:basedOn w:val="Note"/>
    <w:rsid w:val="00A71069"/>
    <w:pPr>
      <w:tabs>
        <w:tab w:val="clear" w:pos="680"/>
      </w:tabs>
      <w:spacing w:before="60" w:after="60"/>
    </w:pPr>
  </w:style>
  <w:style w:type="paragraph" w:customStyle="1" w:styleId="SubHeading2">
    <w:name w:val="SubHeading2"/>
    <w:basedOn w:val="HeadingBase"/>
    <w:rsid w:val="00A71069"/>
    <w:pPr>
      <w:spacing w:before="240" w:after="60"/>
    </w:pPr>
    <w:rPr>
      <w:sz w:val="20"/>
    </w:rPr>
  </w:style>
  <w:style w:type="paragraph" w:customStyle="1" w:styleId="SubHeading1">
    <w:name w:val="SubHeading1"/>
    <w:basedOn w:val="HeadingBase"/>
    <w:rsid w:val="00A71069"/>
    <w:pPr>
      <w:spacing w:before="240" w:after="60"/>
    </w:pPr>
    <w:rPr>
      <w:color w:val="918585"/>
      <w:sz w:val="22"/>
    </w:rPr>
  </w:style>
  <w:style w:type="paragraph" w:customStyle="1" w:styleId="SideHeading">
    <w:name w:val="Side Heading"/>
    <w:basedOn w:val="HeadingBase"/>
    <w:rsid w:val="00A71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069"/>
    <w:pPr>
      <w:numPr>
        <w:numId w:val="9"/>
      </w:numPr>
    </w:pPr>
  </w:style>
  <w:style w:type="paragraph" w:styleId="PlainText">
    <w:name w:val="Plain Text"/>
    <w:basedOn w:val="Normal"/>
    <w:link w:val="PlainTextChar"/>
    <w:rsid w:val="00A71069"/>
    <w:rPr>
      <w:sz w:val="20"/>
    </w:rPr>
  </w:style>
  <w:style w:type="character" w:customStyle="1" w:styleId="PlainTextChar">
    <w:name w:val="Plain Text Char"/>
    <w:basedOn w:val="DefaultParagraphFont"/>
    <w:link w:val="PlainText"/>
    <w:rsid w:val="00A71069"/>
    <w:rPr>
      <w:rFonts w:ascii="Courier New" w:eastAsia="Times New Roman" w:hAnsi="Courier New" w:cs="Times New Roman"/>
      <w:sz w:val="20"/>
      <w:szCs w:val="20"/>
      <w:lang w:eastAsia="en-US"/>
    </w:rPr>
  </w:style>
  <w:style w:type="character" w:customStyle="1" w:styleId="MenuOption">
    <w:name w:val="Menu Option"/>
    <w:basedOn w:val="DefaultParagraphFont"/>
    <w:rsid w:val="00A71069"/>
    <w:rPr>
      <w:b/>
      <w:smallCaps/>
    </w:rPr>
  </w:style>
  <w:style w:type="paragraph" w:customStyle="1" w:styleId="TableListNumber">
    <w:name w:val="Table List Number"/>
    <w:basedOn w:val="ListNumber"/>
    <w:rsid w:val="00A71069"/>
    <w:pPr>
      <w:numPr>
        <w:numId w:val="0"/>
      </w:numPr>
    </w:pPr>
  </w:style>
  <w:style w:type="paragraph" w:styleId="TOC4">
    <w:name w:val="toc 4"/>
    <w:basedOn w:val="TOCBase"/>
    <w:next w:val="Normal"/>
    <w:semiHidden/>
    <w:rsid w:val="00A71069"/>
    <w:pPr>
      <w:tabs>
        <w:tab w:val="right" w:leader="dot" w:pos="9071"/>
      </w:tabs>
      <w:ind w:left="1701"/>
    </w:pPr>
  </w:style>
  <w:style w:type="paragraph" w:customStyle="1" w:styleId="ListAlpha">
    <w:name w:val="List Alpha"/>
    <w:basedOn w:val="List"/>
    <w:rsid w:val="00A71069"/>
    <w:pPr>
      <w:numPr>
        <w:numId w:val="7"/>
      </w:numPr>
    </w:pPr>
  </w:style>
  <w:style w:type="paragraph" w:customStyle="1" w:styleId="ListAlpha2">
    <w:name w:val="List Alpha 2"/>
    <w:basedOn w:val="List2"/>
    <w:rsid w:val="00A71069"/>
    <w:pPr>
      <w:numPr>
        <w:numId w:val="6"/>
      </w:numPr>
    </w:pPr>
  </w:style>
  <w:style w:type="paragraph" w:styleId="List2">
    <w:name w:val="List 2"/>
    <w:basedOn w:val="BodyText"/>
    <w:rsid w:val="00A71069"/>
    <w:pPr>
      <w:tabs>
        <w:tab w:val="left" w:pos="680"/>
      </w:tabs>
      <w:spacing w:before="60" w:after="60"/>
      <w:ind w:left="680" w:hanging="340"/>
    </w:pPr>
  </w:style>
  <w:style w:type="paragraph" w:styleId="List3">
    <w:name w:val="List 3"/>
    <w:basedOn w:val="BodyText"/>
    <w:rsid w:val="00A71069"/>
    <w:pPr>
      <w:tabs>
        <w:tab w:val="left" w:pos="1021"/>
      </w:tabs>
      <w:spacing w:before="60" w:after="60"/>
      <w:ind w:left="1020" w:hanging="340"/>
    </w:pPr>
  </w:style>
  <w:style w:type="paragraph" w:styleId="List4">
    <w:name w:val="List 4"/>
    <w:basedOn w:val="BodyText"/>
    <w:rsid w:val="00A71069"/>
    <w:pPr>
      <w:tabs>
        <w:tab w:val="left" w:pos="1361"/>
      </w:tabs>
      <w:spacing w:before="60" w:after="60"/>
      <w:ind w:left="1361" w:hanging="340"/>
    </w:pPr>
  </w:style>
  <w:style w:type="paragraph" w:styleId="List5">
    <w:name w:val="List 5"/>
    <w:basedOn w:val="BodyText"/>
    <w:rsid w:val="00A71069"/>
    <w:pPr>
      <w:tabs>
        <w:tab w:val="left" w:pos="1701"/>
      </w:tabs>
      <w:spacing w:before="60" w:after="60"/>
      <w:ind w:left="1701" w:hanging="340"/>
    </w:pPr>
  </w:style>
  <w:style w:type="paragraph" w:styleId="ListBullet3">
    <w:name w:val="List Bullet 3"/>
    <w:basedOn w:val="List3"/>
    <w:rsid w:val="00A71069"/>
    <w:pPr>
      <w:numPr>
        <w:numId w:val="12"/>
      </w:numPr>
      <w:tabs>
        <w:tab w:val="clear" w:pos="1021"/>
      </w:tabs>
      <w:ind w:left="1037" w:hanging="357"/>
    </w:pPr>
  </w:style>
  <w:style w:type="paragraph" w:styleId="ListBullet4">
    <w:name w:val="List Bullet 4"/>
    <w:basedOn w:val="List4"/>
    <w:rsid w:val="00A71069"/>
    <w:pPr>
      <w:numPr>
        <w:numId w:val="1"/>
      </w:numPr>
      <w:tabs>
        <w:tab w:val="clear" w:pos="1361"/>
      </w:tabs>
    </w:pPr>
  </w:style>
  <w:style w:type="paragraph" w:styleId="ListBullet5">
    <w:name w:val="List Bullet 5"/>
    <w:basedOn w:val="List5"/>
    <w:rsid w:val="00A71069"/>
    <w:pPr>
      <w:numPr>
        <w:numId w:val="2"/>
      </w:numPr>
    </w:pPr>
  </w:style>
  <w:style w:type="paragraph" w:styleId="ListContinue2">
    <w:name w:val="List Continue 2"/>
    <w:basedOn w:val="List2"/>
    <w:rsid w:val="00A71069"/>
    <w:pPr>
      <w:ind w:firstLine="0"/>
    </w:pPr>
  </w:style>
  <w:style w:type="paragraph" w:styleId="ListContinue3">
    <w:name w:val="List Continue 3"/>
    <w:basedOn w:val="List3"/>
    <w:rsid w:val="00A71069"/>
    <w:pPr>
      <w:ind w:left="1021" w:firstLine="0"/>
    </w:pPr>
  </w:style>
  <w:style w:type="paragraph" w:styleId="ListContinue4">
    <w:name w:val="List Continue 4"/>
    <w:basedOn w:val="List4"/>
    <w:rsid w:val="00A71069"/>
    <w:pPr>
      <w:ind w:firstLine="0"/>
    </w:pPr>
  </w:style>
  <w:style w:type="paragraph" w:styleId="ListContinue5">
    <w:name w:val="List Continue 5"/>
    <w:basedOn w:val="List5"/>
    <w:rsid w:val="00A71069"/>
    <w:pPr>
      <w:ind w:firstLine="0"/>
    </w:pPr>
  </w:style>
  <w:style w:type="paragraph" w:styleId="ListNumber3">
    <w:name w:val="List Number 3"/>
    <w:basedOn w:val="List3"/>
    <w:rsid w:val="00A71069"/>
    <w:pPr>
      <w:numPr>
        <w:numId w:val="3"/>
      </w:numPr>
    </w:pPr>
  </w:style>
  <w:style w:type="paragraph" w:styleId="ListNumber4">
    <w:name w:val="List Number 4"/>
    <w:basedOn w:val="List4"/>
    <w:rsid w:val="00A71069"/>
    <w:pPr>
      <w:numPr>
        <w:numId w:val="4"/>
      </w:numPr>
    </w:pPr>
  </w:style>
  <w:style w:type="paragraph" w:styleId="ListNumber5">
    <w:name w:val="List Number 5"/>
    <w:basedOn w:val="List5"/>
    <w:rsid w:val="00A71069"/>
    <w:pPr>
      <w:numPr>
        <w:numId w:val="5"/>
      </w:numPr>
    </w:pPr>
  </w:style>
  <w:style w:type="paragraph" w:styleId="BlockText">
    <w:name w:val="Block Text"/>
    <w:basedOn w:val="Normal"/>
    <w:rsid w:val="00A71069"/>
    <w:pPr>
      <w:spacing w:after="120"/>
      <w:ind w:left="1440" w:right="1440"/>
    </w:pPr>
  </w:style>
  <w:style w:type="character" w:customStyle="1" w:styleId="Subscript">
    <w:name w:val="Subscript"/>
    <w:basedOn w:val="DefaultParagraphFont"/>
    <w:rsid w:val="00A71069"/>
    <w:rPr>
      <w:sz w:val="16"/>
      <w:vertAlign w:val="subscript"/>
    </w:rPr>
  </w:style>
  <w:style w:type="character" w:customStyle="1" w:styleId="Superscript">
    <w:name w:val="Superscript"/>
    <w:basedOn w:val="DefaultParagraphFont"/>
    <w:rsid w:val="00A71069"/>
    <w:rPr>
      <w:sz w:val="16"/>
      <w:vertAlign w:val="superscript"/>
    </w:rPr>
  </w:style>
  <w:style w:type="character" w:customStyle="1" w:styleId="Symbols">
    <w:name w:val="Symbols"/>
    <w:basedOn w:val="DefaultParagraphFont"/>
    <w:rsid w:val="00A71069"/>
    <w:rPr>
      <w:rFonts w:ascii="Symbol" w:hAnsi="Symbol"/>
    </w:rPr>
  </w:style>
  <w:style w:type="character" w:customStyle="1" w:styleId="MenuOptions">
    <w:name w:val="Menu Options"/>
    <w:basedOn w:val="DefaultParagraphFont"/>
    <w:rsid w:val="00A71069"/>
    <w:rPr>
      <w:rFonts w:ascii="Arial Narrow" w:hAnsi="Arial Narrow"/>
      <w:smallCaps/>
    </w:rPr>
  </w:style>
  <w:style w:type="character" w:customStyle="1" w:styleId="Buttons">
    <w:name w:val="Buttons"/>
    <w:basedOn w:val="DefaultParagraphFont"/>
    <w:rsid w:val="00A71069"/>
    <w:rPr>
      <w:b/>
    </w:rPr>
  </w:style>
  <w:style w:type="character" w:customStyle="1" w:styleId="Underlined">
    <w:name w:val="Underlined"/>
    <w:basedOn w:val="DefaultParagraphFont"/>
    <w:rsid w:val="00A71069"/>
    <w:rPr>
      <w:u w:val="single"/>
    </w:rPr>
  </w:style>
  <w:style w:type="paragraph" w:customStyle="1" w:styleId="TableBodyTextRight">
    <w:name w:val="Table Body Text Right"/>
    <w:basedOn w:val="TableBodyText"/>
    <w:rsid w:val="00A71069"/>
    <w:pPr>
      <w:widowControl w:val="0"/>
      <w:autoSpaceDE w:val="0"/>
      <w:autoSpaceDN w:val="0"/>
      <w:adjustRightInd w:val="0"/>
      <w:jc w:val="right"/>
    </w:pPr>
    <w:rPr>
      <w:rFonts w:cs="Arial"/>
      <w:szCs w:val="18"/>
    </w:rPr>
  </w:style>
  <w:style w:type="paragraph" w:customStyle="1" w:styleId="CopyrightText">
    <w:name w:val="Copyright Text"/>
    <w:basedOn w:val="BodyText"/>
    <w:rsid w:val="00A71069"/>
    <w:rPr>
      <w:sz w:val="18"/>
    </w:rPr>
  </w:style>
  <w:style w:type="paragraph" w:customStyle="1" w:styleId="BodySmallRight">
    <w:name w:val="Body Small Right"/>
    <w:basedOn w:val="BodyTextRight"/>
    <w:rsid w:val="00A71069"/>
    <w:rPr>
      <w:sz w:val="18"/>
      <w:szCs w:val="18"/>
    </w:rPr>
  </w:style>
  <w:style w:type="paragraph" w:customStyle="1" w:styleId="MarginEdition">
    <w:name w:val="Margin Edition"/>
    <w:basedOn w:val="MarginNote"/>
    <w:rsid w:val="00A71069"/>
    <w:pPr>
      <w:spacing w:before="0" w:after="0"/>
    </w:pPr>
    <w:rPr>
      <w:rFonts w:ascii="Times New Roman" w:hAnsi="Times New Roman"/>
      <w:color w:val="999999"/>
    </w:rPr>
  </w:style>
  <w:style w:type="paragraph" w:customStyle="1" w:styleId="Spacer">
    <w:name w:val="Spacer"/>
    <w:basedOn w:val="Normal"/>
    <w:rsid w:val="00A71069"/>
    <w:rPr>
      <w:sz w:val="2"/>
      <w:szCs w:val="2"/>
    </w:rPr>
  </w:style>
  <w:style w:type="character" w:customStyle="1" w:styleId="Small">
    <w:name w:val="Small"/>
    <w:basedOn w:val="DefaultParagraphFont"/>
    <w:rsid w:val="00A71069"/>
    <w:rPr>
      <w:sz w:val="16"/>
    </w:rPr>
  </w:style>
  <w:style w:type="paragraph" w:customStyle="1" w:styleId="WideTable">
    <w:name w:val="Wide Table"/>
    <w:basedOn w:val="Normal"/>
    <w:rsid w:val="00A71069"/>
    <w:pPr>
      <w:ind w:left="-1418"/>
    </w:pPr>
    <w:rPr>
      <w:sz w:val="2"/>
      <w:szCs w:val="2"/>
    </w:rPr>
  </w:style>
  <w:style w:type="character" w:styleId="PageNumber">
    <w:name w:val="page number"/>
    <w:basedOn w:val="DefaultParagraphFont"/>
    <w:rsid w:val="00A71069"/>
  </w:style>
  <w:style w:type="paragraph" w:styleId="Quote">
    <w:name w:val="Quote"/>
    <w:basedOn w:val="Heading1"/>
    <w:link w:val="QuoteChar"/>
    <w:qFormat/>
    <w:rsid w:val="00A71069"/>
    <w:rPr>
      <w:b w:val="0"/>
      <w:sz w:val="72"/>
      <w:szCs w:val="72"/>
      <w:lang w:val="en-NZ"/>
    </w:rPr>
  </w:style>
  <w:style w:type="character" w:customStyle="1" w:styleId="QuoteChar">
    <w:name w:val="Quote Char"/>
    <w:basedOn w:val="DefaultParagraphFont"/>
    <w:link w:val="Quote"/>
    <w:rsid w:val="00A71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069"/>
    <w:pPr>
      <w:pageBreakBefore/>
    </w:pPr>
  </w:style>
  <w:style w:type="paragraph" w:customStyle="1" w:styleId="Border">
    <w:name w:val="Border"/>
    <w:basedOn w:val="Normal"/>
    <w:qFormat/>
    <w:rsid w:val="00A71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069"/>
    <w:rPr>
      <w:b/>
      <w:bCs/>
      <w:i/>
      <w:iCs/>
      <w:color w:val="auto"/>
    </w:rPr>
  </w:style>
  <w:style w:type="paragraph" w:styleId="IntenseQuote">
    <w:name w:val="Intense Quote"/>
    <w:basedOn w:val="Normal"/>
    <w:next w:val="Normal"/>
    <w:link w:val="IntenseQuoteChar"/>
    <w:uiPriority w:val="30"/>
    <w:qFormat/>
    <w:rsid w:val="00A71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069"/>
    <w:rPr>
      <w:smallCaps/>
      <w:color w:val="auto"/>
      <w:u w:val="single"/>
    </w:rPr>
  </w:style>
  <w:style w:type="character" w:styleId="IntenseReference">
    <w:name w:val="Intense Reference"/>
    <w:basedOn w:val="DefaultParagraphFont"/>
    <w:uiPriority w:val="32"/>
    <w:qFormat/>
    <w:rsid w:val="00A71069"/>
    <w:rPr>
      <w:b/>
      <w:bCs/>
      <w:smallCaps/>
      <w:color w:val="auto"/>
      <w:spacing w:val="5"/>
      <w:u w:val="single"/>
    </w:rPr>
  </w:style>
  <w:style w:type="paragraph" w:customStyle="1" w:styleId="2ColumnHeading">
    <w:name w:val="2Column Heading"/>
    <w:basedOn w:val="BodyText"/>
    <w:qFormat/>
    <w:rsid w:val="00A71069"/>
    <w:pPr>
      <w:spacing w:after="60"/>
      <w:ind w:left="-2268"/>
    </w:pPr>
    <w:rPr>
      <w:b/>
    </w:rPr>
  </w:style>
  <w:style w:type="paragraph" w:customStyle="1" w:styleId="Heading1TOC">
    <w:name w:val="Heading1 TOC"/>
    <w:basedOn w:val="Normal"/>
    <w:qFormat/>
    <w:rsid w:val="00A71069"/>
    <w:pPr>
      <w:spacing w:before="240" w:after="120"/>
    </w:pPr>
    <w:rPr>
      <w:rFonts w:ascii="Times New Roman" w:hAnsi="Times New Roman"/>
      <w:b/>
      <w:sz w:val="32"/>
    </w:rPr>
  </w:style>
  <w:style w:type="paragraph" w:customStyle="1" w:styleId="Heading2TOC">
    <w:name w:val="Heading2 TOC"/>
    <w:basedOn w:val="Normal"/>
    <w:qFormat/>
    <w:rsid w:val="00A71069"/>
    <w:pPr>
      <w:spacing w:before="240" w:after="60"/>
    </w:pPr>
    <w:rPr>
      <w:rFonts w:ascii="Times New Roman" w:hAnsi="Times New Roman"/>
      <w:b/>
      <w:sz w:val="28"/>
    </w:rPr>
  </w:style>
  <w:style w:type="character" w:customStyle="1" w:styleId="Underline">
    <w:name w:val="Underline"/>
    <w:basedOn w:val="DefaultParagraphFont"/>
    <w:qFormat/>
    <w:rsid w:val="00A71069"/>
    <w:rPr>
      <w:u w:val="single"/>
    </w:rPr>
  </w:style>
  <w:style w:type="character" w:customStyle="1" w:styleId="BoldandItalics">
    <w:name w:val="Bold and Italics"/>
    <w:qFormat/>
    <w:rsid w:val="00A71069"/>
    <w:rPr>
      <w:b/>
      <w:i/>
      <w:u w:val="none"/>
    </w:rPr>
  </w:style>
  <w:style w:type="paragraph" w:styleId="BalloonText">
    <w:name w:val="Balloon Text"/>
    <w:basedOn w:val="Normal"/>
    <w:link w:val="BalloonTextChar"/>
    <w:rsid w:val="00A71069"/>
    <w:rPr>
      <w:rFonts w:ascii="Tahoma" w:hAnsi="Tahoma" w:cs="Tahoma"/>
      <w:sz w:val="16"/>
      <w:szCs w:val="16"/>
    </w:rPr>
  </w:style>
  <w:style w:type="character" w:customStyle="1" w:styleId="BalloonTextChar">
    <w:name w:val="Balloon Text Char"/>
    <w:basedOn w:val="DefaultParagraphFont"/>
    <w:link w:val="BalloonText"/>
    <w:rsid w:val="00A71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069"/>
    <w:rPr>
      <w:b/>
      <w:color w:val="660033"/>
      <w:spacing w:val="0"/>
    </w:rPr>
  </w:style>
  <w:style w:type="paragraph" w:customStyle="1" w:styleId="Nameditemlist">
    <w:name w:val="Named item list"/>
    <w:basedOn w:val="BodyText"/>
    <w:qFormat/>
    <w:rsid w:val="00A71069"/>
    <w:pPr>
      <w:tabs>
        <w:tab w:val="left" w:pos="2835"/>
      </w:tabs>
      <w:ind w:left="2835" w:hanging="2835"/>
    </w:pPr>
  </w:style>
  <w:style w:type="paragraph" w:customStyle="1" w:styleId="BodyTextnopadding">
    <w:name w:val="Body Text no padding"/>
    <w:basedOn w:val="BodyText"/>
    <w:qFormat/>
    <w:rsid w:val="00A71069"/>
    <w:pPr>
      <w:spacing w:before="0" w:after="0"/>
    </w:pPr>
  </w:style>
  <w:style w:type="paragraph" w:customStyle="1" w:styleId="BodyTextBold">
    <w:name w:val="Body Text Bold"/>
    <w:basedOn w:val="BodyText"/>
    <w:qFormat/>
    <w:rsid w:val="00A71069"/>
    <w:rPr>
      <w:b/>
    </w:rPr>
  </w:style>
  <w:style w:type="character" w:styleId="Hyperlink">
    <w:name w:val="Hyperlink"/>
    <w:basedOn w:val="DefaultParagraphFont"/>
    <w:uiPriority w:val="99"/>
    <w:unhideWhenUsed/>
    <w:rsid w:val="00BA30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4973</Characters>
  <Application>Microsoft Office Word</Application>
  <DocSecurity>0</DocSecurity>
  <Lines>155</Lines>
  <Paragraphs>83</Paragraphs>
  <ScaleCrop>false</ScaleCrop>
  <Company>Author-it Software Corporation Ltd.</Company>
  <LinksUpToDate>false</LinksUpToDate>
  <CharactersWithSpaces>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HLTENN045 Implement and monitor care of the older person</dc:title>
  <dc:subject>Approved</dc:subject>
  <dc:creator>SkillsIQ</dc:creator>
  <cp:keywords>Release: 2</cp:keywords>
  <dc:description>Review Date: 12 April 2008</dc:description>
  <cp:lastModifiedBy>HSD_TPCMSd.prod</cp:lastModifiedBy>
  <cp:revision>3</cp:revision>
  <dcterms:created xsi:type="dcterms:W3CDTF">2023-07-02T01:25:00Z</dcterms:created>
  <dcterms:modified xsi:type="dcterms:W3CDTF">2023-07-02T01:25:00Z</dcterms:modified>
</cp:coreProperties>
</file>