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45C" w:rsidP="00B8445C">
      <w:pPr>
        <w:pStyle w:val="Title"/>
      </w:pPr>
      <w:r>
        <w:fldChar w:fldCharType="begin"/>
      </w:r>
      <w:r>
        <w:instrText xml:space="preserve"> TITLE   \* MERGEFORMAT </w:instrText>
      </w:r>
      <w:r>
        <w:fldChar w:fldCharType="separate"/>
      </w:r>
      <w:r>
        <w:t>HLTENN042 Implement and monitor care for a person with mental health conditions</w:t>
      </w:r>
      <w:r>
        <w:fldChar w:fldCharType="end"/>
      </w:r>
    </w:p>
    <w:p w:rsidR="00B8445C" w:rsidP="00B8445C">
      <w:pPr>
        <w:pStyle w:val="Version"/>
        <w:sectPr w:rsidSect="00A202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02D9" w:rsidP="00A202D9">
      <w:pPr>
        <w:pStyle w:val="SuperHeading"/>
      </w:pPr>
      <w:r w:rsidRPr="00A202D9">
        <w:t>HLTENN042 Implement and monitor care for a person with mental health conditions</w:t>
      </w:r>
    </w:p>
    <w:p w:rsidR="00000000" w:rsidRPr="00A202D9" w:rsidP="00A202D9">
      <w:pPr>
        <w:pStyle w:val="Heading1"/>
      </w:pPr>
      <w:bookmarkStart w:id="1" w:name="O_1200437"/>
      <w:bookmarkEnd w:id="1"/>
      <w:r w:rsidRPr="00A202D9">
        <w:t>Modification History</w:t>
      </w:r>
    </w:p>
    <w:tbl>
      <w:tblPr>
        <w:tblW w:w="0" w:type="auto"/>
        <w:tblLayout w:type="fixed"/>
        <w:tblCellMar>
          <w:left w:w="62" w:type="dxa"/>
          <w:right w:w="62" w:type="dxa"/>
        </w:tblCellMar>
        <w:tblLook w:val="0000"/>
      </w:tblPr>
      <w:tblGrid>
        <w:gridCol w:w="3040"/>
        <w:gridCol w:w="6074"/>
      </w:tblGrid>
      <w:tr w:rsidTr="00A202D9">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202D9" w:rsidP="00A202D9">
            <w:pPr>
              <w:pStyle w:val="BodyText"/>
            </w:pPr>
            <w:r w:rsidRPr="00A202D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202D9">
            <w:pPr>
              <w:pStyle w:val="BodyText"/>
              <w:rPr>
                <w:lang w:val="en-NZ"/>
              </w:rPr>
            </w:pPr>
            <w:r w:rsidRPr="00A202D9">
              <w:rPr>
                <w:rStyle w:val="SpecialBold"/>
              </w:rPr>
              <w:t>Comments</w:t>
            </w:r>
          </w:p>
        </w:tc>
      </w:tr>
      <w:tr w:rsidTr="00A202D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202D9">
            <w:pPr>
              <w:pStyle w:val="BodyText"/>
              <w:rPr>
                <w:lang w:val="en-NZ"/>
              </w:rPr>
            </w:pPr>
            <w:r w:rsidRPr="00A202D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202D9" w:rsidP="00A202D9">
            <w:pPr>
              <w:pStyle w:val="BodyText"/>
            </w:pPr>
            <w:r w:rsidRPr="00A202D9">
              <w:t xml:space="preserve">Release 2 HLTENN042 Implement and monitor care for a person with mental health conditions supersedes and is equivalent to Release 1 HLTENN042 Implement and monitor care for a person with mental health conditions. </w:t>
            </w:r>
          </w:p>
          <w:p w:rsidR="00000000" w:rsidRPr="00A202D9" w:rsidP="00A202D9">
            <w:pPr>
              <w:pStyle w:val="BodyText"/>
            </w:pPr>
            <w:r w:rsidRPr="00A202D9">
              <w:t>Updated:</w:t>
            </w:r>
          </w:p>
          <w:p w:rsidR="00000000" w:rsidP="00A202D9">
            <w:pPr>
              <w:pStyle w:val="BodyText"/>
              <w:rPr>
                <w:lang w:val="en-NZ"/>
              </w:rPr>
            </w:pPr>
            <w:r w:rsidRPr="00A202D9">
              <w:t>Mapping details and minor correct</w:t>
            </w:r>
            <w:r w:rsidRPr="00A202D9">
              <w:t>ions.</w:t>
            </w:r>
          </w:p>
        </w:tc>
      </w:tr>
      <w:tr w:rsidTr="00A202D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202D9">
            <w:pPr>
              <w:pStyle w:val="BodyText"/>
              <w:rPr>
                <w:lang w:val="en-NZ"/>
              </w:rPr>
            </w:pPr>
            <w:r w:rsidRPr="00A202D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202D9" w:rsidP="00A202D9">
            <w:pPr>
              <w:pStyle w:val="BodyText"/>
            </w:pPr>
            <w:r w:rsidRPr="00A202D9">
              <w:t>HLTENN042 Implement and monitor care for a person with mental health conditions supersedes and is equivalent to HLTENN009 Implement and monitor care for a person with mental health conditions.</w:t>
            </w:r>
          </w:p>
        </w:tc>
      </w:tr>
    </w:tbl>
    <w:p w:rsidR="00000000" w:rsidRPr="00A202D9" w:rsidP="00A202D9">
      <w:pPr>
        <w:pStyle w:val="BodyText"/>
      </w:pPr>
    </w:p>
    <w:p w:rsidR="00000000" w:rsidRPr="00A202D9" w:rsidP="00A202D9">
      <w:pPr>
        <w:pStyle w:val="AllowPageBreak"/>
      </w:pPr>
    </w:p>
    <w:p w:rsidR="00000000" w:rsidRPr="00A202D9" w:rsidP="00A202D9">
      <w:pPr>
        <w:pStyle w:val="Heading1"/>
      </w:pPr>
      <w:bookmarkStart w:id="2" w:name="O_1200436"/>
      <w:bookmarkEnd w:id="2"/>
      <w:r w:rsidRPr="00A202D9">
        <w:t>Application</w:t>
      </w:r>
    </w:p>
    <w:p w:rsidR="00000000" w:rsidRPr="00A202D9" w:rsidP="00B8445C">
      <w:pPr>
        <w:pStyle w:val="BodyText"/>
      </w:pPr>
      <w:r w:rsidRPr="00A202D9">
        <w:t>This unit describes the performance outcomes, skills and knowledge required to contribute to the nursing care and treatment of a person with a mental health condition.</w:t>
      </w:r>
    </w:p>
    <w:p w:rsidR="00000000" w:rsidRPr="00A202D9" w:rsidP="00B8445C">
      <w:pPr>
        <w:pStyle w:val="BodyText"/>
      </w:pPr>
      <w:r w:rsidRPr="00A202D9">
        <w:t>This unit applies to enrolled nursing work carried out in consultation and collaboration</w:t>
      </w:r>
      <w:r w:rsidRPr="00A202D9">
        <w:t xml:space="preserve"> with registered nurses, and under supervisory arrangements aligned to the Nursing and Midwifery Board of Australia (NMBA) regulatory authority legislative requirements.</w:t>
      </w:r>
    </w:p>
    <w:p w:rsidR="00000000" w:rsidRPr="00A202D9" w:rsidP="00B8445C">
      <w:pPr>
        <w:pStyle w:val="BodyText"/>
      </w:pPr>
      <w:r w:rsidRPr="00A202D9">
        <w:t>The skills in this unit must be applied in accordance with Commonwealth and State/Terr</w:t>
      </w:r>
      <w:r w:rsidRPr="00A202D9">
        <w:t>itory legislation, Australian Standards and industry codes of practice.</w:t>
      </w:r>
    </w:p>
    <w:p w:rsidR="00000000" w:rsidRPr="00A202D9" w:rsidP="00B8445C">
      <w:pPr>
        <w:pStyle w:val="BodyText"/>
      </w:pPr>
      <w:r w:rsidRPr="00A202D9">
        <w:t>No occupational licensing, certification or specific legislative requirements apply to this unit at the time of publication.</w:t>
      </w:r>
    </w:p>
    <w:p w:rsidR="00000000" w:rsidRPr="00A202D9" w:rsidP="00A202D9">
      <w:pPr>
        <w:pStyle w:val="Heading1"/>
      </w:pPr>
      <w:bookmarkStart w:id="3" w:name="O_1200434"/>
      <w:bookmarkEnd w:id="3"/>
      <w:r w:rsidRPr="00A202D9">
        <w:t>Pre-requisite Unit</w:t>
      </w:r>
    </w:p>
    <w:p w:rsidR="00000000" w:rsidRPr="00A202D9" w:rsidP="00B8445C">
      <w:pPr>
        <w:pStyle w:val="BodyText"/>
      </w:pPr>
      <w:r w:rsidRPr="00A202D9">
        <w:t xml:space="preserve">Nil </w:t>
      </w:r>
    </w:p>
    <w:p w:rsidR="00000000" w:rsidRPr="00A202D9" w:rsidP="00A202D9">
      <w:pPr>
        <w:pStyle w:val="Heading1"/>
      </w:pPr>
      <w:bookmarkStart w:id="4" w:name="O_1200433"/>
      <w:bookmarkEnd w:id="4"/>
      <w:r w:rsidRPr="00A202D9">
        <w:t>Competency Field</w:t>
      </w:r>
    </w:p>
    <w:p w:rsidR="00000000" w:rsidRPr="00A202D9" w:rsidP="00B8445C">
      <w:pPr>
        <w:pStyle w:val="BodyText"/>
      </w:pPr>
      <w:r w:rsidRPr="00A202D9">
        <w:t>Enrolled Nursing</w:t>
      </w:r>
    </w:p>
    <w:p w:rsidR="00000000" w:rsidRPr="00A202D9" w:rsidP="00A202D9">
      <w:pPr>
        <w:pStyle w:val="Heading1"/>
      </w:pPr>
      <w:bookmarkStart w:id="5" w:name="O_1200432"/>
      <w:bookmarkEnd w:id="5"/>
      <w:r w:rsidRPr="00A202D9">
        <w:t>Unit Sector</w:t>
      </w:r>
    </w:p>
    <w:p w:rsidR="00000000" w:rsidRPr="00A202D9" w:rsidP="00B8445C">
      <w:pPr>
        <w:pStyle w:val="BodyText"/>
      </w:pPr>
      <w:r w:rsidRPr="00A202D9">
        <w:t>Enrolled Nursing</w:t>
      </w:r>
    </w:p>
    <w:p w:rsidR="00000000" w:rsidRPr="00A202D9" w:rsidP="00A202D9">
      <w:pPr>
        <w:pStyle w:val="Heading1"/>
      </w:pPr>
      <w:bookmarkStart w:id="6" w:name="O_1200431"/>
      <w:bookmarkEnd w:id="6"/>
      <w:r w:rsidRPr="00A202D9">
        <w:t>Elements and Performance Criteria</w:t>
      </w:r>
    </w:p>
    <w:tbl>
      <w:tblPr>
        <w:tblW w:w="0" w:type="auto"/>
        <w:tblLayout w:type="fixed"/>
        <w:tblCellMar>
          <w:left w:w="62" w:type="dxa"/>
          <w:right w:w="62" w:type="dxa"/>
        </w:tblCellMar>
        <w:tblLook w:val="0000"/>
      </w:tblPr>
      <w:tblGrid>
        <w:gridCol w:w="2439"/>
        <w:gridCol w:w="6520"/>
      </w:tblGrid>
      <w:tr w:rsidTr="00A202D9">
        <w:tblPrEx>
          <w:tblW w:w="0" w:type="auto"/>
          <w:tblLayout w:type="fixed"/>
          <w:tblCellMar>
            <w:left w:w="62" w:type="dxa"/>
            <w:right w:w="62" w:type="dxa"/>
          </w:tblCellMar>
          <w:tblLook w:val="0000"/>
        </w:tblPrEx>
        <w:trPr>
          <w:trHeight w:val="344"/>
        </w:trPr>
        <w:tc>
          <w:tcPr>
            <w:tcW w:w="2439" w:type="dxa"/>
            <w:tcBorders>
              <w:top w:val="nil"/>
              <w:left w:val="nil"/>
              <w:bottom w:val="nil"/>
              <w:right w:val="nil"/>
            </w:tcBorders>
            <w:tcMar>
              <w:top w:w="0" w:type="dxa"/>
              <w:left w:w="62" w:type="dxa"/>
              <w:bottom w:w="0" w:type="dxa"/>
              <w:right w:w="62" w:type="dxa"/>
            </w:tcMar>
          </w:tcPr>
          <w:p w:rsidR="00000000" w:rsidRPr="00A202D9" w:rsidP="00A202D9">
            <w:pPr>
              <w:pStyle w:val="BodyText"/>
            </w:pPr>
            <w:r w:rsidRPr="00A202D9">
              <w:rPr>
                <w:rStyle w:val="SpecialBold"/>
              </w:rPr>
              <w:t>ELEMENTS</w:t>
            </w:r>
          </w:p>
        </w:tc>
        <w:tc>
          <w:tcPr>
            <w:tcW w:w="6520" w:type="dxa"/>
            <w:tcBorders>
              <w:top w:val="nil"/>
              <w:left w:val="nil"/>
              <w:bottom w:val="nil"/>
              <w:right w:val="nil"/>
            </w:tcBorders>
            <w:tcMar>
              <w:top w:w="0" w:type="dxa"/>
              <w:left w:w="62" w:type="dxa"/>
              <w:bottom w:w="0" w:type="dxa"/>
              <w:right w:w="62" w:type="dxa"/>
            </w:tcMar>
          </w:tcPr>
          <w:p w:rsidR="00000000" w:rsidP="00A202D9">
            <w:pPr>
              <w:pStyle w:val="BodyText"/>
              <w:rPr>
                <w:lang w:val="en-NZ"/>
              </w:rPr>
            </w:pPr>
            <w:r w:rsidRPr="00A202D9">
              <w:rPr>
                <w:rStyle w:val="SpecialBold"/>
              </w:rPr>
              <w:t>PERFORMANCE</w:t>
            </w:r>
            <w:r w:rsidRPr="00A202D9">
              <w:t xml:space="preserve"> </w:t>
            </w:r>
            <w:r w:rsidRPr="00A202D9">
              <w:rPr>
                <w:rStyle w:val="SpecialBold"/>
              </w:rPr>
              <w:t>CRITERIA</w:t>
            </w:r>
          </w:p>
        </w:tc>
      </w:tr>
      <w:tr w:rsidTr="00A202D9">
        <w:tblPrEx>
          <w:tblW w:w="0" w:type="auto"/>
          <w:tblLayout w:type="fixed"/>
          <w:tblCellMar>
            <w:left w:w="62" w:type="dxa"/>
            <w:right w:w="62" w:type="dxa"/>
          </w:tblCellMar>
          <w:tblLook w:val="0000"/>
        </w:tblPrEx>
        <w:trPr>
          <w:trHeight w:val="516"/>
        </w:trPr>
        <w:tc>
          <w:tcPr>
            <w:tcW w:w="2439" w:type="dxa"/>
            <w:tcBorders>
              <w:top w:val="nil"/>
              <w:left w:val="nil"/>
              <w:bottom w:val="nil"/>
              <w:right w:val="nil"/>
            </w:tcBorders>
            <w:tcMar>
              <w:top w:w="0" w:type="dxa"/>
              <w:left w:w="62" w:type="dxa"/>
              <w:bottom w:w="0" w:type="dxa"/>
              <w:right w:w="62" w:type="dxa"/>
            </w:tcMar>
          </w:tcPr>
          <w:p w:rsidR="00000000" w:rsidRPr="00A202D9" w:rsidP="00A202D9">
            <w:pPr>
              <w:pStyle w:val="BodyText"/>
            </w:pPr>
            <w:r w:rsidRPr="00A202D9">
              <w:rPr>
                <w:rStyle w:val="Emphasis"/>
              </w:rPr>
              <w:t>Elements describe the essential outcomes</w:t>
            </w:r>
          </w:p>
        </w:tc>
        <w:tc>
          <w:tcPr>
            <w:tcW w:w="6520" w:type="dxa"/>
            <w:tcBorders>
              <w:top w:val="nil"/>
              <w:left w:val="nil"/>
              <w:bottom w:val="nil"/>
              <w:right w:val="nil"/>
            </w:tcBorders>
            <w:tcMar>
              <w:top w:w="0" w:type="dxa"/>
              <w:left w:w="62" w:type="dxa"/>
              <w:bottom w:w="0" w:type="dxa"/>
              <w:right w:w="62" w:type="dxa"/>
            </w:tcMar>
          </w:tcPr>
          <w:p w:rsidR="00000000" w:rsidP="00A202D9">
            <w:pPr>
              <w:pStyle w:val="BodyText"/>
              <w:rPr>
                <w:lang w:val="en-NZ"/>
              </w:rPr>
            </w:pPr>
            <w:r w:rsidRPr="00A202D9">
              <w:rPr>
                <w:rStyle w:val="Emphasis"/>
              </w:rPr>
              <w:t>Performance criteria describe the performance needed to demonstrate achievement of the element.</w:t>
            </w:r>
          </w:p>
        </w:tc>
      </w:tr>
      <w:tr w:rsidTr="00A202D9">
        <w:tblPrEx>
          <w:tblW w:w="0" w:type="auto"/>
          <w:tblLayout w:type="fixed"/>
          <w:tblCellMar>
            <w:left w:w="62" w:type="dxa"/>
            <w:right w:w="62" w:type="dxa"/>
          </w:tblCellMar>
          <w:tblLook w:val="0000"/>
        </w:tblPrEx>
        <w:trPr>
          <w:trHeight w:val="325"/>
        </w:trPr>
        <w:tc>
          <w:tcPr>
            <w:tcW w:w="2439" w:type="dxa"/>
            <w:tcBorders>
              <w:top w:val="nil"/>
              <w:left w:val="nil"/>
              <w:bottom w:val="nil"/>
              <w:right w:val="nil"/>
            </w:tcBorders>
            <w:tcMar>
              <w:top w:w="0" w:type="dxa"/>
              <w:left w:w="62" w:type="dxa"/>
              <w:bottom w:w="0" w:type="dxa"/>
              <w:right w:w="62" w:type="dxa"/>
            </w:tcMar>
          </w:tcPr>
          <w:p w:rsidR="00000000" w:rsidP="00A202D9">
            <w:pPr>
              <w:pStyle w:val="List"/>
              <w:rPr>
                <w:lang w:val="en-NZ"/>
              </w:rPr>
            </w:pPr>
            <w:r w:rsidRPr="00A202D9">
              <w:t>1.  Identify and address mental health legislation requirements.</w:t>
            </w:r>
          </w:p>
        </w:tc>
        <w:tc>
          <w:tcPr>
            <w:tcW w:w="6520" w:type="dxa"/>
            <w:tcBorders>
              <w:top w:val="nil"/>
              <w:left w:val="nil"/>
              <w:bottom w:val="nil"/>
              <w:right w:val="nil"/>
            </w:tcBorders>
            <w:tcMar>
              <w:top w:w="0" w:type="dxa"/>
              <w:left w:w="62" w:type="dxa"/>
              <w:bottom w:w="0" w:type="dxa"/>
              <w:right w:w="62" w:type="dxa"/>
            </w:tcMar>
          </w:tcPr>
          <w:p w:rsidR="00000000" w:rsidRPr="00A202D9" w:rsidP="00A202D9">
            <w:pPr>
              <w:pStyle w:val="List"/>
            </w:pPr>
            <w:r w:rsidRPr="00A202D9">
              <w:t xml:space="preserve">1.1. Identify and evaluate the key features of mental health legislation as they apply to own </w:t>
            </w:r>
            <w:r w:rsidRPr="00A202D9">
              <w:t>work practices and the health care setting.</w:t>
            </w:r>
          </w:p>
          <w:p w:rsidR="00000000" w:rsidRPr="00A202D9" w:rsidP="00A202D9">
            <w:pPr>
              <w:pStyle w:val="List"/>
            </w:pPr>
            <w:r w:rsidRPr="00A202D9">
              <w:t>1.2. Describe values and philosophies that apply to mental health care.</w:t>
            </w:r>
          </w:p>
          <w:p w:rsidR="00000000" w:rsidRPr="00A202D9" w:rsidP="00A202D9">
            <w:pPr>
              <w:pStyle w:val="List"/>
            </w:pPr>
            <w:r w:rsidRPr="00A202D9">
              <w:t>1.3. Support the rights and dignity of the person with a mental health condition.</w:t>
            </w:r>
          </w:p>
          <w:p w:rsidR="00000000" w:rsidP="00A202D9">
            <w:pPr>
              <w:pStyle w:val="List"/>
              <w:rPr>
                <w:lang w:val="en-NZ"/>
              </w:rPr>
            </w:pPr>
            <w:r w:rsidRPr="00A202D9">
              <w:t>1.4. Work in a manner that reflects underpinning values an</w:t>
            </w:r>
            <w:r w:rsidRPr="00A202D9">
              <w:t>d philosophies of mental health care and is consistent with legal obligations.</w:t>
            </w:r>
          </w:p>
        </w:tc>
      </w:tr>
      <w:tr w:rsidTr="00A202D9">
        <w:tblPrEx>
          <w:tblW w:w="0" w:type="auto"/>
          <w:tblLayout w:type="fixed"/>
          <w:tblCellMar>
            <w:left w:w="62" w:type="dxa"/>
            <w:right w:w="62" w:type="dxa"/>
          </w:tblCellMar>
          <w:tblLook w:val="0000"/>
        </w:tblPrEx>
        <w:trPr>
          <w:trHeight w:val="306"/>
        </w:trPr>
        <w:tc>
          <w:tcPr>
            <w:tcW w:w="2439" w:type="dxa"/>
            <w:tcBorders>
              <w:top w:val="nil"/>
              <w:left w:val="nil"/>
              <w:bottom w:val="nil"/>
              <w:right w:val="nil"/>
            </w:tcBorders>
            <w:tcMar>
              <w:top w:w="0" w:type="dxa"/>
              <w:left w:w="62" w:type="dxa"/>
              <w:bottom w:w="0" w:type="dxa"/>
              <w:right w:w="62" w:type="dxa"/>
            </w:tcMar>
          </w:tcPr>
          <w:p w:rsidR="00000000" w:rsidP="00A202D9">
            <w:pPr>
              <w:pStyle w:val="List"/>
              <w:rPr>
                <w:lang w:val="en-NZ"/>
              </w:rPr>
            </w:pPr>
            <w:r w:rsidRPr="00A202D9">
              <w:t>2.  Respond to signs of mental health conditions.</w:t>
            </w:r>
          </w:p>
        </w:tc>
        <w:tc>
          <w:tcPr>
            <w:tcW w:w="6520" w:type="dxa"/>
            <w:tcBorders>
              <w:top w:val="nil"/>
              <w:left w:val="nil"/>
              <w:bottom w:val="nil"/>
              <w:right w:val="nil"/>
            </w:tcBorders>
            <w:tcMar>
              <w:top w:w="0" w:type="dxa"/>
              <w:left w:w="62" w:type="dxa"/>
              <w:bottom w:w="0" w:type="dxa"/>
              <w:right w:w="62" w:type="dxa"/>
            </w:tcMar>
          </w:tcPr>
          <w:p w:rsidR="00000000" w:rsidRPr="00A202D9" w:rsidP="00A202D9">
            <w:pPr>
              <w:pStyle w:val="List"/>
            </w:pPr>
            <w:r w:rsidRPr="00A202D9">
              <w:t>2.1. Identify conditions relating to the mental state and behaviour using broad classifications of mental health conditions and terms associated with mental health conditions.</w:t>
            </w:r>
          </w:p>
          <w:p w:rsidR="00000000" w:rsidRPr="00A202D9" w:rsidP="00A202D9">
            <w:pPr>
              <w:pStyle w:val="List"/>
            </w:pPr>
            <w:r w:rsidRPr="00A202D9">
              <w:t>2.2. Recognise signs and symptoms of mental health conditions and respond within</w:t>
            </w:r>
            <w:r w:rsidRPr="00A202D9">
              <w:t xml:space="preserve"> the scope of an enrolled nurse.</w:t>
            </w:r>
          </w:p>
          <w:p w:rsidR="00000000" w:rsidRPr="00A202D9" w:rsidP="00A202D9">
            <w:pPr>
              <w:pStyle w:val="List"/>
            </w:pPr>
            <w:r w:rsidRPr="00A202D9">
              <w:t>2.3. Recognise biopsychosocial effects in the person with a mental health condition.</w:t>
            </w:r>
          </w:p>
          <w:p w:rsidR="00000000" w:rsidRPr="00A202D9" w:rsidP="00A202D9">
            <w:pPr>
              <w:pStyle w:val="List"/>
            </w:pPr>
            <w:r w:rsidRPr="00A202D9">
              <w:t>2.4. Recognise impacts that racism, discrimination, negative stereotyping and stigma can have on a person with a mental health condition a</w:t>
            </w:r>
            <w:r w:rsidRPr="00A202D9">
              <w:t>nd ensure own interactions with the person are positive.</w:t>
            </w:r>
          </w:p>
          <w:p w:rsidR="00000000" w:rsidP="00A202D9">
            <w:pPr>
              <w:pStyle w:val="List"/>
              <w:rPr>
                <w:lang w:val="en-NZ"/>
              </w:rPr>
            </w:pPr>
            <w:r w:rsidRPr="00A202D9">
              <w:t>2.5. Negotiate with the person with a mental health condition.</w:t>
            </w:r>
          </w:p>
        </w:tc>
      </w:tr>
      <w:tr w:rsidTr="00A202D9">
        <w:tblPrEx>
          <w:tblW w:w="0" w:type="auto"/>
          <w:tblLayout w:type="fixed"/>
          <w:tblCellMar>
            <w:left w:w="62" w:type="dxa"/>
            <w:right w:w="62" w:type="dxa"/>
          </w:tblCellMar>
          <w:tblLook w:val="0000"/>
        </w:tblPrEx>
        <w:trPr>
          <w:trHeight w:val="631"/>
        </w:trPr>
        <w:tc>
          <w:tcPr>
            <w:tcW w:w="2439" w:type="dxa"/>
            <w:tcBorders>
              <w:top w:val="nil"/>
              <w:left w:val="nil"/>
              <w:bottom w:val="nil"/>
              <w:right w:val="nil"/>
            </w:tcBorders>
            <w:tcMar>
              <w:top w:w="0" w:type="dxa"/>
              <w:left w:w="62" w:type="dxa"/>
              <w:bottom w:w="0" w:type="dxa"/>
              <w:right w:w="62" w:type="dxa"/>
            </w:tcMar>
          </w:tcPr>
          <w:p w:rsidR="00000000" w:rsidP="00A202D9">
            <w:pPr>
              <w:pStyle w:val="List"/>
              <w:rPr>
                <w:lang w:val="en-NZ"/>
              </w:rPr>
            </w:pPr>
            <w:r w:rsidRPr="00A202D9">
              <w:t>3.  Contribute to care planning and conduct initial clinical observations.</w:t>
            </w:r>
          </w:p>
        </w:tc>
        <w:tc>
          <w:tcPr>
            <w:tcW w:w="6520" w:type="dxa"/>
            <w:tcBorders>
              <w:top w:val="nil"/>
              <w:left w:val="nil"/>
              <w:bottom w:val="nil"/>
              <w:right w:val="nil"/>
            </w:tcBorders>
            <w:tcMar>
              <w:top w:w="0" w:type="dxa"/>
              <w:left w:w="62" w:type="dxa"/>
              <w:bottom w:w="0" w:type="dxa"/>
              <w:right w:w="62" w:type="dxa"/>
            </w:tcMar>
          </w:tcPr>
          <w:p w:rsidR="00000000" w:rsidRPr="00A202D9" w:rsidP="00A202D9">
            <w:pPr>
              <w:pStyle w:val="List"/>
            </w:pPr>
            <w:r w:rsidRPr="00A202D9">
              <w:t>3.1. Undertake risk assessment, using recognised risk assess</w:t>
            </w:r>
            <w:r w:rsidRPr="00A202D9">
              <w:t>ment methodology, under supervision of a registered nurse to develop the plan of care for the person.</w:t>
            </w:r>
          </w:p>
          <w:p w:rsidR="00000000" w:rsidRPr="00A202D9" w:rsidP="00A202D9">
            <w:pPr>
              <w:pStyle w:val="List"/>
            </w:pPr>
            <w:r w:rsidRPr="00A202D9">
              <w:t>3.2. Participate in multidisciplinary health care team meetings to ensure resources and approaches used in care planning meet individual and group needs.</w:t>
            </w:r>
          </w:p>
          <w:p w:rsidR="00000000" w:rsidRPr="00A202D9" w:rsidP="00A202D9">
            <w:pPr>
              <w:pStyle w:val="List"/>
            </w:pPr>
            <w:r w:rsidRPr="00A202D9">
              <w:t>3.3. Observe and document the person’s behaviour and identify signs and symptoms of reduced physical health and changes to behaviour.</w:t>
            </w:r>
          </w:p>
          <w:p w:rsidR="00000000" w:rsidRPr="00A202D9" w:rsidP="00A202D9">
            <w:pPr>
              <w:pStyle w:val="List"/>
            </w:pPr>
            <w:r w:rsidRPr="00A202D9">
              <w:t>3.4. Provide health promotion and educational strategies in accordance with organisational policies and procedures in resp</w:t>
            </w:r>
            <w:r w:rsidRPr="00A202D9">
              <w:t>onse to signs and symptoms of reduced physical health.</w:t>
            </w:r>
          </w:p>
          <w:p w:rsidR="00000000" w:rsidP="00A202D9">
            <w:pPr>
              <w:pStyle w:val="List"/>
              <w:rPr>
                <w:lang w:val="en-NZ"/>
              </w:rPr>
            </w:pPr>
            <w:r w:rsidRPr="00A202D9">
              <w:t>3.5. Apply recovery principles to nursing care with support from multidisciplinary health care team to maximise health outcomes for individuals and groups.</w:t>
            </w:r>
          </w:p>
        </w:tc>
      </w:tr>
      <w:tr w:rsidTr="00A202D9">
        <w:tblPrEx>
          <w:tblW w:w="0" w:type="auto"/>
          <w:tblLayout w:type="fixed"/>
          <w:tblCellMar>
            <w:left w:w="62" w:type="dxa"/>
            <w:right w:w="62" w:type="dxa"/>
          </w:tblCellMar>
          <w:tblLook w:val="0000"/>
        </w:tblPrEx>
        <w:trPr>
          <w:trHeight w:val="631"/>
        </w:trPr>
        <w:tc>
          <w:tcPr>
            <w:tcW w:w="2439" w:type="dxa"/>
            <w:tcBorders>
              <w:top w:val="nil"/>
              <w:left w:val="nil"/>
              <w:bottom w:val="nil"/>
              <w:right w:val="nil"/>
            </w:tcBorders>
            <w:tcMar>
              <w:top w:w="0" w:type="dxa"/>
              <w:left w:w="62" w:type="dxa"/>
              <w:bottom w:w="0" w:type="dxa"/>
              <w:right w:w="62" w:type="dxa"/>
            </w:tcMar>
          </w:tcPr>
          <w:p w:rsidR="00000000" w:rsidP="00A202D9">
            <w:pPr>
              <w:pStyle w:val="List"/>
              <w:rPr>
                <w:lang w:val="en-NZ"/>
              </w:rPr>
            </w:pPr>
            <w:r w:rsidRPr="00A202D9">
              <w:t>4.  Contribute to recovery of a person with a mental health condition.</w:t>
            </w:r>
          </w:p>
        </w:tc>
        <w:tc>
          <w:tcPr>
            <w:tcW w:w="6520" w:type="dxa"/>
            <w:tcBorders>
              <w:top w:val="nil"/>
              <w:left w:val="nil"/>
              <w:bottom w:val="nil"/>
              <w:right w:val="nil"/>
            </w:tcBorders>
            <w:tcMar>
              <w:top w:w="0" w:type="dxa"/>
              <w:left w:w="62" w:type="dxa"/>
              <w:bottom w:w="0" w:type="dxa"/>
              <w:right w:w="62" w:type="dxa"/>
            </w:tcMar>
          </w:tcPr>
          <w:p w:rsidR="00000000" w:rsidRPr="00A202D9" w:rsidP="00A202D9">
            <w:pPr>
              <w:pStyle w:val="List"/>
            </w:pPr>
            <w:r w:rsidRPr="00A202D9">
              <w:t>4.1. Plan, prioritise and implement nursing interventions with the person, registered nurse, multidisciplinary health care team and the person’s families and carers.</w:t>
            </w:r>
          </w:p>
          <w:p w:rsidR="00000000" w:rsidRPr="00A202D9" w:rsidP="00A202D9">
            <w:pPr>
              <w:pStyle w:val="List"/>
            </w:pPr>
            <w:r w:rsidRPr="00A202D9">
              <w:t>4.2. Respect the pe</w:t>
            </w:r>
            <w:r w:rsidRPr="00A202D9">
              <w:t>rson’s dignity and uniqueness and use strategies to encourage their contribution to their own plan of care.</w:t>
            </w:r>
          </w:p>
          <w:p w:rsidR="00000000" w:rsidRPr="00A202D9" w:rsidP="00A202D9">
            <w:pPr>
              <w:pStyle w:val="List"/>
            </w:pPr>
            <w:r w:rsidRPr="00A202D9">
              <w:t>4.3. Assist the person, families and carers to participate in therapeutic interventions.</w:t>
            </w:r>
          </w:p>
          <w:p w:rsidR="00000000" w:rsidRPr="00A202D9" w:rsidP="00A202D9">
            <w:pPr>
              <w:pStyle w:val="List"/>
            </w:pPr>
            <w:r w:rsidRPr="00A202D9">
              <w:t>4.4. Confirm the person understands the use, administration</w:t>
            </w:r>
            <w:r w:rsidRPr="00A202D9">
              <w:t xml:space="preserve"> methods and possible effects of medications including known adverse effects.</w:t>
            </w:r>
          </w:p>
          <w:p w:rsidR="00000000" w:rsidRPr="00A202D9" w:rsidP="00A202D9">
            <w:pPr>
              <w:pStyle w:val="List"/>
            </w:pPr>
            <w:r w:rsidRPr="00A202D9">
              <w:t>4.5. Advise the person, families and carers about community resources and opportunities and adapt the advice to the individual needs of the person.</w:t>
            </w:r>
          </w:p>
          <w:p w:rsidR="00000000" w:rsidRPr="00A202D9" w:rsidP="00A202D9">
            <w:pPr>
              <w:pStyle w:val="List"/>
            </w:pPr>
            <w:r w:rsidRPr="00A202D9">
              <w:t>4.6. Support the person as a v</w:t>
            </w:r>
            <w:r w:rsidRPr="00A202D9">
              <w:t>alued member of the community to build on their own strengths and to take as much responsibility as possible for decisions that affect their lives.</w:t>
            </w:r>
          </w:p>
          <w:p w:rsidR="00000000" w:rsidRPr="00A202D9" w:rsidP="00A202D9">
            <w:pPr>
              <w:pStyle w:val="List"/>
            </w:pPr>
            <w:r w:rsidRPr="00A202D9">
              <w:t>4.7. Identify and apply principles of contemporary, evidenced-based nursing practice that reflect recovery-o</w:t>
            </w:r>
            <w:r w:rsidRPr="00A202D9">
              <w:t>riented care for a person who has a mental health condition.</w:t>
            </w:r>
          </w:p>
        </w:tc>
      </w:tr>
    </w:tbl>
    <w:p w:rsidR="00000000" w:rsidRPr="00A202D9" w:rsidP="00A202D9">
      <w:pPr>
        <w:pStyle w:val="BodyText"/>
      </w:pPr>
    </w:p>
    <w:p w:rsidR="00000000" w:rsidRPr="00A202D9" w:rsidP="00A202D9">
      <w:pPr>
        <w:pStyle w:val="AllowPageBreak"/>
      </w:pPr>
    </w:p>
    <w:p w:rsidR="00000000" w:rsidRPr="00A202D9" w:rsidP="00A202D9">
      <w:pPr>
        <w:pStyle w:val="Heading1"/>
      </w:pPr>
      <w:bookmarkStart w:id="7" w:name="O_1200430"/>
      <w:bookmarkEnd w:id="7"/>
      <w:r w:rsidRPr="00A202D9">
        <w:t>Foundation Skills</w:t>
      </w:r>
    </w:p>
    <w:p w:rsidR="00000000" w:rsidRPr="00A202D9" w:rsidP="00B8445C">
      <w:pPr>
        <w:pStyle w:val="BodyText"/>
      </w:pPr>
      <w:r w:rsidRPr="00A202D9">
        <w:t>Foundation skills essential to performance are explicit in the performance criteria of this unit of competency.</w:t>
      </w:r>
    </w:p>
    <w:p w:rsidR="00000000" w:rsidRPr="00A202D9" w:rsidP="00A202D9">
      <w:pPr>
        <w:pStyle w:val="Heading1"/>
      </w:pPr>
      <w:bookmarkStart w:id="8" w:name="O_1200429"/>
      <w:bookmarkEnd w:id="8"/>
      <w:r w:rsidRPr="00A202D9">
        <w:t>Unit Mapping Information</w:t>
      </w:r>
    </w:p>
    <w:p w:rsidR="00000000" w:rsidRPr="00A202D9" w:rsidP="00B8445C">
      <w:pPr>
        <w:pStyle w:val="BodyText"/>
      </w:pPr>
      <w:r w:rsidRPr="00A202D9">
        <w:t>HLTENN042 Implement and monitor care for a person with mental health conditions supersedes and is equivalent to HLTENN009 Implement and monitor care for a person with mental health conditions.</w:t>
      </w:r>
    </w:p>
    <w:p w:rsidR="00000000" w:rsidRPr="00A202D9" w:rsidP="00A202D9">
      <w:pPr>
        <w:pStyle w:val="Heading1"/>
      </w:pPr>
      <w:bookmarkStart w:id="9" w:name="O_1200443"/>
      <w:bookmarkEnd w:id="9"/>
      <w:r w:rsidRPr="00A202D9">
        <w:t>Links</w:t>
      </w:r>
    </w:p>
    <w:p w:rsidR="00000000" w:rsidRPr="00A202D9" w:rsidP="00B8445C">
      <w:pPr>
        <w:pStyle w:val="BodyText"/>
      </w:pPr>
      <w:r w:rsidRPr="00A202D9">
        <w:t>Companion Volume implementation guides</w:t>
      </w:r>
      <w:r w:rsidRPr="00A202D9">
        <w:t xml:space="preserve"> are found in VETNet - </w:t>
      </w:r>
      <w:r>
        <w:fldChar w:fldCharType="begin"/>
      </w:r>
      <w:r>
        <w:instrText xml:space="preserve"> HYPERLINK "https://vetnet.gov.au/Pages/TrainingDocs.aspx?q=ced1390f-48d9-4ab0-bd50-b015e5485705" </w:instrText>
      </w:r>
      <w:r>
        <w:fldChar w:fldCharType="separate"/>
      </w:r>
      <w:r w:rsidRPr="00E63726">
        <w:rPr>
          <w:rStyle w:val="Hyperlink"/>
        </w:rPr>
        <w:t>https://vetnet.gov.au/Pages/TrainingDocs.aspx?q=ced1390f-48d9-4ab0-bd50-b015e5485705</w:t>
      </w:r>
      <w:r>
        <w:fldChar w:fldCharType="end"/>
      </w:r>
    </w:p>
    <w:p w:rsidR="00000000" w:rsidRPr="00A202D9" w:rsidP="00B8445C">
      <w:pPr>
        <w:pStyle w:val="BodyText"/>
        <w:sectPr w:rsidSect="00A202D9">
          <w:headerReference w:type="default" r:id="rId10"/>
          <w:footerReference w:type="default" r:id="rId11"/>
          <w:pgSz w:w="11908" w:h="16833"/>
          <w:pgMar w:top="1702" w:right="1418" w:bottom="1702" w:left="1418" w:header="992" w:footer="992" w:gutter="0"/>
          <w:cols w:space="720"/>
          <w:noEndnote/>
          <w:docGrid w:linePitch="299"/>
        </w:sectPr>
      </w:pPr>
    </w:p>
    <w:p w:rsidR="00000000" w:rsidRPr="00A202D9" w:rsidP="00A202D9">
      <w:pPr>
        <w:pStyle w:val="SuperHeading"/>
      </w:pPr>
      <w:r w:rsidRPr="00A202D9">
        <w:t xml:space="preserve">Assessment </w:t>
      </w:r>
      <w:r w:rsidRPr="00A202D9">
        <w:t>Requirements for HLTENN042 Implement and monitor care for a person with mental health conditions</w:t>
      </w:r>
    </w:p>
    <w:p w:rsidR="00000000" w:rsidRPr="00A202D9" w:rsidP="00A202D9">
      <w:pPr>
        <w:pStyle w:val="Heading1"/>
      </w:pPr>
      <w:bookmarkStart w:id="10" w:name="O_1200427"/>
      <w:bookmarkEnd w:id="10"/>
      <w:r w:rsidRPr="00A202D9">
        <w:t>Modification History</w:t>
      </w:r>
    </w:p>
    <w:tbl>
      <w:tblPr>
        <w:tblW w:w="0" w:type="auto"/>
        <w:tblLayout w:type="fixed"/>
        <w:tblCellMar>
          <w:left w:w="62" w:type="dxa"/>
          <w:right w:w="62" w:type="dxa"/>
        </w:tblCellMar>
        <w:tblLook w:val="0000"/>
      </w:tblPr>
      <w:tblGrid>
        <w:gridCol w:w="3040"/>
        <w:gridCol w:w="6074"/>
      </w:tblGrid>
      <w:tr w:rsidTr="00A202D9">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202D9" w:rsidP="00A202D9">
            <w:pPr>
              <w:pStyle w:val="BodyText"/>
            </w:pPr>
            <w:r w:rsidRPr="00A202D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202D9">
            <w:pPr>
              <w:pStyle w:val="BodyText"/>
              <w:rPr>
                <w:lang w:val="en-NZ"/>
              </w:rPr>
            </w:pPr>
            <w:r w:rsidRPr="00A202D9">
              <w:rPr>
                <w:rStyle w:val="SpecialBold"/>
              </w:rPr>
              <w:t>Comments</w:t>
            </w:r>
          </w:p>
        </w:tc>
      </w:tr>
      <w:tr w:rsidTr="00A202D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202D9">
            <w:pPr>
              <w:pStyle w:val="BodyText"/>
              <w:rPr>
                <w:lang w:val="en-NZ"/>
              </w:rPr>
            </w:pPr>
            <w:r w:rsidRPr="00A202D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202D9" w:rsidP="00A202D9">
            <w:pPr>
              <w:pStyle w:val="BodyText"/>
            </w:pPr>
            <w:r w:rsidRPr="00A202D9">
              <w:t xml:space="preserve">Release 2 HLTENN042 Implement and monitor care for a person with mental health conditions supersedes and is equivalent to Release 1 HLTENN042 Implement and monitor care for a person with mental health conditions. </w:t>
            </w:r>
          </w:p>
          <w:p w:rsidR="00000000" w:rsidRPr="00A202D9" w:rsidP="00A202D9">
            <w:pPr>
              <w:pStyle w:val="BodyText"/>
            </w:pPr>
            <w:r w:rsidRPr="00A202D9">
              <w:t>Updated:</w:t>
            </w:r>
          </w:p>
          <w:p w:rsidR="00000000" w:rsidP="00A202D9">
            <w:pPr>
              <w:pStyle w:val="BodyText"/>
              <w:rPr>
                <w:lang w:val="en-NZ"/>
              </w:rPr>
            </w:pPr>
            <w:r w:rsidRPr="00A202D9">
              <w:t>Mapping details and minor correct</w:t>
            </w:r>
            <w:r w:rsidRPr="00A202D9">
              <w:t>ions.</w:t>
            </w:r>
          </w:p>
        </w:tc>
      </w:tr>
      <w:tr w:rsidTr="00A202D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202D9">
            <w:pPr>
              <w:pStyle w:val="BodyText"/>
              <w:rPr>
                <w:lang w:val="en-NZ"/>
              </w:rPr>
            </w:pPr>
            <w:r w:rsidRPr="00A202D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202D9" w:rsidP="00A202D9">
            <w:pPr>
              <w:pStyle w:val="BodyText"/>
            </w:pPr>
            <w:r w:rsidRPr="00A202D9">
              <w:t>HLTENN042 Implement and monitor care for a person with mental health conditions supersedes and is equivalent to HLTENN009 Implement and monitor care for a person with mental health conditions.</w:t>
            </w:r>
          </w:p>
        </w:tc>
      </w:tr>
    </w:tbl>
    <w:p w:rsidR="00000000" w:rsidRPr="00A202D9" w:rsidP="00A202D9">
      <w:pPr>
        <w:pStyle w:val="BodyText"/>
      </w:pPr>
    </w:p>
    <w:p w:rsidR="00000000" w:rsidRPr="00A202D9" w:rsidP="00A202D9">
      <w:pPr>
        <w:pStyle w:val="AllowPageBreak"/>
      </w:pPr>
    </w:p>
    <w:p w:rsidR="00000000" w:rsidRPr="00A202D9" w:rsidP="00A202D9">
      <w:pPr>
        <w:pStyle w:val="Heading1"/>
      </w:pPr>
      <w:bookmarkStart w:id="11" w:name="O_1200426"/>
      <w:bookmarkEnd w:id="11"/>
      <w:r w:rsidRPr="00A202D9">
        <w:t>Performance Evidence</w:t>
      </w:r>
    </w:p>
    <w:p w:rsidR="00000000" w:rsidRPr="00A202D9" w:rsidP="00B8445C">
      <w:pPr>
        <w:pStyle w:val="BodyText"/>
      </w:pPr>
      <w:r w:rsidRPr="00A202D9">
        <w:t>Evidence of the ability to complete tasks outlined in elements and performance criteria of this unit in the context of the job role, and:</w:t>
      </w:r>
    </w:p>
    <w:p w:rsidR="00000000" w:rsidRPr="00A202D9" w:rsidP="00A202D9">
      <w:pPr>
        <w:pStyle w:val="ListBullet"/>
      </w:pPr>
      <w:r w:rsidRPr="00A202D9">
        <w:t>for two different people with a mental health condition, one in the workplace and one in the workplace or simulation:</w:t>
      </w:r>
    </w:p>
    <w:p w:rsidR="00000000" w:rsidRPr="00A202D9" w:rsidP="00A202D9">
      <w:pPr>
        <w:pStyle w:val="ListBullet2"/>
      </w:pPr>
      <w:r w:rsidRPr="00A202D9">
        <w:t>use health information and clinical presentation to reach a conclusion of possible nursing interventions reflective of the mental health condition</w:t>
      </w:r>
    </w:p>
    <w:p w:rsidR="00000000" w:rsidRPr="00A202D9" w:rsidP="00A202D9">
      <w:pPr>
        <w:pStyle w:val="ListBullet2"/>
      </w:pPr>
      <w:r w:rsidRPr="00A202D9">
        <w:t>analyse, plan and evaluate the health care of people with a mental health condition.</w:t>
      </w:r>
    </w:p>
    <w:p w:rsidR="00000000" w:rsidRPr="00A202D9" w:rsidP="00B8445C">
      <w:pPr>
        <w:pStyle w:val="BodyText"/>
      </w:pPr>
      <w:r w:rsidRPr="00A202D9">
        <w:t>The tasks must be undertaken in accordance with the Nursing and Midwifery Board of Australia (NMBA) professional practice standards, codes and guidelines.</w:t>
      </w:r>
    </w:p>
    <w:p w:rsidR="00000000" w:rsidRPr="00A202D9" w:rsidP="00A202D9">
      <w:pPr>
        <w:pStyle w:val="Heading1"/>
      </w:pPr>
      <w:bookmarkStart w:id="12" w:name="O_1200425"/>
      <w:bookmarkEnd w:id="12"/>
      <w:r w:rsidRPr="00A202D9">
        <w:t>Knowledge Evidence</w:t>
      </w:r>
    </w:p>
    <w:p w:rsidR="00000000" w:rsidRPr="00A202D9" w:rsidP="00B8445C">
      <w:pPr>
        <w:pStyle w:val="BodyText"/>
      </w:pPr>
      <w:r w:rsidRPr="00A202D9">
        <w:t>Demonstrate knowledge required to complete tasks outlined in el</w:t>
      </w:r>
      <w:r w:rsidRPr="00A202D9">
        <w:t>ements and performance criteria of this unit:</w:t>
      </w:r>
    </w:p>
    <w:p w:rsidR="00000000" w:rsidRPr="00A202D9" w:rsidP="00A202D9">
      <w:pPr>
        <w:pStyle w:val="ListBullet"/>
      </w:pPr>
      <w:r w:rsidRPr="00A202D9">
        <w:t>application of nursing theory to a mental health context</w:t>
      </w:r>
    </w:p>
    <w:p w:rsidR="00000000" w:rsidRPr="00A202D9" w:rsidP="00A202D9">
      <w:pPr>
        <w:pStyle w:val="ListBullet"/>
      </w:pPr>
      <w:r w:rsidRPr="00A202D9">
        <w:t>social, psychological, cognitive and physical factors associated with mental health conditions</w:t>
      </w:r>
    </w:p>
    <w:p w:rsidR="00000000" w:rsidRPr="00A202D9" w:rsidP="00A202D9">
      <w:pPr>
        <w:pStyle w:val="ListBullet"/>
      </w:pPr>
      <w:r w:rsidRPr="00A202D9">
        <w:t>consumer and carer perspectives on mental health care</w:t>
      </w:r>
    </w:p>
    <w:p w:rsidR="00000000" w:rsidRPr="00A202D9" w:rsidP="00A202D9">
      <w:pPr>
        <w:pStyle w:val="ListBullet"/>
      </w:pPr>
      <w:r w:rsidRPr="00A202D9">
        <w:t>imp</w:t>
      </w:r>
      <w:r w:rsidRPr="00A202D9">
        <w:t>act of racism, stigma, discrimination, culture and belief systems on a person with a mental health condition</w:t>
      </w:r>
    </w:p>
    <w:p w:rsidR="00000000" w:rsidRPr="00A202D9" w:rsidP="00A202D9">
      <w:pPr>
        <w:pStyle w:val="ListBullet"/>
      </w:pPr>
      <w:r w:rsidRPr="00A202D9">
        <w:t xml:space="preserve">common mental health conditions by classification and disorder, and their treatment and management: </w:t>
      </w:r>
    </w:p>
    <w:p w:rsidR="00000000" w:rsidRPr="00A202D9" w:rsidP="00A202D9">
      <w:pPr>
        <w:pStyle w:val="ListBullet2"/>
      </w:pPr>
      <w:r w:rsidRPr="00A202D9">
        <w:t xml:space="preserve">mood disorders </w:t>
      </w:r>
    </w:p>
    <w:p w:rsidR="00000000" w:rsidRPr="00A202D9" w:rsidP="00A202D9">
      <w:pPr>
        <w:pStyle w:val="ListBullet2"/>
      </w:pPr>
      <w:r w:rsidRPr="00A202D9">
        <w:t xml:space="preserve">anxiety disorders </w:t>
      </w:r>
    </w:p>
    <w:p w:rsidR="00000000" w:rsidRPr="00A202D9" w:rsidP="00A202D9">
      <w:pPr>
        <w:pStyle w:val="ListBullet2"/>
      </w:pPr>
      <w:r w:rsidRPr="00A202D9">
        <w:t>dual diagnosis</w:t>
      </w:r>
    </w:p>
    <w:p w:rsidR="00000000" w:rsidRPr="00A202D9" w:rsidP="00A202D9">
      <w:pPr>
        <w:pStyle w:val="ListBullet2"/>
      </w:pPr>
      <w:r w:rsidRPr="00A202D9">
        <w:t xml:space="preserve">substance abuse disorders </w:t>
      </w:r>
    </w:p>
    <w:p w:rsidR="00000000" w:rsidRPr="00A202D9" w:rsidP="00A202D9">
      <w:pPr>
        <w:pStyle w:val="ListBullet2"/>
      </w:pPr>
      <w:r w:rsidRPr="00A202D9">
        <w:t>psychotic disorders</w:t>
      </w:r>
    </w:p>
    <w:p w:rsidR="00000000" w:rsidRPr="00A202D9" w:rsidP="00A202D9">
      <w:pPr>
        <w:pStyle w:val="ListBullet2"/>
      </w:pPr>
      <w:r w:rsidRPr="00A202D9">
        <w:t>eating disorders</w:t>
      </w:r>
    </w:p>
    <w:p w:rsidR="00000000" w:rsidRPr="00A202D9" w:rsidP="00A202D9">
      <w:pPr>
        <w:pStyle w:val="ListBullet2"/>
      </w:pPr>
      <w:r w:rsidRPr="00A202D9">
        <w:t xml:space="preserve">organic disorders </w:t>
      </w:r>
    </w:p>
    <w:p w:rsidR="00000000" w:rsidRPr="00A202D9" w:rsidP="00A202D9">
      <w:pPr>
        <w:pStyle w:val="ListBullet2"/>
      </w:pPr>
      <w:r w:rsidRPr="00A202D9">
        <w:t>self-harm</w:t>
      </w:r>
    </w:p>
    <w:p w:rsidR="00000000" w:rsidRPr="00A202D9" w:rsidP="00A202D9">
      <w:pPr>
        <w:pStyle w:val="ListBullet"/>
      </w:pPr>
      <w:r w:rsidRPr="00A202D9">
        <w:t>de-escalation response in distress and crisis including:</w:t>
      </w:r>
    </w:p>
    <w:p w:rsidR="00000000" w:rsidRPr="00A202D9" w:rsidP="00A202D9">
      <w:pPr>
        <w:pStyle w:val="ListBullet2"/>
      </w:pPr>
      <w:r w:rsidRPr="00A202D9">
        <w:t>communicating</w:t>
      </w:r>
    </w:p>
    <w:p w:rsidR="00000000" w:rsidRPr="00A202D9" w:rsidP="00A202D9">
      <w:pPr>
        <w:pStyle w:val="ListBullet2"/>
      </w:pPr>
      <w:r w:rsidRPr="00A202D9">
        <w:t>identifying possible causal factors and addressing where possible</w:t>
      </w:r>
    </w:p>
    <w:p w:rsidR="00000000" w:rsidRPr="00A202D9" w:rsidP="00A202D9">
      <w:pPr>
        <w:pStyle w:val="ListBullet2"/>
      </w:pPr>
      <w:r w:rsidRPr="00A202D9">
        <w:t>enlisting</w:t>
      </w:r>
      <w:r w:rsidRPr="00A202D9">
        <w:t xml:space="preserve"> support and assistance from colleagues</w:t>
      </w:r>
    </w:p>
    <w:p w:rsidR="00000000" w:rsidRPr="00A202D9" w:rsidP="00A202D9">
      <w:pPr>
        <w:pStyle w:val="ListBullet2"/>
      </w:pPr>
      <w:r w:rsidRPr="00A202D9">
        <w:t>managing personal safety and violence prevention</w:t>
      </w:r>
    </w:p>
    <w:p w:rsidR="00000000" w:rsidRPr="00A202D9" w:rsidP="00A202D9">
      <w:pPr>
        <w:pStyle w:val="ListBullet"/>
      </w:pPr>
      <w:r w:rsidRPr="00A202D9">
        <w:t>common behaviours associated with mental health conditions, and the effect of behaviours on the person and others</w:t>
      </w:r>
    </w:p>
    <w:p w:rsidR="00000000" w:rsidRPr="00A202D9" w:rsidP="00A202D9">
      <w:pPr>
        <w:pStyle w:val="ListBullet"/>
      </w:pPr>
      <w:r w:rsidRPr="00A202D9">
        <w:t>techniques for managing challenging behaviours:</w:t>
      </w:r>
    </w:p>
    <w:p w:rsidR="00000000" w:rsidRPr="00A202D9" w:rsidP="00A202D9">
      <w:pPr>
        <w:pStyle w:val="ListBullet2"/>
      </w:pPr>
      <w:r w:rsidRPr="00A202D9">
        <w:t xml:space="preserve">recognising and deflecting triggers </w:t>
      </w:r>
    </w:p>
    <w:p w:rsidR="00000000" w:rsidRPr="00A202D9" w:rsidP="00A202D9">
      <w:pPr>
        <w:pStyle w:val="ListBullet2"/>
      </w:pPr>
      <w:r w:rsidRPr="00A202D9">
        <w:t>active listening and observation</w:t>
      </w:r>
    </w:p>
    <w:p w:rsidR="00000000" w:rsidRPr="00A202D9" w:rsidP="00A202D9">
      <w:pPr>
        <w:pStyle w:val="ListBullet2"/>
      </w:pPr>
      <w:r w:rsidRPr="00A202D9">
        <w:t>effectively communicating</w:t>
      </w:r>
    </w:p>
    <w:p w:rsidR="00000000" w:rsidRPr="00A202D9" w:rsidP="00A202D9">
      <w:pPr>
        <w:pStyle w:val="ListBullet2"/>
      </w:pPr>
      <w:r w:rsidRPr="00A202D9">
        <w:t>seeking expert assistance</w:t>
      </w:r>
    </w:p>
    <w:p w:rsidR="00000000" w:rsidRPr="00A202D9" w:rsidP="00A202D9">
      <w:pPr>
        <w:pStyle w:val="ListBullet"/>
      </w:pPr>
      <w:r w:rsidRPr="00A202D9">
        <w:t>the principles of recovery in the mental health context</w:t>
      </w:r>
    </w:p>
    <w:p w:rsidR="00000000" w:rsidRPr="00A202D9" w:rsidP="00A202D9">
      <w:pPr>
        <w:pStyle w:val="ListBullet"/>
      </w:pPr>
      <w:r w:rsidRPr="00A202D9">
        <w:t>national framework for Australian Government recovery-orientated mental healt</w:t>
      </w:r>
      <w:r w:rsidRPr="00A202D9">
        <w:t>h services</w:t>
      </w:r>
    </w:p>
    <w:p w:rsidR="00000000" w:rsidRPr="00A202D9" w:rsidP="00A202D9">
      <w:pPr>
        <w:pStyle w:val="ListBullet2"/>
      </w:pPr>
      <w:r w:rsidRPr="00A202D9">
        <w:t>National Safety and Quality Health Care Service (NSQHC) Standards</w:t>
      </w:r>
    </w:p>
    <w:p w:rsidR="00000000" w:rsidRPr="00A202D9" w:rsidP="00A202D9">
      <w:pPr>
        <w:pStyle w:val="ListBullet2"/>
      </w:pPr>
      <w:r w:rsidRPr="00A202D9">
        <w:t>jurisdictional Mental Health Act</w:t>
      </w:r>
    </w:p>
    <w:p w:rsidR="00000000" w:rsidRPr="00A202D9" w:rsidP="00A202D9">
      <w:pPr>
        <w:pStyle w:val="ListBullet"/>
      </w:pPr>
      <w:r w:rsidRPr="00A202D9">
        <w:t>role of Congress of Aboriginal and Torres Strait Islander Nurses and Midwives (CATSINaM)</w:t>
      </w:r>
    </w:p>
    <w:p w:rsidR="00000000" w:rsidRPr="00A202D9" w:rsidP="00A202D9">
      <w:pPr>
        <w:pStyle w:val="ListBullet"/>
      </w:pPr>
      <w:r w:rsidRPr="00A202D9">
        <w:t>Aboriginal and Torres Strait Islander mental health and</w:t>
      </w:r>
      <w:r w:rsidRPr="00A202D9">
        <w:t xml:space="preserve"> cultural safety</w:t>
      </w:r>
    </w:p>
    <w:p w:rsidR="00000000" w:rsidRPr="00A202D9" w:rsidP="00A202D9">
      <w:pPr>
        <w:pStyle w:val="ListBullet"/>
      </w:pPr>
      <w:r w:rsidRPr="00A202D9">
        <w:t>impacts of inter-generational trauma</w:t>
      </w:r>
    </w:p>
    <w:p w:rsidR="00000000" w:rsidRPr="00A202D9" w:rsidP="00A202D9">
      <w:pPr>
        <w:pStyle w:val="ListBullet"/>
      </w:pPr>
      <w:r w:rsidRPr="00A202D9">
        <w:t>key features of mental health legislation:</w:t>
      </w:r>
    </w:p>
    <w:p w:rsidR="00000000" w:rsidRPr="00A202D9" w:rsidP="00A202D9">
      <w:pPr>
        <w:pStyle w:val="ListBullet2"/>
      </w:pPr>
      <w:r w:rsidRPr="00A202D9">
        <w:t>assessment and treatment provided in the least intrusive and restrictive way</w:t>
      </w:r>
    </w:p>
    <w:p w:rsidR="00000000" w:rsidRPr="00A202D9" w:rsidP="00A202D9">
      <w:pPr>
        <w:pStyle w:val="ListBullet2"/>
      </w:pPr>
      <w:r w:rsidRPr="00A202D9">
        <w:t>people supported to make and participate in decisions about their assessment, treatment and recovery</w:t>
      </w:r>
    </w:p>
    <w:p w:rsidR="00000000" w:rsidRPr="00A202D9" w:rsidP="00A202D9">
      <w:pPr>
        <w:pStyle w:val="ListBullet2"/>
      </w:pPr>
      <w:r w:rsidRPr="00A202D9">
        <w:t>individuals’ rights, dignity and autonomy protected and promoted</w:t>
      </w:r>
    </w:p>
    <w:p w:rsidR="00000000" w:rsidRPr="00A202D9" w:rsidP="00A202D9">
      <w:pPr>
        <w:pStyle w:val="ListBullet2"/>
      </w:pPr>
      <w:r w:rsidRPr="00A202D9">
        <w:t>priority given to comprehensive care and support options that are responsive to individual</w:t>
      </w:r>
      <w:r w:rsidRPr="00A202D9">
        <w:t xml:space="preserve"> needs</w:t>
      </w:r>
    </w:p>
    <w:p w:rsidR="00000000" w:rsidRPr="00A202D9" w:rsidP="00A202D9">
      <w:pPr>
        <w:pStyle w:val="ListBullet2"/>
      </w:pPr>
      <w:r w:rsidRPr="00A202D9">
        <w:t>wellbeing and safety of children and young people protected and prioritised</w:t>
      </w:r>
    </w:p>
    <w:p w:rsidR="00000000" w:rsidRPr="00A202D9" w:rsidP="00A202D9">
      <w:pPr>
        <w:pStyle w:val="ListBullet2"/>
      </w:pPr>
      <w:r w:rsidRPr="00A202D9">
        <w:t>carers recognised and supported in decisions about treatment and care</w:t>
      </w:r>
    </w:p>
    <w:p w:rsidR="00000000" w:rsidRPr="00A202D9" w:rsidP="00A202D9">
      <w:pPr>
        <w:pStyle w:val="ListBullet"/>
      </w:pPr>
      <w:r w:rsidRPr="00A202D9">
        <w:t>key terms associated with mental health conditions</w:t>
      </w:r>
    </w:p>
    <w:p w:rsidR="00000000" w:rsidRPr="00A202D9" w:rsidP="00A202D9">
      <w:pPr>
        <w:pStyle w:val="ListBullet"/>
      </w:pPr>
      <w:r w:rsidRPr="00A202D9">
        <w:t>strategies for managing individual wellbeing and or</w:t>
      </w:r>
      <w:r w:rsidRPr="00A202D9">
        <w:t xml:space="preserve">al health issues related to medication, adverse effects, and the interplay between mental health and physical states. </w:t>
      </w:r>
    </w:p>
    <w:p w:rsidR="00000000" w:rsidRPr="00A202D9" w:rsidP="00A202D9">
      <w:pPr>
        <w:pStyle w:val="AllowPageBreak"/>
      </w:pPr>
    </w:p>
    <w:p w:rsidR="00000000" w:rsidRPr="00A202D9" w:rsidP="00A202D9">
      <w:pPr>
        <w:pStyle w:val="Heading1"/>
      </w:pPr>
      <w:bookmarkStart w:id="13" w:name="O_1200424"/>
      <w:bookmarkEnd w:id="13"/>
      <w:r w:rsidRPr="00A202D9">
        <w:t>Assessment Conditions</w:t>
      </w:r>
    </w:p>
    <w:p w:rsidR="00000000" w:rsidRPr="00A202D9" w:rsidP="00B8445C">
      <w:pPr>
        <w:pStyle w:val="BodyText"/>
      </w:pPr>
      <w:r w:rsidRPr="00A202D9">
        <w:t>To be eligible to apply for registration as an enrolled nurse and to practice in Australia, each</w:t>
      </w:r>
      <w:r w:rsidRPr="00A202D9">
        <w:t xml:space="preserve"> applicant must complete a Diploma of Nursing program accredited by the Australian Nursing and Midwifery Accreditation Council (ANMAC) and approved as ‘an approved program of study’ by the Nursing and Midwifery Board of Australia (NMBA) in accordance with </w:t>
      </w:r>
      <w:r w:rsidRPr="00A202D9">
        <w:t xml:space="preserve">the Enrolled Nurse Accreditation Standards. </w:t>
      </w:r>
    </w:p>
    <w:p w:rsidR="00000000" w:rsidRPr="00A202D9" w:rsidP="00B8445C">
      <w:pPr>
        <w:pStyle w:val="BodyText"/>
      </w:pPr>
      <w:r w:rsidRPr="00A202D9">
        <w:t xml:space="preserve">For more detail visit </w:t>
      </w:r>
      <w:r>
        <w:fldChar w:fldCharType="begin"/>
      </w:r>
      <w:r>
        <w:instrText xml:space="preserve"> HYPERLINK "https://www.ahpra.gov.au" </w:instrText>
      </w:r>
      <w:r>
        <w:fldChar w:fldCharType="separate"/>
      </w:r>
      <w:r w:rsidRPr="00E63726">
        <w:rPr>
          <w:rStyle w:val="Hyperlink"/>
        </w:rPr>
        <w:t>https://www.ahpra.gov.au</w:t>
      </w:r>
      <w:r>
        <w:fldChar w:fldCharType="end"/>
      </w:r>
      <w:r w:rsidRPr="00A202D9">
        <w:t xml:space="preserve">.  </w:t>
      </w:r>
    </w:p>
    <w:p w:rsidR="00000000" w:rsidRPr="00A202D9" w:rsidP="00B8445C">
      <w:pPr>
        <w:pStyle w:val="BodyText"/>
      </w:pPr>
      <w:r w:rsidRPr="00A202D9">
        <w:t>Skills must be demonstrated in the workplace or in a simulated environment as specified in the performance evidence that model industry operating conditions incl</w:t>
      </w:r>
      <w:r w:rsidRPr="00A202D9">
        <w:t>uding access to real people for simulations and scenarios in enrolled nursing work.</w:t>
      </w:r>
    </w:p>
    <w:p w:rsidR="00000000" w:rsidRPr="00A202D9" w:rsidP="00B8445C">
      <w:pPr>
        <w:pStyle w:val="BodyText"/>
      </w:pPr>
      <w:r w:rsidRPr="00A202D9">
        <w:t>Assessors must satisfy the Standards for Registered Training Organisations’ requirements for assessors.</w:t>
      </w:r>
    </w:p>
    <w:p w:rsidR="00000000" w:rsidRPr="00A202D9" w:rsidP="00B8445C">
      <w:pPr>
        <w:pStyle w:val="BodyText"/>
      </w:pPr>
      <w:r w:rsidRPr="00A202D9">
        <w:t>Assessors must also hold current registration as a registered nurse with the Nursing and Midwifery Board of Australia (NMBA).</w:t>
      </w:r>
    </w:p>
    <w:p w:rsidR="00000000" w:rsidRPr="00A202D9" w:rsidP="00A202D9">
      <w:pPr>
        <w:pStyle w:val="Heading1"/>
      </w:pPr>
      <w:bookmarkStart w:id="14" w:name="O_1200444"/>
      <w:bookmarkEnd w:id="14"/>
      <w:r w:rsidRPr="00A202D9">
        <w:t>Links</w:t>
      </w:r>
    </w:p>
    <w:p w:rsidR="00000000" w:rsidRPr="00A202D9" w:rsidP="00B8445C">
      <w:pPr>
        <w:pStyle w:val="BodyText"/>
      </w:pPr>
      <w:r w:rsidRPr="00A202D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63726">
        <w:rPr>
          <w:rStyle w:val="Hyperlink"/>
        </w:rPr>
        <w:t>https://vetnet.gov.au/Pages/TrainingDocs.aspx?q=ced1390f-48d9-4ab0-bd50-b015e5485705</w:t>
      </w:r>
      <w:r>
        <w:fldChar w:fldCharType="end"/>
      </w:r>
    </w:p>
    <w:p w:rsidR="00000000" w:rsidRPr="00A202D9" w:rsidP="00A202D9"/>
    <w:sectPr w:rsidSect="00A202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D9" w:rsidRPr="00B8445C" w:rsidP="00B844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5C" w:rsidP="00A202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445C" w:rsidP="00A202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8445C" w:rsidP="00A202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D9" w:rsidP="00A202D9">
    <w:pPr>
      <w:pStyle w:val="Footer"/>
      <w:framePr w:wrap="around"/>
    </w:pPr>
    <w:r>
      <w:fldChar w:fldCharType="begin"/>
    </w:r>
    <w:r>
      <w:instrText xml:space="preserve"> DOCPROPERTY  Subject  \* MERGEFORMAT </w:instrText>
    </w:r>
    <w:r>
      <w:fldChar w:fldCharType="separate"/>
    </w:r>
    <w:r w:rsidR="00B8445C">
      <w:t>Approved</w:t>
    </w:r>
    <w:r w:rsidR="00B8445C">
      <w:fldChar w:fldCharType="end"/>
    </w:r>
    <w:r>
      <w:tab/>
      <w:t xml:space="preserve">Page </w:t>
    </w:r>
    <w:r>
      <w:fldChar w:fldCharType="begin"/>
    </w:r>
    <w:r>
      <w:instrText xml:space="preserve"> PAGE  \* Arabic  \* MERGEFORMAT </w:instrText>
    </w:r>
    <w:r>
      <w:fldChar w:fldCharType="separate"/>
    </w:r>
    <w:r w:rsidR="00B844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445C">
      <w:rPr>
        <w:noProof/>
      </w:rPr>
      <w:t>5</w:t>
    </w:r>
    <w:r>
      <w:rPr>
        <w:noProof/>
      </w:rPr>
      <w:fldChar w:fldCharType="end"/>
    </w:r>
  </w:p>
  <w:p w:rsidR="00A202D9" w:rsidP="00A202D9">
    <w:pPr>
      <w:pStyle w:val="Footer"/>
      <w:framePr w:wrap="around"/>
    </w:pPr>
    <w:r>
      <w:t xml:space="preserve">© Commonwealth of Australia, </w:t>
    </w:r>
    <w:r>
      <w:fldChar w:fldCharType="begin"/>
    </w:r>
    <w:r>
      <w:instrText xml:space="preserve"> DATE  \@ "yyyy"  \* MERGEFORMAT </w:instrText>
    </w:r>
    <w:r>
      <w:fldChar w:fldCharType="separate"/>
    </w:r>
    <w:r w:rsidR="00B8445C">
      <w:rPr>
        <w:noProof/>
      </w:rPr>
      <w:t>2025</w:t>
    </w:r>
    <w:r>
      <w:fldChar w:fldCharType="end"/>
    </w:r>
    <w:r>
      <w:tab/>
    </w:r>
    <w:r>
      <w:fldChar w:fldCharType="begin"/>
    </w:r>
    <w:r>
      <w:instrText xml:space="preserve"> DOCPROPERTY  Author  \* MERGEFORMAT </w:instrText>
    </w:r>
    <w:r>
      <w:fldChar w:fldCharType="separate"/>
    </w:r>
    <w:r w:rsidR="00B8445C">
      <w:t>HumanAbility</w:t>
    </w:r>
    <w:r w:rsidR="00B8445C">
      <w:fldChar w:fldCharType="end"/>
    </w:r>
  </w:p>
  <w:p w:rsidR="00A202D9" w:rsidP="00A202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2D9" w:rsidRPr="00B8445C" w:rsidP="00B844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5C" w:rsidRPr="002D2AF8" w:rsidP="00A202D9">
    <w:pPr>
      <w:pStyle w:val="Header"/>
      <w:framePr w:wrap="around"/>
    </w:pPr>
    <w:r>
      <w:fldChar w:fldCharType="begin"/>
    </w:r>
    <w:r>
      <w:instrText xml:space="preserve"> TITLE   \* MERGEFORMAT </w:instrText>
    </w:r>
    <w:r>
      <w:fldChar w:fldCharType="separate"/>
    </w:r>
    <w:r>
      <w:t>HLTENN042 Implement and monitor care for a person with mental health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445C" w:rsidP="00A202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D9" w:rsidRPr="002D2AF8" w:rsidP="00A202D9">
    <w:pPr>
      <w:pStyle w:val="Header"/>
      <w:framePr w:wrap="around"/>
    </w:pPr>
    <w:r>
      <w:fldChar w:fldCharType="begin"/>
    </w:r>
    <w:r>
      <w:instrText xml:space="preserve"> TITLE   \* MERGEFORMAT </w:instrText>
    </w:r>
    <w:r>
      <w:fldChar w:fldCharType="separate"/>
    </w:r>
    <w:r w:rsidR="00B8445C">
      <w:t>HLTENN042 Implement and monitor care for a person with mental health conditions</w:t>
    </w:r>
    <w:r w:rsidR="00B8445C">
      <w:fldChar w:fldCharType="end"/>
    </w:r>
    <w:r>
      <w:tab/>
      <w:t xml:space="preserve">Date this document was generated: </w:t>
    </w:r>
    <w:r>
      <w:fldChar w:fldCharType="begin"/>
    </w:r>
    <w:r>
      <w:instrText xml:space="preserve"> CREATEDATE  \@ "d MMMM yyyy"  \* MERGEFORMAT </w:instrText>
    </w:r>
    <w:r>
      <w:fldChar w:fldCharType="separate"/>
    </w:r>
    <w:r w:rsidR="00B8445C">
      <w:rPr>
        <w:noProof/>
      </w:rPr>
      <w:t>1 March 2025</w:t>
    </w:r>
    <w:r>
      <w:fldChar w:fldCharType="end"/>
    </w:r>
  </w:p>
  <w:p w:rsidR="00A202D9" w:rsidP="00A202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B22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0273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DE7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2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2D9"/>
    <w:pPr>
      <w:spacing w:before="360" w:after="60"/>
      <w:outlineLvl w:val="0"/>
    </w:pPr>
    <w:rPr>
      <w:sz w:val="32"/>
    </w:rPr>
  </w:style>
  <w:style w:type="paragraph" w:styleId="Heading2">
    <w:name w:val="heading 2"/>
    <w:basedOn w:val="HeadingBase"/>
    <w:next w:val="BodyText"/>
    <w:link w:val="Heading2Char"/>
    <w:qFormat/>
    <w:rsid w:val="00A202D9"/>
    <w:pPr>
      <w:keepLines/>
      <w:spacing w:before="240" w:after="120"/>
      <w:outlineLvl w:val="1"/>
    </w:pPr>
    <w:rPr>
      <w:sz w:val="28"/>
      <w:szCs w:val="40"/>
    </w:rPr>
  </w:style>
  <w:style w:type="paragraph" w:styleId="Heading3">
    <w:name w:val="heading 3"/>
    <w:basedOn w:val="HeadingBase"/>
    <w:next w:val="BodyText"/>
    <w:link w:val="Heading3Char"/>
    <w:qFormat/>
    <w:rsid w:val="00A202D9"/>
    <w:pPr>
      <w:spacing w:before="180" w:after="120"/>
      <w:outlineLvl w:val="2"/>
    </w:pPr>
    <w:rPr>
      <w:spacing w:val="-10"/>
      <w:kern w:val="32"/>
    </w:rPr>
  </w:style>
  <w:style w:type="paragraph" w:styleId="Heading4">
    <w:name w:val="heading 4"/>
    <w:basedOn w:val="HeadingBase"/>
    <w:next w:val="BodyText"/>
    <w:link w:val="Heading4Char"/>
    <w:qFormat/>
    <w:rsid w:val="00A202D9"/>
    <w:pPr>
      <w:spacing w:before="160" w:after="120"/>
      <w:outlineLvl w:val="3"/>
    </w:pPr>
    <w:rPr>
      <w:sz w:val="22"/>
    </w:rPr>
  </w:style>
  <w:style w:type="paragraph" w:styleId="Heading5">
    <w:name w:val="heading 5"/>
    <w:basedOn w:val="HeadingBase"/>
    <w:next w:val="Normal"/>
    <w:link w:val="Heading5Char"/>
    <w:qFormat/>
    <w:rsid w:val="00A202D9"/>
    <w:pPr>
      <w:spacing w:before="80"/>
      <w:outlineLvl w:val="4"/>
    </w:pPr>
    <w:rPr>
      <w:color w:val="918585"/>
      <w:sz w:val="20"/>
    </w:rPr>
  </w:style>
  <w:style w:type="paragraph" w:styleId="Heading6">
    <w:name w:val="heading 6"/>
    <w:basedOn w:val="HeadingBase"/>
    <w:next w:val="Normal"/>
    <w:link w:val="Heading6Char"/>
    <w:qFormat/>
    <w:rsid w:val="00A202D9"/>
    <w:pPr>
      <w:spacing w:before="60"/>
      <w:outlineLvl w:val="5"/>
    </w:pPr>
    <w:rPr>
      <w:color w:val="918585"/>
      <w:sz w:val="20"/>
    </w:rPr>
  </w:style>
  <w:style w:type="paragraph" w:styleId="Heading7">
    <w:name w:val="heading 7"/>
    <w:basedOn w:val="Normal"/>
    <w:next w:val="Normal"/>
    <w:link w:val="Heading7Char"/>
    <w:qFormat/>
    <w:rsid w:val="00A202D9"/>
    <w:pPr>
      <w:ind w:left="720"/>
      <w:outlineLvl w:val="6"/>
    </w:pPr>
    <w:rPr>
      <w:i/>
    </w:rPr>
  </w:style>
  <w:style w:type="paragraph" w:styleId="Heading8">
    <w:name w:val="heading 8"/>
    <w:basedOn w:val="Normal"/>
    <w:next w:val="Normal"/>
    <w:link w:val="Heading8Char"/>
    <w:qFormat/>
    <w:rsid w:val="00A202D9"/>
    <w:pPr>
      <w:ind w:left="720"/>
      <w:outlineLvl w:val="7"/>
    </w:pPr>
    <w:rPr>
      <w:i/>
    </w:rPr>
  </w:style>
  <w:style w:type="paragraph" w:styleId="Heading9">
    <w:name w:val="heading 9"/>
    <w:basedOn w:val="Normal"/>
    <w:next w:val="Normal"/>
    <w:link w:val="Heading9Char"/>
    <w:qFormat/>
    <w:rsid w:val="00A202D9"/>
    <w:pPr>
      <w:ind w:left="720"/>
      <w:outlineLvl w:val="8"/>
    </w:pPr>
    <w:rPr>
      <w:i/>
    </w:rPr>
  </w:style>
  <w:style w:type="character" w:default="1" w:styleId="DefaultParagraphFont">
    <w:name w:val="Default Paragraph Font"/>
    <w:uiPriority w:val="1"/>
    <w:unhideWhenUsed/>
    <w:rsid w:val="00A20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2D9"/>
  </w:style>
  <w:style w:type="character" w:customStyle="1" w:styleId="Heading1Char">
    <w:name w:val="Heading 1 Char"/>
    <w:basedOn w:val="DefaultParagraphFont"/>
    <w:link w:val="Heading1"/>
    <w:rsid w:val="00A202D9"/>
    <w:rPr>
      <w:rFonts w:ascii="Times New Roman" w:eastAsia="Times New Roman" w:hAnsi="Times New Roman" w:cs="Times New Roman"/>
      <w:b/>
      <w:sz w:val="32"/>
      <w:szCs w:val="20"/>
      <w:lang w:eastAsia="en-US"/>
    </w:rPr>
  </w:style>
  <w:style w:type="paragraph" w:styleId="BodyText">
    <w:name w:val="Body Text"/>
    <w:basedOn w:val="Normal"/>
    <w:link w:val="BodyTextChar"/>
    <w:rsid w:val="00A202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2D9"/>
    <w:rPr>
      <w:rFonts w:ascii="Times New Roman" w:eastAsia="Times New Roman" w:hAnsi="Times New Roman" w:cs="Times New Roman"/>
      <w:sz w:val="24"/>
      <w:lang w:eastAsia="en-US"/>
    </w:rPr>
  </w:style>
  <w:style w:type="paragraph" w:styleId="List">
    <w:name w:val="List"/>
    <w:basedOn w:val="BodyText"/>
    <w:next w:val="BodyText"/>
    <w:rsid w:val="00A202D9"/>
    <w:pPr>
      <w:tabs>
        <w:tab w:val="left" w:pos="340"/>
      </w:tabs>
      <w:spacing w:before="60" w:after="60"/>
      <w:ind w:left="340" w:hanging="340"/>
    </w:pPr>
  </w:style>
  <w:style w:type="paragraph" w:styleId="ListBullet">
    <w:name w:val="List Bullet"/>
    <w:basedOn w:val="List"/>
    <w:rsid w:val="00A202D9"/>
    <w:pPr>
      <w:numPr>
        <w:numId w:val="12"/>
      </w:numPr>
      <w:tabs>
        <w:tab w:val="clear" w:pos="340"/>
      </w:tabs>
      <w:spacing w:before="40" w:after="40"/>
    </w:pPr>
  </w:style>
  <w:style w:type="character" w:customStyle="1" w:styleId="SpecialBold">
    <w:name w:val="Special Bold"/>
    <w:basedOn w:val="DefaultParagraphFont"/>
    <w:rsid w:val="00A202D9"/>
    <w:rPr>
      <w:b/>
      <w:spacing w:val="0"/>
    </w:rPr>
  </w:style>
  <w:style w:type="paragraph" w:styleId="ListBullet2">
    <w:name w:val="List Bullet 2"/>
    <w:basedOn w:val="List2"/>
    <w:rsid w:val="00A202D9"/>
    <w:pPr>
      <w:numPr>
        <w:numId w:val="13"/>
      </w:numPr>
      <w:tabs>
        <w:tab w:val="clear" w:pos="680"/>
      </w:tabs>
    </w:pPr>
  </w:style>
  <w:style w:type="character" w:styleId="Emphasis">
    <w:name w:val="Emphasis"/>
    <w:basedOn w:val="DefaultParagraphFont"/>
    <w:qFormat/>
    <w:rsid w:val="00A202D9"/>
    <w:rPr>
      <w:i/>
    </w:rPr>
  </w:style>
  <w:style w:type="paragraph" w:customStyle="1" w:styleId="SuperHeading">
    <w:name w:val="SuperHeading"/>
    <w:basedOn w:val="Normal"/>
    <w:rsid w:val="00A202D9"/>
    <w:pPr>
      <w:spacing w:before="240" w:after="120"/>
      <w:outlineLvl w:val="0"/>
    </w:pPr>
    <w:rPr>
      <w:rFonts w:ascii="Times New Roman" w:hAnsi="Times New Roman"/>
      <w:b/>
      <w:sz w:val="32"/>
    </w:rPr>
  </w:style>
  <w:style w:type="paragraph" w:customStyle="1" w:styleId="AllowPageBreak">
    <w:name w:val="AllowPageBreak"/>
    <w:rsid w:val="00A202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0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2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2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2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2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2D9"/>
    <w:rPr>
      <w:rFonts w:ascii="Courier New" w:eastAsia="Times New Roman" w:hAnsi="Courier New" w:cs="Times New Roman"/>
      <w:i/>
      <w:szCs w:val="20"/>
      <w:lang w:eastAsia="en-US"/>
    </w:rPr>
  </w:style>
  <w:style w:type="paragraph" w:customStyle="1" w:styleId="HeadingBase">
    <w:name w:val="Heading Base"/>
    <w:rsid w:val="00A20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2D9"/>
    <w:pPr>
      <w:tabs>
        <w:tab w:val="right" w:leader="dot" w:pos="9072"/>
      </w:tabs>
      <w:ind w:left="567"/>
    </w:pPr>
    <w:rPr>
      <w:szCs w:val="22"/>
    </w:rPr>
  </w:style>
  <w:style w:type="paragraph" w:customStyle="1" w:styleId="TOCBase">
    <w:name w:val="TOC Base"/>
    <w:rsid w:val="00A20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2D9"/>
    <w:pPr>
      <w:tabs>
        <w:tab w:val="right" w:leader="dot" w:pos="9072"/>
      </w:tabs>
      <w:spacing w:before="40" w:after="40"/>
      <w:ind w:left="284"/>
    </w:pPr>
    <w:rPr>
      <w:rFonts w:ascii="Times New Roman" w:hAnsi="Times New Roman"/>
    </w:rPr>
  </w:style>
  <w:style w:type="paragraph" w:styleId="TOC1">
    <w:name w:val="toc 1"/>
    <w:basedOn w:val="TOCBase"/>
    <w:next w:val="Normal"/>
    <w:rsid w:val="00A202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2D9"/>
    <w:rPr>
      <w:rFonts w:ascii="Times New Roman" w:eastAsia="Times New Roman" w:hAnsi="Times New Roman" w:cs="Times New Roman"/>
      <w:sz w:val="16"/>
      <w:lang w:eastAsia="en-US"/>
    </w:rPr>
  </w:style>
  <w:style w:type="paragraph" w:styleId="Title">
    <w:name w:val="Title"/>
    <w:basedOn w:val="HeadingBase"/>
    <w:link w:val="TitleChar"/>
    <w:qFormat/>
    <w:rsid w:val="00A202D9"/>
    <w:pPr>
      <w:spacing w:before="5040"/>
      <w:jc w:val="center"/>
    </w:pPr>
    <w:rPr>
      <w:sz w:val="48"/>
      <w:szCs w:val="72"/>
      <w:lang w:val="en-US"/>
    </w:rPr>
  </w:style>
  <w:style w:type="character" w:customStyle="1" w:styleId="TitleChar">
    <w:name w:val="Title Char"/>
    <w:basedOn w:val="DefaultParagraphFont"/>
    <w:link w:val="Title"/>
    <w:rsid w:val="00A20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2D9"/>
    <w:pPr>
      <w:tabs>
        <w:tab w:val="left" w:pos="3600"/>
        <w:tab w:val="left" w:pos="3958"/>
      </w:tabs>
    </w:pPr>
  </w:style>
  <w:style w:type="paragraph" w:customStyle="1" w:styleId="Note">
    <w:name w:val="Note"/>
    <w:basedOn w:val="BodyText"/>
    <w:rsid w:val="00A202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2D9"/>
    <w:pPr>
      <w:framePr w:wrap="auto" w:hAnchor="text" w:y="6049"/>
    </w:pPr>
    <w:rPr>
      <w:color w:val="000000"/>
      <w:sz w:val="40"/>
    </w:rPr>
  </w:style>
  <w:style w:type="paragraph" w:customStyle="1" w:styleId="TOCTitle">
    <w:name w:val="TOCTitle"/>
    <w:basedOn w:val="Heading1"/>
    <w:rsid w:val="00A202D9"/>
    <w:pPr>
      <w:spacing w:after="240"/>
      <w:jc w:val="center"/>
      <w:outlineLvl w:val="9"/>
    </w:pPr>
    <w:rPr>
      <w:caps/>
    </w:rPr>
  </w:style>
  <w:style w:type="paragraph" w:customStyle="1" w:styleId="Version">
    <w:name w:val="Version"/>
    <w:rsid w:val="00A202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2D9"/>
    <w:pPr>
      <w:keepNext w:val="0"/>
      <w:tabs>
        <w:tab w:val="right" w:pos="4176"/>
      </w:tabs>
      <w:ind w:left="198" w:hanging="198"/>
    </w:pPr>
    <w:rPr>
      <w:rFonts w:ascii="Garamond" w:hAnsi="Garamond"/>
    </w:rPr>
  </w:style>
  <w:style w:type="paragraph" w:styleId="IndexHeading">
    <w:name w:val="index heading"/>
    <w:basedOn w:val="Normal"/>
    <w:next w:val="Index1"/>
    <w:semiHidden/>
    <w:rsid w:val="00A202D9"/>
    <w:pPr>
      <w:spacing w:before="120" w:after="120"/>
    </w:pPr>
    <w:rPr>
      <w:rFonts w:ascii="Arial" w:hAnsi="Arial"/>
      <w:b/>
      <w:color w:val="918585"/>
      <w:sz w:val="24"/>
    </w:rPr>
  </w:style>
  <w:style w:type="paragraph" w:styleId="Header">
    <w:name w:val="header"/>
    <w:basedOn w:val="Normal"/>
    <w:link w:val="HeaderChar"/>
    <w:rsid w:val="00A20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2D9"/>
    <w:rPr>
      <w:rFonts w:ascii="Times New Roman" w:eastAsia="Times New Roman" w:hAnsi="Times New Roman" w:cs="Times New Roman"/>
      <w:sz w:val="16"/>
      <w:szCs w:val="20"/>
      <w:lang w:val="en-GB" w:eastAsia="en-US"/>
    </w:rPr>
  </w:style>
  <w:style w:type="paragraph" w:customStyle="1" w:styleId="Chapter">
    <w:name w:val="Chapter"/>
    <w:basedOn w:val="Normal"/>
    <w:rsid w:val="00A202D9"/>
    <w:pPr>
      <w:spacing w:before="240"/>
    </w:pPr>
    <w:rPr>
      <w:rFonts w:ascii="Times New Roman" w:hAnsi="Times New Roman"/>
      <w:smallCaps/>
      <w:spacing w:val="80"/>
      <w:sz w:val="28"/>
    </w:rPr>
  </w:style>
  <w:style w:type="paragraph" w:customStyle="1" w:styleId="InChapter">
    <w:name w:val="InChapter"/>
    <w:basedOn w:val="Heading3"/>
    <w:rsid w:val="00A202D9"/>
    <w:pPr>
      <w:spacing w:after="240"/>
      <w:outlineLvl w:val="9"/>
    </w:pPr>
    <w:rPr>
      <w:noProof/>
    </w:rPr>
  </w:style>
  <w:style w:type="paragraph" w:styleId="Index2">
    <w:name w:val="index 2"/>
    <w:basedOn w:val="Normal"/>
    <w:next w:val="Normal"/>
    <w:semiHidden/>
    <w:rsid w:val="00A202D9"/>
    <w:pPr>
      <w:tabs>
        <w:tab w:val="right" w:pos="4176"/>
      </w:tabs>
      <w:ind w:left="568" w:hanging="284"/>
    </w:pPr>
    <w:rPr>
      <w:rFonts w:ascii="Garamond" w:hAnsi="Garamond"/>
    </w:rPr>
  </w:style>
  <w:style w:type="paragraph" w:customStyle="1" w:styleId="Byline">
    <w:name w:val="Byline"/>
    <w:rsid w:val="00A20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2D9"/>
    <w:pPr>
      <w:tabs>
        <w:tab w:val="clear" w:pos="3600"/>
        <w:tab w:val="clear" w:pos="3958"/>
      </w:tabs>
      <w:jc w:val="right"/>
    </w:pPr>
  </w:style>
  <w:style w:type="paragraph" w:styleId="Caption">
    <w:name w:val="caption"/>
    <w:basedOn w:val="BodyText"/>
    <w:next w:val="Normal"/>
    <w:qFormat/>
    <w:rsid w:val="00A202D9"/>
    <w:pPr>
      <w:framePr w:w="2268" w:hSpace="181" w:vSpace="181" w:wrap="around" w:vAnchor="text" w:hAnchor="page" w:x="1135" w:y="285" w:anchorLock="1"/>
    </w:pPr>
    <w:rPr>
      <w:i/>
    </w:rPr>
  </w:style>
  <w:style w:type="paragraph" w:customStyle="1" w:styleId="MiniTOCTitle">
    <w:name w:val="MiniTOCTitle"/>
    <w:basedOn w:val="Heading4"/>
    <w:rsid w:val="00A202D9"/>
    <w:pPr>
      <w:spacing w:before="240"/>
      <w:outlineLvl w:val="9"/>
    </w:pPr>
    <w:rPr>
      <w:noProof/>
      <w:sz w:val="24"/>
    </w:rPr>
  </w:style>
  <w:style w:type="paragraph" w:customStyle="1" w:styleId="MiniTOCItem">
    <w:name w:val="MiniTOCItem"/>
    <w:basedOn w:val="ListBullet"/>
    <w:rsid w:val="00A202D9"/>
    <w:pPr>
      <w:numPr>
        <w:numId w:val="0"/>
      </w:numPr>
      <w:tabs>
        <w:tab w:val="right" w:leader="dot" w:pos="6521"/>
      </w:tabs>
      <w:spacing w:before="0" w:after="0"/>
    </w:pPr>
  </w:style>
  <w:style w:type="paragraph" w:customStyle="1" w:styleId="TOFTitle">
    <w:name w:val="TOFTitle"/>
    <w:basedOn w:val="TOCTitle"/>
    <w:rsid w:val="00A202D9"/>
  </w:style>
  <w:style w:type="paragraph" w:styleId="TableofFigures">
    <w:name w:val="table of figures"/>
    <w:basedOn w:val="Normal"/>
    <w:next w:val="Normal"/>
    <w:semiHidden/>
    <w:rsid w:val="00A202D9"/>
    <w:pPr>
      <w:tabs>
        <w:tab w:val="right" w:leader="dot" w:pos="9072"/>
      </w:tabs>
      <w:ind w:left="970" w:hanging="403"/>
    </w:pPr>
    <w:rPr>
      <w:rFonts w:ascii="Times New Roman" w:hAnsi="Times New Roman"/>
      <w:b/>
    </w:rPr>
  </w:style>
  <w:style w:type="paragraph" w:styleId="ListNumber">
    <w:name w:val="List Number"/>
    <w:basedOn w:val="List"/>
    <w:rsid w:val="00A202D9"/>
    <w:pPr>
      <w:numPr>
        <w:numId w:val="15"/>
      </w:numPr>
      <w:tabs>
        <w:tab w:val="clear" w:pos="340"/>
      </w:tabs>
    </w:pPr>
  </w:style>
  <w:style w:type="character" w:customStyle="1" w:styleId="WingdingSymbols">
    <w:name w:val="Wingding Symbols"/>
    <w:rsid w:val="00A202D9"/>
    <w:rPr>
      <w:rFonts w:ascii="Wingdings" w:hAnsi="Wingdings"/>
    </w:rPr>
  </w:style>
  <w:style w:type="paragraph" w:customStyle="1" w:styleId="TableHeading">
    <w:name w:val="Table Heading"/>
    <w:basedOn w:val="HeadingBase"/>
    <w:rsid w:val="00A202D9"/>
    <w:pPr>
      <w:keepLines/>
      <w:pBdr>
        <w:bottom w:val="single" w:sz="6" w:space="1" w:color="918585"/>
      </w:pBdr>
      <w:spacing w:before="240"/>
    </w:pPr>
  </w:style>
  <w:style w:type="character" w:customStyle="1" w:styleId="HotSpot">
    <w:name w:val="HotSpot"/>
    <w:rsid w:val="00A202D9"/>
    <w:rPr>
      <w:color w:val="0033CC"/>
      <w:u w:val="none"/>
    </w:rPr>
  </w:style>
  <w:style w:type="paragraph" w:customStyle="1" w:styleId="BodyTextRight">
    <w:name w:val="Body Text Right"/>
    <w:basedOn w:val="BodyText"/>
    <w:rsid w:val="00A202D9"/>
    <w:pPr>
      <w:spacing w:before="0" w:after="0"/>
      <w:jc w:val="right"/>
    </w:pPr>
  </w:style>
  <w:style w:type="paragraph" w:styleId="Index3">
    <w:name w:val="index 3"/>
    <w:basedOn w:val="ListNumber2"/>
    <w:next w:val="Normal"/>
    <w:semiHidden/>
    <w:rsid w:val="00A202D9"/>
    <w:pPr>
      <w:numPr>
        <w:numId w:val="0"/>
      </w:numPr>
      <w:tabs>
        <w:tab w:val="right" w:leader="dot" w:pos="4176"/>
      </w:tabs>
    </w:pPr>
  </w:style>
  <w:style w:type="paragraph" w:styleId="ListNumber2">
    <w:name w:val="List Number 2"/>
    <w:basedOn w:val="List2"/>
    <w:rsid w:val="00A202D9"/>
    <w:pPr>
      <w:numPr>
        <w:numId w:val="10"/>
      </w:numPr>
      <w:tabs>
        <w:tab w:val="clear" w:pos="1060"/>
      </w:tabs>
    </w:pPr>
  </w:style>
  <w:style w:type="paragraph" w:customStyle="1" w:styleId="MarginNote">
    <w:name w:val="Margin Note"/>
    <w:basedOn w:val="BodyText"/>
    <w:rsid w:val="00A20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2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2D9"/>
    <w:rPr>
      <w:sz w:val="32"/>
    </w:rPr>
  </w:style>
  <w:style w:type="paragraph" w:customStyle="1" w:styleId="HeadingProcedure">
    <w:name w:val="Heading Procedure"/>
    <w:basedOn w:val="HeadingBase"/>
    <w:next w:val="Normal"/>
    <w:rsid w:val="00A202D9"/>
    <w:pPr>
      <w:tabs>
        <w:tab w:val="left" w:pos="0"/>
      </w:tabs>
      <w:spacing w:before="120" w:after="60"/>
    </w:pPr>
    <w:rPr>
      <w:i/>
      <w:color w:val="918585"/>
      <w:sz w:val="22"/>
    </w:rPr>
  </w:style>
  <w:style w:type="paragraph" w:customStyle="1" w:styleId="TableBodyText">
    <w:name w:val="Table Body Text"/>
    <w:basedOn w:val="BodyText"/>
    <w:rsid w:val="00A202D9"/>
    <w:pPr>
      <w:spacing w:before="60" w:after="60"/>
    </w:pPr>
  </w:style>
  <w:style w:type="paragraph" w:styleId="ListContinue">
    <w:name w:val="List Continue"/>
    <w:basedOn w:val="List"/>
    <w:rsid w:val="00A202D9"/>
    <w:pPr>
      <w:ind w:firstLine="0"/>
    </w:pPr>
  </w:style>
  <w:style w:type="paragraph" w:customStyle="1" w:styleId="ListNote">
    <w:name w:val="List Note"/>
    <w:basedOn w:val="List"/>
    <w:rsid w:val="00A202D9"/>
    <w:pPr>
      <w:pBdr>
        <w:top w:val="single" w:sz="6" w:space="2" w:color="918585"/>
        <w:bottom w:val="single" w:sz="6" w:space="2" w:color="918585"/>
      </w:pBdr>
      <w:tabs>
        <w:tab w:val="left" w:pos="1021"/>
      </w:tabs>
      <w:ind w:firstLine="0"/>
    </w:pPr>
  </w:style>
  <w:style w:type="paragraph" w:customStyle="1" w:styleId="Warning">
    <w:name w:val="Warning"/>
    <w:basedOn w:val="BodyText"/>
    <w:rsid w:val="00A202D9"/>
    <w:pPr>
      <w:shd w:val="clear" w:color="auto" w:fill="D9D9D9"/>
      <w:tabs>
        <w:tab w:val="left" w:pos="992"/>
      </w:tabs>
      <w:ind w:left="119" w:right="119"/>
    </w:pPr>
    <w:rPr>
      <w:sz w:val="20"/>
    </w:rPr>
  </w:style>
  <w:style w:type="paragraph" w:customStyle="1" w:styleId="MarginIcons">
    <w:name w:val="Margin Icons"/>
    <w:basedOn w:val="BodyText"/>
    <w:rsid w:val="00A20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2D9"/>
    <w:rPr>
      <w:rFonts w:ascii="Courier New" w:hAnsi="Courier New"/>
    </w:rPr>
  </w:style>
  <w:style w:type="paragraph" w:customStyle="1" w:styleId="NoteBullet">
    <w:name w:val="Note Bullet"/>
    <w:basedOn w:val="Note"/>
    <w:rsid w:val="00A202D9"/>
    <w:pPr>
      <w:tabs>
        <w:tab w:val="clear" w:pos="680"/>
      </w:tabs>
      <w:spacing w:before="60" w:after="60"/>
    </w:pPr>
  </w:style>
  <w:style w:type="paragraph" w:customStyle="1" w:styleId="SubHeading2">
    <w:name w:val="SubHeading2"/>
    <w:basedOn w:val="HeadingBase"/>
    <w:rsid w:val="00A202D9"/>
    <w:pPr>
      <w:spacing w:before="240" w:after="60"/>
    </w:pPr>
    <w:rPr>
      <w:sz w:val="20"/>
    </w:rPr>
  </w:style>
  <w:style w:type="paragraph" w:customStyle="1" w:styleId="SubHeading1">
    <w:name w:val="SubHeading1"/>
    <w:basedOn w:val="HeadingBase"/>
    <w:rsid w:val="00A202D9"/>
    <w:pPr>
      <w:spacing w:before="240" w:after="60"/>
    </w:pPr>
    <w:rPr>
      <w:color w:val="918585"/>
      <w:sz w:val="22"/>
    </w:rPr>
  </w:style>
  <w:style w:type="paragraph" w:customStyle="1" w:styleId="SideHeading">
    <w:name w:val="Side Heading"/>
    <w:basedOn w:val="HeadingBase"/>
    <w:rsid w:val="00A20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2D9"/>
    <w:pPr>
      <w:tabs>
        <w:tab w:val="num" w:pos="360"/>
      </w:tabs>
    </w:pPr>
  </w:style>
  <w:style w:type="paragraph" w:styleId="PlainText">
    <w:name w:val="Plain Text"/>
    <w:basedOn w:val="Normal"/>
    <w:link w:val="PlainTextChar"/>
    <w:rsid w:val="00A202D9"/>
    <w:rPr>
      <w:sz w:val="20"/>
    </w:rPr>
  </w:style>
  <w:style w:type="character" w:customStyle="1" w:styleId="PlainTextChar">
    <w:name w:val="Plain Text Char"/>
    <w:basedOn w:val="DefaultParagraphFont"/>
    <w:link w:val="PlainText"/>
    <w:rsid w:val="00A202D9"/>
    <w:rPr>
      <w:rFonts w:ascii="Courier New" w:eastAsia="Times New Roman" w:hAnsi="Courier New" w:cs="Times New Roman"/>
      <w:sz w:val="20"/>
      <w:szCs w:val="20"/>
      <w:lang w:eastAsia="en-US"/>
    </w:rPr>
  </w:style>
  <w:style w:type="character" w:customStyle="1" w:styleId="MenuOption">
    <w:name w:val="Menu Option"/>
    <w:basedOn w:val="DefaultParagraphFont"/>
    <w:rsid w:val="00A202D9"/>
    <w:rPr>
      <w:b/>
      <w:smallCaps/>
    </w:rPr>
  </w:style>
  <w:style w:type="paragraph" w:customStyle="1" w:styleId="TableListNumber">
    <w:name w:val="Table List Number"/>
    <w:basedOn w:val="ListNumber"/>
    <w:rsid w:val="00A202D9"/>
    <w:pPr>
      <w:numPr>
        <w:numId w:val="0"/>
      </w:numPr>
    </w:pPr>
  </w:style>
  <w:style w:type="paragraph" w:styleId="TOC4">
    <w:name w:val="toc 4"/>
    <w:basedOn w:val="TOCBase"/>
    <w:next w:val="Normal"/>
    <w:semiHidden/>
    <w:rsid w:val="00A202D9"/>
    <w:pPr>
      <w:tabs>
        <w:tab w:val="right" w:leader="dot" w:pos="9071"/>
      </w:tabs>
      <w:ind w:left="1701"/>
    </w:pPr>
  </w:style>
  <w:style w:type="paragraph" w:customStyle="1" w:styleId="ListAlpha">
    <w:name w:val="List Alpha"/>
    <w:basedOn w:val="List"/>
    <w:rsid w:val="00A202D9"/>
    <w:pPr>
      <w:numPr>
        <w:numId w:val="9"/>
      </w:numPr>
    </w:pPr>
  </w:style>
  <w:style w:type="paragraph" w:customStyle="1" w:styleId="ListAlpha2">
    <w:name w:val="List Alpha 2"/>
    <w:basedOn w:val="List2"/>
    <w:rsid w:val="00A202D9"/>
    <w:pPr>
      <w:numPr>
        <w:numId w:val="8"/>
      </w:numPr>
    </w:pPr>
  </w:style>
  <w:style w:type="paragraph" w:styleId="List2">
    <w:name w:val="List 2"/>
    <w:basedOn w:val="BodyText"/>
    <w:rsid w:val="00A202D9"/>
    <w:pPr>
      <w:tabs>
        <w:tab w:val="left" w:pos="680"/>
      </w:tabs>
      <w:spacing w:before="60" w:after="60"/>
      <w:ind w:left="680" w:hanging="340"/>
    </w:pPr>
  </w:style>
  <w:style w:type="paragraph" w:styleId="List3">
    <w:name w:val="List 3"/>
    <w:basedOn w:val="BodyText"/>
    <w:rsid w:val="00A202D9"/>
    <w:pPr>
      <w:tabs>
        <w:tab w:val="left" w:pos="1021"/>
      </w:tabs>
      <w:spacing w:before="60" w:after="60"/>
      <w:ind w:left="1020" w:hanging="340"/>
    </w:pPr>
  </w:style>
  <w:style w:type="paragraph" w:styleId="List4">
    <w:name w:val="List 4"/>
    <w:basedOn w:val="BodyText"/>
    <w:rsid w:val="00A202D9"/>
    <w:pPr>
      <w:tabs>
        <w:tab w:val="left" w:pos="1361"/>
      </w:tabs>
      <w:spacing w:before="60" w:after="60"/>
      <w:ind w:left="1361" w:hanging="340"/>
    </w:pPr>
  </w:style>
  <w:style w:type="paragraph" w:styleId="List5">
    <w:name w:val="List 5"/>
    <w:basedOn w:val="BodyText"/>
    <w:rsid w:val="00A202D9"/>
    <w:pPr>
      <w:tabs>
        <w:tab w:val="left" w:pos="1701"/>
      </w:tabs>
      <w:spacing w:before="60" w:after="60"/>
      <w:ind w:left="1701" w:hanging="340"/>
    </w:pPr>
  </w:style>
  <w:style w:type="paragraph" w:styleId="ListBullet3">
    <w:name w:val="List Bullet 3"/>
    <w:basedOn w:val="List3"/>
    <w:rsid w:val="00A202D9"/>
    <w:pPr>
      <w:numPr>
        <w:numId w:val="14"/>
      </w:numPr>
      <w:tabs>
        <w:tab w:val="clear" w:pos="1021"/>
      </w:tabs>
      <w:ind w:left="1037" w:hanging="357"/>
    </w:pPr>
  </w:style>
  <w:style w:type="paragraph" w:styleId="ListBullet4">
    <w:name w:val="List Bullet 4"/>
    <w:basedOn w:val="List4"/>
    <w:rsid w:val="00A202D9"/>
    <w:pPr>
      <w:numPr>
        <w:numId w:val="3"/>
      </w:numPr>
      <w:tabs>
        <w:tab w:val="clear" w:pos="1361"/>
      </w:tabs>
    </w:pPr>
  </w:style>
  <w:style w:type="paragraph" w:styleId="ListBullet5">
    <w:name w:val="List Bullet 5"/>
    <w:basedOn w:val="List5"/>
    <w:rsid w:val="00A202D9"/>
    <w:pPr>
      <w:numPr>
        <w:numId w:val="4"/>
      </w:numPr>
    </w:pPr>
  </w:style>
  <w:style w:type="paragraph" w:styleId="ListContinue2">
    <w:name w:val="List Continue 2"/>
    <w:basedOn w:val="List2"/>
    <w:rsid w:val="00A202D9"/>
    <w:pPr>
      <w:ind w:firstLine="0"/>
    </w:pPr>
  </w:style>
  <w:style w:type="paragraph" w:styleId="ListContinue3">
    <w:name w:val="List Continue 3"/>
    <w:basedOn w:val="List3"/>
    <w:rsid w:val="00A202D9"/>
    <w:pPr>
      <w:ind w:left="1021" w:firstLine="0"/>
    </w:pPr>
  </w:style>
  <w:style w:type="paragraph" w:styleId="ListContinue4">
    <w:name w:val="List Continue 4"/>
    <w:basedOn w:val="List4"/>
    <w:rsid w:val="00A202D9"/>
    <w:pPr>
      <w:ind w:firstLine="0"/>
    </w:pPr>
  </w:style>
  <w:style w:type="paragraph" w:styleId="ListContinue5">
    <w:name w:val="List Continue 5"/>
    <w:basedOn w:val="List5"/>
    <w:rsid w:val="00A202D9"/>
    <w:pPr>
      <w:ind w:firstLine="0"/>
    </w:pPr>
  </w:style>
  <w:style w:type="paragraph" w:styleId="ListNumber3">
    <w:name w:val="List Number 3"/>
    <w:basedOn w:val="List3"/>
    <w:rsid w:val="00A202D9"/>
    <w:pPr>
      <w:numPr>
        <w:numId w:val="5"/>
      </w:numPr>
    </w:pPr>
  </w:style>
  <w:style w:type="paragraph" w:styleId="ListNumber4">
    <w:name w:val="List Number 4"/>
    <w:basedOn w:val="List4"/>
    <w:rsid w:val="00A202D9"/>
    <w:pPr>
      <w:numPr>
        <w:numId w:val="6"/>
      </w:numPr>
    </w:pPr>
  </w:style>
  <w:style w:type="paragraph" w:styleId="ListNumber5">
    <w:name w:val="List Number 5"/>
    <w:basedOn w:val="List5"/>
    <w:rsid w:val="00A202D9"/>
    <w:pPr>
      <w:numPr>
        <w:numId w:val="7"/>
      </w:numPr>
    </w:pPr>
  </w:style>
  <w:style w:type="paragraph" w:styleId="BlockText">
    <w:name w:val="Block Text"/>
    <w:basedOn w:val="Normal"/>
    <w:rsid w:val="00A202D9"/>
    <w:pPr>
      <w:spacing w:after="120"/>
      <w:ind w:left="1440" w:right="1440"/>
    </w:pPr>
  </w:style>
  <w:style w:type="character" w:customStyle="1" w:styleId="Subscript">
    <w:name w:val="Subscript"/>
    <w:basedOn w:val="DefaultParagraphFont"/>
    <w:rsid w:val="00A202D9"/>
    <w:rPr>
      <w:sz w:val="16"/>
      <w:vertAlign w:val="subscript"/>
    </w:rPr>
  </w:style>
  <w:style w:type="character" w:customStyle="1" w:styleId="Superscript">
    <w:name w:val="Superscript"/>
    <w:basedOn w:val="DefaultParagraphFont"/>
    <w:rsid w:val="00A202D9"/>
    <w:rPr>
      <w:sz w:val="16"/>
      <w:vertAlign w:val="superscript"/>
    </w:rPr>
  </w:style>
  <w:style w:type="character" w:customStyle="1" w:styleId="Symbols">
    <w:name w:val="Symbols"/>
    <w:basedOn w:val="DefaultParagraphFont"/>
    <w:rsid w:val="00A202D9"/>
    <w:rPr>
      <w:rFonts w:ascii="Symbol" w:hAnsi="Symbol"/>
    </w:rPr>
  </w:style>
  <w:style w:type="character" w:customStyle="1" w:styleId="MenuOptions">
    <w:name w:val="Menu Options"/>
    <w:basedOn w:val="DefaultParagraphFont"/>
    <w:rsid w:val="00A202D9"/>
    <w:rPr>
      <w:rFonts w:ascii="Arial Narrow" w:hAnsi="Arial Narrow"/>
      <w:smallCaps/>
    </w:rPr>
  </w:style>
  <w:style w:type="character" w:customStyle="1" w:styleId="Buttons">
    <w:name w:val="Buttons"/>
    <w:basedOn w:val="DefaultParagraphFont"/>
    <w:rsid w:val="00A202D9"/>
    <w:rPr>
      <w:b/>
    </w:rPr>
  </w:style>
  <w:style w:type="character" w:customStyle="1" w:styleId="Underlined">
    <w:name w:val="Underlined"/>
    <w:basedOn w:val="DefaultParagraphFont"/>
    <w:rsid w:val="00A202D9"/>
    <w:rPr>
      <w:u w:val="single"/>
    </w:rPr>
  </w:style>
  <w:style w:type="paragraph" w:customStyle="1" w:styleId="TableBodyTextRight">
    <w:name w:val="Table Body Text Right"/>
    <w:basedOn w:val="TableBodyText"/>
    <w:rsid w:val="00A202D9"/>
    <w:pPr>
      <w:widowControl w:val="0"/>
      <w:autoSpaceDE w:val="0"/>
      <w:autoSpaceDN w:val="0"/>
      <w:adjustRightInd w:val="0"/>
      <w:jc w:val="right"/>
    </w:pPr>
    <w:rPr>
      <w:rFonts w:cs="Arial"/>
      <w:szCs w:val="18"/>
    </w:rPr>
  </w:style>
  <w:style w:type="paragraph" w:customStyle="1" w:styleId="CopyrightText">
    <w:name w:val="Copyright Text"/>
    <w:basedOn w:val="BodyText"/>
    <w:rsid w:val="00A202D9"/>
    <w:rPr>
      <w:sz w:val="18"/>
    </w:rPr>
  </w:style>
  <w:style w:type="paragraph" w:customStyle="1" w:styleId="BodySmallRight">
    <w:name w:val="Body Small Right"/>
    <w:basedOn w:val="BodyTextRight"/>
    <w:rsid w:val="00A202D9"/>
    <w:rPr>
      <w:sz w:val="18"/>
      <w:szCs w:val="18"/>
    </w:rPr>
  </w:style>
  <w:style w:type="paragraph" w:customStyle="1" w:styleId="MarginEdition">
    <w:name w:val="Margin Edition"/>
    <w:basedOn w:val="MarginNote"/>
    <w:rsid w:val="00A202D9"/>
    <w:pPr>
      <w:spacing w:before="0" w:after="0"/>
    </w:pPr>
    <w:rPr>
      <w:rFonts w:ascii="Times New Roman" w:hAnsi="Times New Roman"/>
      <w:color w:val="999999"/>
    </w:rPr>
  </w:style>
  <w:style w:type="paragraph" w:customStyle="1" w:styleId="Spacer">
    <w:name w:val="Spacer"/>
    <w:basedOn w:val="Normal"/>
    <w:rsid w:val="00A202D9"/>
    <w:rPr>
      <w:sz w:val="2"/>
      <w:szCs w:val="2"/>
    </w:rPr>
  </w:style>
  <w:style w:type="character" w:customStyle="1" w:styleId="Small">
    <w:name w:val="Small"/>
    <w:basedOn w:val="DefaultParagraphFont"/>
    <w:rsid w:val="00A202D9"/>
    <w:rPr>
      <w:sz w:val="16"/>
    </w:rPr>
  </w:style>
  <w:style w:type="paragraph" w:customStyle="1" w:styleId="WideTable">
    <w:name w:val="Wide Table"/>
    <w:basedOn w:val="Normal"/>
    <w:rsid w:val="00A202D9"/>
    <w:pPr>
      <w:ind w:left="-1418"/>
    </w:pPr>
    <w:rPr>
      <w:sz w:val="2"/>
      <w:szCs w:val="2"/>
    </w:rPr>
  </w:style>
  <w:style w:type="character" w:styleId="PageNumber">
    <w:name w:val="page number"/>
    <w:basedOn w:val="DefaultParagraphFont"/>
    <w:rsid w:val="00A202D9"/>
  </w:style>
  <w:style w:type="paragraph" w:styleId="Quote">
    <w:name w:val="Quote"/>
    <w:basedOn w:val="Heading1"/>
    <w:link w:val="QuoteChar"/>
    <w:qFormat/>
    <w:rsid w:val="00A202D9"/>
    <w:rPr>
      <w:b w:val="0"/>
      <w:sz w:val="72"/>
      <w:szCs w:val="72"/>
      <w:lang w:val="en-NZ"/>
    </w:rPr>
  </w:style>
  <w:style w:type="character" w:customStyle="1" w:styleId="QuoteChar">
    <w:name w:val="Quote Char"/>
    <w:basedOn w:val="DefaultParagraphFont"/>
    <w:link w:val="Quote"/>
    <w:rsid w:val="00A20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2D9"/>
    <w:pPr>
      <w:pageBreakBefore/>
    </w:pPr>
  </w:style>
  <w:style w:type="paragraph" w:customStyle="1" w:styleId="Border">
    <w:name w:val="Border"/>
    <w:basedOn w:val="Normal"/>
    <w:qFormat/>
    <w:rsid w:val="00A20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2D9"/>
    <w:rPr>
      <w:b/>
      <w:bCs/>
      <w:i/>
      <w:iCs/>
      <w:color w:val="auto"/>
    </w:rPr>
  </w:style>
  <w:style w:type="paragraph" w:styleId="IntenseQuote">
    <w:name w:val="Intense Quote"/>
    <w:basedOn w:val="Normal"/>
    <w:next w:val="Normal"/>
    <w:link w:val="IntenseQuoteChar"/>
    <w:uiPriority w:val="30"/>
    <w:qFormat/>
    <w:rsid w:val="00A20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2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2D9"/>
    <w:rPr>
      <w:smallCaps/>
      <w:color w:val="auto"/>
      <w:u w:val="single"/>
    </w:rPr>
  </w:style>
  <w:style w:type="character" w:styleId="IntenseReference">
    <w:name w:val="Intense Reference"/>
    <w:basedOn w:val="DefaultParagraphFont"/>
    <w:uiPriority w:val="32"/>
    <w:qFormat/>
    <w:rsid w:val="00A202D9"/>
    <w:rPr>
      <w:b/>
      <w:bCs/>
      <w:smallCaps/>
      <w:color w:val="auto"/>
      <w:spacing w:val="5"/>
      <w:u w:val="single"/>
    </w:rPr>
  </w:style>
  <w:style w:type="paragraph" w:customStyle="1" w:styleId="2ColumnHeading">
    <w:name w:val="2Column Heading"/>
    <w:basedOn w:val="BodyText"/>
    <w:qFormat/>
    <w:rsid w:val="00A202D9"/>
    <w:pPr>
      <w:spacing w:after="60"/>
      <w:ind w:left="-2268"/>
    </w:pPr>
    <w:rPr>
      <w:b/>
    </w:rPr>
  </w:style>
  <w:style w:type="paragraph" w:customStyle="1" w:styleId="Heading1TOC">
    <w:name w:val="Heading1 TOC"/>
    <w:basedOn w:val="Normal"/>
    <w:qFormat/>
    <w:rsid w:val="00A202D9"/>
    <w:pPr>
      <w:spacing w:before="240" w:after="120"/>
    </w:pPr>
    <w:rPr>
      <w:rFonts w:ascii="Times New Roman" w:hAnsi="Times New Roman"/>
      <w:b/>
      <w:sz w:val="32"/>
    </w:rPr>
  </w:style>
  <w:style w:type="paragraph" w:customStyle="1" w:styleId="Heading2TOC">
    <w:name w:val="Heading2 TOC"/>
    <w:basedOn w:val="Normal"/>
    <w:qFormat/>
    <w:rsid w:val="00A202D9"/>
    <w:pPr>
      <w:spacing w:before="240" w:after="60"/>
    </w:pPr>
    <w:rPr>
      <w:rFonts w:ascii="Times New Roman" w:hAnsi="Times New Roman"/>
      <w:b/>
      <w:sz w:val="28"/>
    </w:rPr>
  </w:style>
  <w:style w:type="character" w:customStyle="1" w:styleId="Underline">
    <w:name w:val="Underline"/>
    <w:basedOn w:val="DefaultParagraphFont"/>
    <w:qFormat/>
    <w:rsid w:val="00A202D9"/>
    <w:rPr>
      <w:u w:val="single"/>
    </w:rPr>
  </w:style>
  <w:style w:type="character" w:customStyle="1" w:styleId="BoldandItalics">
    <w:name w:val="Bold and Italics"/>
    <w:qFormat/>
    <w:rsid w:val="00A202D9"/>
    <w:rPr>
      <w:b/>
      <w:i/>
      <w:u w:val="none"/>
    </w:rPr>
  </w:style>
  <w:style w:type="paragraph" w:styleId="BalloonText">
    <w:name w:val="Balloon Text"/>
    <w:basedOn w:val="Normal"/>
    <w:link w:val="BalloonTextChar"/>
    <w:rsid w:val="00A202D9"/>
    <w:rPr>
      <w:rFonts w:ascii="Tahoma" w:hAnsi="Tahoma" w:cs="Tahoma"/>
      <w:sz w:val="16"/>
      <w:szCs w:val="16"/>
    </w:rPr>
  </w:style>
  <w:style w:type="character" w:customStyle="1" w:styleId="BalloonTextChar">
    <w:name w:val="Balloon Text Char"/>
    <w:basedOn w:val="DefaultParagraphFont"/>
    <w:link w:val="BalloonText"/>
    <w:rsid w:val="00A202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2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2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2D9"/>
    <w:rPr>
      <w:b/>
      <w:color w:val="660033"/>
      <w:spacing w:val="0"/>
    </w:rPr>
  </w:style>
  <w:style w:type="paragraph" w:customStyle="1" w:styleId="Nameditemlist">
    <w:name w:val="Named item list"/>
    <w:basedOn w:val="BodyText"/>
    <w:qFormat/>
    <w:rsid w:val="00A202D9"/>
    <w:pPr>
      <w:tabs>
        <w:tab w:val="left" w:pos="2835"/>
      </w:tabs>
      <w:ind w:left="2835" w:hanging="2835"/>
    </w:pPr>
  </w:style>
  <w:style w:type="paragraph" w:customStyle="1" w:styleId="BodyTextnopadding">
    <w:name w:val="Body Text no padding"/>
    <w:basedOn w:val="BodyText"/>
    <w:qFormat/>
    <w:rsid w:val="00A202D9"/>
    <w:pPr>
      <w:spacing w:before="0" w:after="0"/>
    </w:pPr>
  </w:style>
  <w:style w:type="paragraph" w:customStyle="1" w:styleId="BodyTextBold">
    <w:name w:val="Body Text Bold"/>
    <w:basedOn w:val="BodyText"/>
    <w:qFormat/>
    <w:rsid w:val="00A202D9"/>
    <w:rPr>
      <w:b/>
    </w:rPr>
  </w:style>
  <w:style w:type="character" w:styleId="Hyperlink">
    <w:name w:val="Hyperlink"/>
    <w:basedOn w:val="DefaultParagraphFont"/>
    <w:uiPriority w:val="99"/>
    <w:unhideWhenUsed/>
    <w:rsid w:val="00B844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1456</Words>
  <Characters>8970</Characters>
  <Application>Microsoft Office Word</Application>
  <DocSecurity>0</DocSecurity>
  <Lines>249</Lines>
  <Paragraphs>148</Paragraphs>
  <ScaleCrop>false</ScaleCrop>
  <Company>Author-it Software Corporation Ltd.</Company>
  <LinksUpToDate>false</LinksUpToDate>
  <CharactersWithSpaces>10278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HLTENN042 Implement and monitor care for a person with mental health conditions</dc:title>
  <dc:subject>Approved</dc:subject>
  <dc:creator>HumanAbility</dc:creator>
  <cp:keywords>Release: 2</cp:keywords>
  <dc:description>Review Date: 12 April 2008</dc:description>
  <cp:lastModifiedBy>HSD_TPCMSd.prod</cp:lastModifiedBy>
  <cp:revision>3</cp:revision>
  <dcterms:created xsi:type="dcterms:W3CDTF">2025-03-01T08:45:00Z</dcterms:created>
  <dcterms:modified xsi:type="dcterms:W3CDTF">2025-03-01T08:45:00Z</dcterms:modified>
</cp:coreProperties>
</file>