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0C2" w:rsidP="00B450C2">
      <w:pPr>
        <w:pStyle w:val="Title"/>
      </w:pPr>
      <w:r>
        <w:fldChar w:fldCharType="begin"/>
      </w:r>
      <w:r>
        <w:instrText xml:space="preserve"> TITLE   \* MERGEFORMAT </w:instrText>
      </w:r>
      <w:r>
        <w:fldChar w:fldCharType="separate"/>
      </w:r>
      <w:r>
        <w:t>Assessment Requirements for HLTENN031 Apply nursing practice in the contemporary mental health care setting</w:t>
      </w:r>
      <w:r>
        <w:fldChar w:fldCharType="end"/>
      </w:r>
    </w:p>
    <w:p w:rsidR="00B450C2" w:rsidP="00B450C2">
      <w:pPr>
        <w:pStyle w:val="Version"/>
        <w:sectPr w:rsidSect="007E71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132" w:rsidP="007E7132">
      <w:pPr>
        <w:pStyle w:val="SuperHeading"/>
      </w:pPr>
      <w:r w:rsidRPr="007E7132">
        <w:t>Assessment Requirements for HLTENN031 Apply nursing practice in the contemporary mental health care setting</w:t>
      </w:r>
    </w:p>
    <w:p w:rsidR="00000000" w:rsidRPr="007E7132" w:rsidP="007E7132">
      <w:pPr>
        <w:pStyle w:val="Heading1"/>
      </w:pPr>
      <w:bookmarkStart w:id="1" w:name="O_821489"/>
      <w:bookmarkEnd w:id="1"/>
      <w:r w:rsidRPr="007E7132">
        <w:t>Modification History</w:t>
      </w:r>
    </w:p>
    <w:tbl>
      <w:tblPr>
        <w:tblW w:w="0" w:type="auto"/>
        <w:tblLayout w:type="fixed"/>
        <w:tblCellMar>
          <w:left w:w="62" w:type="dxa"/>
          <w:right w:w="62" w:type="dxa"/>
        </w:tblCellMar>
        <w:tblLook w:val="0000"/>
      </w:tblPr>
      <w:tblGrid>
        <w:gridCol w:w="2790"/>
        <w:gridCol w:w="6344"/>
      </w:tblGrid>
      <w:tr w:rsidTr="007E713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132" w:rsidP="007E7132">
            <w:pPr>
              <w:pStyle w:val="BodyText"/>
            </w:pPr>
            <w:r w:rsidRPr="007E713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32">
            <w:pPr>
              <w:pStyle w:val="BodyText"/>
              <w:rPr>
                <w:lang w:val="en-NZ"/>
              </w:rPr>
            </w:pPr>
            <w:r w:rsidRPr="007E7132">
              <w:rPr>
                <w:rStyle w:val="SpecialBold"/>
              </w:rPr>
              <w:t>Comments</w:t>
            </w:r>
          </w:p>
        </w:tc>
      </w:tr>
      <w:tr w:rsidTr="007E713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32">
            <w:pPr>
              <w:pStyle w:val="BodyText"/>
              <w:rPr>
                <w:lang w:val="en-NZ"/>
              </w:rPr>
            </w:pPr>
            <w:r w:rsidRPr="007E713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132" w:rsidP="007E7132">
            <w:pPr>
              <w:pStyle w:val="BodyText"/>
            </w:pPr>
            <w:r w:rsidRPr="007E7132">
              <w:t xml:space="preserve">This version was released in </w:t>
            </w:r>
            <w:r w:rsidRPr="007E7132">
              <w:rPr>
                <w:rStyle w:val="Emphasis"/>
              </w:rPr>
              <w:t>HLT Health Training Package release 3.0</w:t>
            </w:r>
            <w:r w:rsidRPr="007E7132">
              <w:t xml:space="preserve"> and meets the requirements of the 2012 Standards for Training Packages.</w:t>
            </w:r>
          </w:p>
          <w:p w:rsidR="00000000" w:rsidRPr="007E7132" w:rsidP="007E7132">
            <w:pPr>
              <w:pStyle w:val="BodyText"/>
            </w:pPr>
            <w:r w:rsidRPr="007E7132">
              <w:t>Removed pre-requisites. Significant changes to the elements and performance criteria. New evidence requirements for assessment, including volume and frequency requirements. Significan</w:t>
            </w:r>
            <w:r w:rsidRPr="007E7132">
              <w:t>t change to knowledge evidence.</w:t>
            </w:r>
          </w:p>
          <w:p w:rsidR="00000000" w:rsidRPr="007E7132" w:rsidP="007E7132">
            <w:pPr>
              <w:pStyle w:val="BodyText"/>
            </w:pPr>
            <w:r w:rsidRPr="007E7132">
              <w:t>Supersedes HLTEN617C</w:t>
            </w:r>
          </w:p>
        </w:tc>
      </w:tr>
    </w:tbl>
    <w:p w:rsidR="00000000" w:rsidRPr="007E7132" w:rsidP="007E7132">
      <w:pPr>
        <w:pStyle w:val="BodyText"/>
      </w:pPr>
    </w:p>
    <w:p w:rsidR="00000000" w:rsidRPr="007E7132" w:rsidP="007E7132">
      <w:pPr>
        <w:pStyle w:val="AllowPageBreak"/>
      </w:pPr>
    </w:p>
    <w:p w:rsidR="00000000" w:rsidRPr="007E7132" w:rsidP="007E7132">
      <w:pPr>
        <w:pStyle w:val="Heading1"/>
      </w:pPr>
      <w:bookmarkStart w:id="2" w:name="O_821490"/>
      <w:bookmarkEnd w:id="2"/>
      <w:r w:rsidRPr="007E7132">
        <w:t>Performance Evidence</w:t>
      </w:r>
    </w:p>
    <w:p w:rsidR="00000000" w:rsidRPr="007E7132" w:rsidP="00B450C2">
      <w:pPr>
        <w:pStyle w:val="BodyText"/>
      </w:pPr>
      <w:r w:rsidRPr="007E7132">
        <w:t>The candidate must show evidence of the ability to complete tasks outlined in elements and performance criteria of this unit, manage tasks and manage contingencies</w:t>
      </w:r>
      <w:r w:rsidRPr="007E7132">
        <w:t xml:space="preserve"> in the context of the job role. There must be evidence that the candidate has:</w:t>
      </w:r>
    </w:p>
    <w:p w:rsidR="00000000" w:rsidRPr="007E7132" w:rsidP="007E7132">
      <w:pPr>
        <w:pStyle w:val="ListBullet"/>
      </w:pPr>
      <w:r w:rsidRPr="007E7132">
        <w:t>undertaken nursing work in accordance with Nursing and Midwifery Board of Australia professional practice standards, codes and guidelines</w:t>
      </w:r>
    </w:p>
    <w:p w:rsidR="00000000" w:rsidRPr="007E7132" w:rsidP="007E7132">
      <w:pPr>
        <w:pStyle w:val="ListBullet"/>
      </w:pPr>
      <w:r w:rsidRPr="007E7132">
        <w:t xml:space="preserve">provided nursing care and management </w:t>
      </w:r>
      <w:r w:rsidRPr="007E7132">
        <w:t xml:space="preserve">for 3 people with a mental health condition and documented progress towards planned nursing outcomes in the workplace, including the following complex issues: </w:t>
      </w:r>
    </w:p>
    <w:p w:rsidR="00000000" w:rsidRPr="007E7132" w:rsidP="007E7132">
      <w:pPr>
        <w:pStyle w:val="ListBullet2"/>
      </w:pPr>
      <w:r w:rsidRPr="007E7132">
        <w:t>non-compliance with medication</w:t>
      </w:r>
    </w:p>
    <w:p w:rsidR="00000000" w:rsidRPr="007E7132" w:rsidP="007E7132">
      <w:pPr>
        <w:pStyle w:val="ListBullet2"/>
      </w:pPr>
      <w:r w:rsidRPr="007E7132">
        <w:t>adverse effects of pharmacology used to treat mental health condition</w:t>
      </w:r>
    </w:p>
    <w:p w:rsidR="00000000" w:rsidRPr="007E7132" w:rsidP="007E7132">
      <w:pPr>
        <w:pStyle w:val="ListBullet2"/>
      </w:pPr>
      <w:r w:rsidRPr="007E7132">
        <w:t>risk of self-harm and requirements for physical restraint</w:t>
      </w:r>
    </w:p>
    <w:p w:rsidR="00000000" w:rsidRPr="007E7132" w:rsidP="007E7132">
      <w:pPr>
        <w:pStyle w:val="ListBullet2"/>
      </w:pPr>
      <w:r w:rsidRPr="007E7132">
        <w:t xml:space="preserve">alcohol and other drug misuse </w:t>
      </w:r>
    </w:p>
    <w:p w:rsidR="00000000" w:rsidRPr="007E7132" w:rsidP="007E7132">
      <w:pPr>
        <w:pStyle w:val="ListBullet2"/>
      </w:pPr>
      <w:r w:rsidRPr="007E7132">
        <w:t xml:space="preserve">coping skills </w:t>
      </w:r>
    </w:p>
    <w:p w:rsidR="00000000" w:rsidRPr="007E7132" w:rsidP="007E7132">
      <w:pPr>
        <w:pStyle w:val="ListBullet2"/>
      </w:pPr>
      <w:r w:rsidRPr="007E7132">
        <w:t>changes to sleep and concentration patterns.</w:t>
      </w:r>
    </w:p>
    <w:p w:rsidR="00000000" w:rsidRPr="007E7132" w:rsidP="007E7132">
      <w:pPr>
        <w:pStyle w:val="AllowPageBreak"/>
      </w:pPr>
    </w:p>
    <w:p w:rsidR="00000000" w:rsidRPr="007E7132" w:rsidP="007E7132">
      <w:pPr>
        <w:pStyle w:val="Heading1"/>
      </w:pPr>
      <w:bookmarkStart w:id="3" w:name="O_821491"/>
      <w:bookmarkEnd w:id="3"/>
      <w:r w:rsidRPr="007E7132">
        <w:t>Knowledge Evidence</w:t>
      </w:r>
    </w:p>
    <w:p w:rsidR="00000000" w:rsidRPr="007E7132" w:rsidP="00B450C2">
      <w:pPr>
        <w:pStyle w:val="BodyText"/>
      </w:pPr>
      <w:r w:rsidRPr="007E7132">
        <w:t>T</w:t>
      </w:r>
      <w:r w:rsidRPr="007E7132">
        <w:t>he candidate must be able to demonstrate essential knowledge required to effectively complete tasks outlined in elements and performance criteria of this unit, manage tasks and manage contingencies in the context of the work role. This includes knowledge o</w:t>
      </w:r>
      <w:r w:rsidRPr="007E7132">
        <w:t xml:space="preserve">f: </w:t>
      </w:r>
    </w:p>
    <w:p w:rsidR="00000000" w:rsidRPr="007E7132" w:rsidP="007E7132">
      <w:pPr>
        <w:pStyle w:val="ListBullet"/>
      </w:pPr>
      <w:r w:rsidRPr="007E7132">
        <w:t>broad classifications of mental health conditions</w:t>
      </w:r>
    </w:p>
    <w:p w:rsidR="00000000" w:rsidRPr="007E7132" w:rsidP="007E7132">
      <w:pPr>
        <w:pStyle w:val="ListBullet"/>
      </w:pPr>
      <w:r w:rsidRPr="007E7132">
        <w:t>application of nursing theory to a mental health context</w:t>
      </w:r>
    </w:p>
    <w:p w:rsidR="00000000" w:rsidRPr="007E7132" w:rsidP="007E7132">
      <w:pPr>
        <w:pStyle w:val="ListBullet"/>
      </w:pPr>
      <w:r w:rsidRPr="007E7132">
        <w:t xml:space="preserve">mental health pharmacology including therapeutic and adverse effects </w:t>
      </w:r>
    </w:p>
    <w:p w:rsidR="00000000" w:rsidRPr="007E7132" w:rsidP="007E7132">
      <w:pPr>
        <w:pStyle w:val="ListBullet"/>
      </w:pPr>
      <w:r w:rsidRPr="007E7132">
        <w:t>diagnostic tests used in mental health assessment and their significance</w:t>
      </w:r>
    </w:p>
    <w:p w:rsidR="00000000" w:rsidRPr="007E7132" w:rsidP="007E7132">
      <w:pPr>
        <w:pStyle w:val="ListBullet"/>
      </w:pPr>
      <w:r w:rsidRPr="007E7132">
        <w:t>e</w:t>
      </w:r>
      <w:r w:rsidRPr="007E7132">
        <w:t>thical issues associated with use of antipsychotic medications</w:t>
      </w:r>
    </w:p>
    <w:p w:rsidR="00000000" w:rsidRPr="007E7132" w:rsidP="007E7132">
      <w:pPr>
        <w:pStyle w:val="ListBullet"/>
      </w:pPr>
      <w:r w:rsidRPr="007E7132">
        <w:t>concept of the national framework for recovery-oriented mental health services</w:t>
      </w:r>
    </w:p>
    <w:p w:rsidR="00000000" w:rsidRPr="007E7132" w:rsidP="007E7132">
      <w:pPr>
        <w:pStyle w:val="ListBullet"/>
      </w:pPr>
      <w:r w:rsidRPr="007E7132">
        <w:t>research related to mental health care and evidence based nursing practice</w:t>
      </w:r>
    </w:p>
    <w:p w:rsidR="00000000" w:rsidRPr="007E7132" w:rsidP="007E7132">
      <w:pPr>
        <w:pStyle w:val="ListBullet"/>
      </w:pPr>
      <w:r w:rsidRPr="007E7132">
        <w:t>legal and ethical considerations (national, State/Territory and local) regarding participation of the person and carer in planning and recovery, and how these are applied in organisations and individual practice, including:</w:t>
      </w:r>
    </w:p>
    <w:p w:rsidR="00000000" w:rsidRPr="007E7132" w:rsidP="007E7132">
      <w:pPr>
        <w:pStyle w:val="ListBullet2"/>
      </w:pPr>
      <w:r w:rsidRPr="007E7132">
        <w:t>codes of practice</w:t>
      </w:r>
    </w:p>
    <w:p w:rsidR="00000000" w:rsidRPr="007E7132" w:rsidP="007E7132">
      <w:pPr>
        <w:pStyle w:val="ListBullet2"/>
      </w:pPr>
      <w:r w:rsidRPr="007E7132">
        <w:t>discriminatio</w:t>
      </w:r>
      <w:r w:rsidRPr="007E7132">
        <w:t>n</w:t>
      </w:r>
    </w:p>
    <w:p w:rsidR="00000000" w:rsidRPr="007E7132" w:rsidP="007E7132">
      <w:pPr>
        <w:pStyle w:val="ListBullet2"/>
      </w:pPr>
      <w:r w:rsidRPr="007E7132">
        <w:t xml:space="preserve">dignity of risk </w:t>
      </w:r>
    </w:p>
    <w:p w:rsidR="00000000" w:rsidRPr="007E7132" w:rsidP="007E7132">
      <w:pPr>
        <w:pStyle w:val="ListBullet2"/>
      </w:pPr>
      <w:r w:rsidRPr="007E7132">
        <w:t xml:space="preserve">duty of care </w:t>
      </w:r>
    </w:p>
    <w:p w:rsidR="00000000" w:rsidRPr="007E7132" w:rsidP="007E7132">
      <w:pPr>
        <w:pStyle w:val="ListBullet2"/>
      </w:pPr>
      <w:r w:rsidRPr="007E7132">
        <w:t xml:space="preserve">human rights </w:t>
      </w:r>
    </w:p>
    <w:p w:rsidR="00000000" w:rsidRPr="007E7132" w:rsidP="007E7132">
      <w:pPr>
        <w:pStyle w:val="ListBullet2"/>
      </w:pPr>
      <w:r w:rsidRPr="007E7132">
        <w:t xml:space="preserve">informed consent </w:t>
      </w:r>
    </w:p>
    <w:p w:rsidR="00000000" w:rsidRPr="007E7132" w:rsidP="007E7132">
      <w:pPr>
        <w:pStyle w:val="ListBullet2"/>
      </w:pPr>
      <w:r w:rsidRPr="007E7132">
        <w:t xml:space="preserve">mandatory reporting </w:t>
      </w:r>
    </w:p>
    <w:p w:rsidR="00000000" w:rsidRPr="007E7132" w:rsidP="007E7132">
      <w:pPr>
        <w:pStyle w:val="ListBullet2"/>
      </w:pPr>
      <w:r w:rsidRPr="007E7132">
        <w:t xml:space="preserve">practice standards </w:t>
      </w:r>
    </w:p>
    <w:p w:rsidR="00000000" w:rsidRPr="007E7132" w:rsidP="007E7132">
      <w:pPr>
        <w:pStyle w:val="ListBullet2"/>
      </w:pPr>
      <w:r w:rsidRPr="007E7132">
        <w:t>privacy, confidentiality and disclosure</w:t>
      </w:r>
    </w:p>
    <w:p w:rsidR="00000000" w:rsidRPr="007E7132" w:rsidP="007E7132">
      <w:pPr>
        <w:pStyle w:val="ListBullet2"/>
      </w:pPr>
      <w:r w:rsidRPr="007E7132">
        <w:t xml:space="preserve">policy frameworks </w:t>
      </w:r>
    </w:p>
    <w:p w:rsidR="00000000" w:rsidRPr="007E7132" w:rsidP="007E7132">
      <w:pPr>
        <w:pStyle w:val="ListBullet2"/>
      </w:pPr>
      <w:r w:rsidRPr="007E7132">
        <w:t xml:space="preserve">records management </w:t>
      </w:r>
    </w:p>
    <w:p w:rsidR="00000000" w:rsidRPr="007E7132" w:rsidP="007E7132">
      <w:pPr>
        <w:pStyle w:val="ListBullet2"/>
      </w:pPr>
      <w:r w:rsidRPr="007E7132">
        <w:t>rights and responsibilities of workers, employers and individuals acces</w:t>
      </w:r>
      <w:r w:rsidRPr="007E7132">
        <w:t>sing the service</w:t>
      </w:r>
    </w:p>
    <w:p w:rsidR="00000000" w:rsidRPr="007E7132" w:rsidP="007E7132">
      <w:pPr>
        <w:pStyle w:val="ListBullet2"/>
      </w:pPr>
      <w:r w:rsidRPr="007E7132">
        <w:t>specific mental health legislation and its impact on individual workers</w:t>
      </w:r>
    </w:p>
    <w:p w:rsidR="00000000" w:rsidRPr="007E7132" w:rsidP="007E7132">
      <w:pPr>
        <w:pStyle w:val="ListBullet2"/>
      </w:pPr>
      <w:r w:rsidRPr="007E7132">
        <w:t>work role boundaries, including responsibilities and limitations:</w:t>
      </w:r>
    </w:p>
    <w:p w:rsidR="00000000" w:rsidRPr="007E7132" w:rsidP="007E7132">
      <w:pPr>
        <w:pStyle w:val="ListBullet3"/>
      </w:pPr>
      <w:r w:rsidRPr="007E7132">
        <w:t>role of other workers</w:t>
      </w:r>
    </w:p>
    <w:p w:rsidR="00000000" w:rsidRPr="007E7132" w:rsidP="007E7132">
      <w:pPr>
        <w:pStyle w:val="ListBullet3"/>
      </w:pPr>
      <w:r w:rsidRPr="007E7132">
        <w:t>roles of family and carers</w:t>
      </w:r>
    </w:p>
    <w:p w:rsidR="00000000" w:rsidRPr="007E7132" w:rsidP="007E7132">
      <w:pPr>
        <w:pStyle w:val="ListBullet2"/>
      </w:pPr>
      <w:r w:rsidRPr="007E7132">
        <w:t>work health and safety</w:t>
      </w:r>
    </w:p>
    <w:p w:rsidR="00000000" w:rsidRPr="007E7132" w:rsidP="007E7132">
      <w:pPr>
        <w:pStyle w:val="ListBullet"/>
      </w:pPr>
      <w:r w:rsidRPr="007E7132">
        <w:t>national framework for recovery-orientated mental health services (Australian Government):</w:t>
      </w:r>
    </w:p>
    <w:p w:rsidR="00000000" w:rsidRPr="007E7132" w:rsidP="007E7132">
      <w:pPr>
        <w:pStyle w:val="ListBullet2"/>
      </w:pPr>
      <w:r w:rsidRPr="007E7132">
        <w:t>principles of recovery-oriented practice</w:t>
      </w:r>
    </w:p>
    <w:p w:rsidR="00000000" w:rsidRPr="007E7132" w:rsidP="007E7132">
      <w:pPr>
        <w:pStyle w:val="ListBullet2"/>
      </w:pPr>
      <w:r w:rsidRPr="007E7132">
        <w:t>evidence-based practice in the context of recovery</w:t>
      </w:r>
    </w:p>
    <w:p w:rsidR="00000000" w:rsidRPr="007E7132" w:rsidP="007E7132">
      <w:pPr>
        <w:pStyle w:val="ListBullet"/>
      </w:pPr>
      <w:r w:rsidRPr="007E7132">
        <w:t>culturally appropriate health promotion activities for persons with mental health conditions</w:t>
      </w:r>
    </w:p>
    <w:p w:rsidR="00000000" w:rsidRPr="007E7132" w:rsidP="007E7132">
      <w:pPr>
        <w:pStyle w:val="ListBullet"/>
      </w:pPr>
      <w:r w:rsidRPr="007E7132">
        <w:t>factors influencing self-esteem</w:t>
      </w:r>
    </w:p>
    <w:p w:rsidR="00000000" w:rsidRPr="007E7132" w:rsidP="007E7132">
      <w:pPr>
        <w:pStyle w:val="ListBullet"/>
      </w:pPr>
      <w:r w:rsidRPr="007E7132">
        <w:t>medical terminology associated with contemporary mental health care</w:t>
      </w:r>
    </w:p>
    <w:p w:rsidR="00000000" w:rsidRPr="007E7132" w:rsidP="007E7132">
      <w:pPr>
        <w:pStyle w:val="ListBullet"/>
      </w:pPr>
      <w:r w:rsidRPr="007E7132">
        <w:t xml:space="preserve">philosophy underpinning mental health care </w:t>
      </w:r>
    </w:p>
    <w:p w:rsidR="00000000" w:rsidRPr="007E7132" w:rsidP="007E7132">
      <w:pPr>
        <w:pStyle w:val="ListBullet"/>
      </w:pPr>
      <w:r w:rsidRPr="007E7132">
        <w:t>principles of menta</w:t>
      </w:r>
      <w:r w:rsidRPr="007E7132">
        <w:t>l health assessment and risk assessment</w:t>
      </w:r>
    </w:p>
    <w:p w:rsidR="00000000" w:rsidRPr="007E7132" w:rsidP="007E7132">
      <w:pPr>
        <w:pStyle w:val="ListBullet"/>
      </w:pPr>
      <w:r w:rsidRPr="007E7132">
        <w:t>specialised knowledge in the antecedents and clinical manifestations of mental health conditions</w:t>
      </w:r>
    </w:p>
    <w:p w:rsidR="00000000" w:rsidRPr="007E7132" w:rsidP="007E7132">
      <w:pPr>
        <w:pStyle w:val="ListBullet"/>
      </w:pPr>
      <w:r w:rsidRPr="007E7132">
        <w:t xml:space="preserve">appropriate of interventions involving chemical or physical restraint </w:t>
      </w:r>
    </w:p>
    <w:p w:rsidR="00000000" w:rsidRPr="007E7132" w:rsidP="007E7132">
      <w:pPr>
        <w:pStyle w:val="ListBullet"/>
      </w:pPr>
      <w:r w:rsidRPr="007E7132">
        <w:t>classification systems for mental health conditi</w:t>
      </w:r>
      <w:r w:rsidRPr="007E7132">
        <w:t>ons, including:</w:t>
      </w:r>
    </w:p>
    <w:p w:rsidR="00000000" w:rsidRPr="007E7132" w:rsidP="007E7132">
      <w:pPr>
        <w:pStyle w:val="ListBullet2"/>
      </w:pPr>
      <w:r w:rsidRPr="007E7132">
        <w:t>Diagnostic and Statistical Manual of Mental Disorders (DSM-5)</w:t>
      </w:r>
    </w:p>
    <w:p w:rsidR="00000000" w:rsidRPr="007E7132" w:rsidP="007E7132">
      <w:pPr>
        <w:pStyle w:val="ListBullet2"/>
      </w:pPr>
      <w:r w:rsidRPr="007E7132">
        <w:t>Classification of Mental and Behavioural Disorders ICD-10.</w:t>
      </w:r>
    </w:p>
    <w:p w:rsidR="00000000" w:rsidRPr="007E7132" w:rsidP="007E7132">
      <w:pPr>
        <w:pStyle w:val="AllowPageBreak"/>
      </w:pPr>
    </w:p>
    <w:p w:rsidR="00000000" w:rsidRPr="007E7132" w:rsidP="007E7132">
      <w:pPr>
        <w:pStyle w:val="Heading1"/>
      </w:pPr>
      <w:bookmarkStart w:id="4" w:name="O_821492"/>
      <w:bookmarkEnd w:id="4"/>
      <w:r w:rsidRPr="007E7132">
        <w:t>Assessment Conditions</w:t>
      </w:r>
    </w:p>
    <w:p w:rsidR="00000000" w:rsidRPr="007E7132" w:rsidP="00B450C2">
      <w:pPr>
        <w:pStyle w:val="BodyText"/>
      </w:pPr>
      <w:r w:rsidRPr="007E7132">
        <w:t>Skills must have been demonstrated in the workplace with the addition of simula</w:t>
      </w:r>
      <w:r w:rsidRPr="007E7132">
        <w:t>tions and scenarios where the full range of contexts and situations cannot be provided in the workplace. The following conditions must be met for this unit:</w:t>
      </w:r>
    </w:p>
    <w:p w:rsidR="00000000" w:rsidRPr="007E7132" w:rsidP="007E7132">
      <w:pPr>
        <w:pStyle w:val="ListBullet"/>
      </w:pPr>
      <w:r w:rsidRPr="007E7132">
        <w:t xml:space="preserve">use of suitable facilities, equipment and resources in line with the Australian Nursing </w:t>
      </w:r>
      <w:r w:rsidRPr="007E7132">
        <w:t>and Midwifery Accreditation Council’s Standards including</w:t>
      </w:r>
    </w:p>
    <w:p w:rsidR="00000000" w:rsidRPr="007E7132" w:rsidP="007E7132">
      <w:pPr>
        <w:pStyle w:val="ListBullet2"/>
      </w:pPr>
      <w:r w:rsidRPr="007E7132">
        <w:t xml:space="preserve">progressive notes of a de-identified person’s medical history </w:t>
      </w:r>
    </w:p>
    <w:p w:rsidR="00000000" w:rsidRPr="007E7132" w:rsidP="007E7132">
      <w:pPr>
        <w:pStyle w:val="ListBullet2"/>
      </w:pPr>
      <w:r w:rsidRPr="007E7132">
        <w:t>organisation policy and procedures on which to base the planning</w:t>
      </w:r>
    </w:p>
    <w:p w:rsidR="00000000" w:rsidRPr="007E7132" w:rsidP="007E7132">
      <w:pPr>
        <w:pStyle w:val="ListBullet"/>
      </w:pPr>
      <w:r w:rsidRPr="007E7132">
        <w:t xml:space="preserve">modelling of industry operating conditions including access to real </w:t>
      </w:r>
      <w:r w:rsidRPr="007E7132">
        <w:t xml:space="preserve">people for simulations and scenarios in enrolled nursing work. </w:t>
      </w:r>
    </w:p>
    <w:p w:rsidR="00000000" w:rsidRPr="007E7132" w:rsidP="007E7132">
      <w:pPr>
        <w:pStyle w:val="BodyText"/>
      </w:pPr>
    </w:p>
    <w:p w:rsidR="00000000" w:rsidRPr="007E7132" w:rsidP="00B450C2">
      <w:pPr>
        <w:pStyle w:val="BodyText"/>
      </w:pPr>
      <w:r w:rsidRPr="007E7132">
        <w:t>Assessors must satisfy the Standards for Registered Training Organisations (RTOs) 2015/AQTF mandatory competency requirements for assessors.</w:t>
      </w:r>
    </w:p>
    <w:p w:rsidR="00000000" w:rsidRPr="007E7132" w:rsidP="00B450C2">
      <w:pPr>
        <w:pStyle w:val="BodyText"/>
      </w:pPr>
      <w:r w:rsidRPr="007E7132">
        <w:t>In addition, assessors must hold a current regist</w:t>
      </w:r>
      <w:r w:rsidRPr="007E7132">
        <w:t>ration as a registered nurse with Nursing and Midwifery Board of Australia.</w:t>
      </w:r>
    </w:p>
    <w:p w:rsidR="00000000" w:rsidRPr="007E7132" w:rsidP="007E7132">
      <w:pPr>
        <w:pStyle w:val="Heading1"/>
      </w:pPr>
      <w:bookmarkStart w:id="5" w:name="O_821506"/>
      <w:bookmarkEnd w:id="5"/>
      <w:r w:rsidRPr="007E7132">
        <w:t>Links</w:t>
      </w:r>
    </w:p>
    <w:p w:rsidR="00000000" w:rsidRPr="007E7132" w:rsidP="00B450C2">
      <w:pPr>
        <w:pStyle w:val="BodyText"/>
      </w:pPr>
      <w:r w:rsidRPr="007E713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92B8F">
        <w:rPr>
          <w:rStyle w:val="Hyperlink"/>
        </w:rPr>
        <w:t>https://vetnet.gov.au/Pages/TrainingDocs.aspx?q=ced1390f-48d9-4ab0-bd50-b015e5485705</w:t>
      </w:r>
      <w:r>
        <w:fldChar w:fldCharType="end"/>
      </w:r>
    </w:p>
    <w:p w:rsidR="00000000" w:rsidRPr="007E7132" w:rsidP="007E7132"/>
    <w:sectPr w:rsidSect="007E71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32" w:rsidRPr="00B450C2" w:rsidP="00B450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0C2" w:rsidP="007E71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50C2" w:rsidP="007E713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B450C2" w:rsidP="007E71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0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7132" w:rsidRPr="00B450C2" w:rsidP="00B450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0C2" w:rsidRPr="002D2AF8" w:rsidP="007E7132">
    <w:pPr>
      <w:pStyle w:val="Header"/>
      <w:framePr w:wrap="around"/>
    </w:pPr>
    <w:r>
      <w:fldChar w:fldCharType="begin"/>
    </w:r>
    <w:r>
      <w:instrText xml:space="preserve"> TITLE   \* MERGEFORMAT </w:instrText>
    </w:r>
    <w:r>
      <w:fldChar w:fldCharType="separate"/>
    </w:r>
    <w:r>
      <w:t>Assessment Requirements for HLTENN031 Apply nursing practice in the contemporary mental health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B450C2" w:rsidP="007E7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22C0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4AB3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7285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132"/>
    <w:pPr>
      <w:spacing w:before="360" w:after="60"/>
      <w:outlineLvl w:val="0"/>
    </w:pPr>
    <w:rPr>
      <w:sz w:val="32"/>
    </w:rPr>
  </w:style>
  <w:style w:type="paragraph" w:styleId="Heading2">
    <w:name w:val="heading 2"/>
    <w:basedOn w:val="HeadingBase"/>
    <w:next w:val="BodyText"/>
    <w:link w:val="Heading2Char"/>
    <w:qFormat/>
    <w:rsid w:val="007E7132"/>
    <w:pPr>
      <w:keepLines/>
      <w:spacing w:before="240" w:after="120"/>
      <w:outlineLvl w:val="1"/>
    </w:pPr>
    <w:rPr>
      <w:sz w:val="28"/>
      <w:szCs w:val="40"/>
    </w:rPr>
  </w:style>
  <w:style w:type="paragraph" w:styleId="Heading3">
    <w:name w:val="heading 3"/>
    <w:basedOn w:val="HeadingBase"/>
    <w:next w:val="BodyText"/>
    <w:link w:val="Heading3Char"/>
    <w:qFormat/>
    <w:rsid w:val="007E7132"/>
    <w:pPr>
      <w:spacing w:before="180" w:after="120"/>
      <w:outlineLvl w:val="2"/>
    </w:pPr>
    <w:rPr>
      <w:spacing w:val="-10"/>
      <w:kern w:val="32"/>
    </w:rPr>
  </w:style>
  <w:style w:type="paragraph" w:styleId="Heading4">
    <w:name w:val="heading 4"/>
    <w:basedOn w:val="HeadingBase"/>
    <w:next w:val="BodyText"/>
    <w:link w:val="Heading4Char"/>
    <w:qFormat/>
    <w:rsid w:val="007E7132"/>
    <w:pPr>
      <w:spacing w:before="160" w:after="120"/>
      <w:outlineLvl w:val="3"/>
    </w:pPr>
    <w:rPr>
      <w:sz w:val="22"/>
    </w:rPr>
  </w:style>
  <w:style w:type="paragraph" w:styleId="Heading5">
    <w:name w:val="heading 5"/>
    <w:basedOn w:val="HeadingBase"/>
    <w:next w:val="Normal"/>
    <w:link w:val="Heading5Char"/>
    <w:qFormat/>
    <w:rsid w:val="007E7132"/>
    <w:pPr>
      <w:spacing w:before="80"/>
      <w:outlineLvl w:val="4"/>
    </w:pPr>
    <w:rPr>
      <w:color w:val="918585"/>
      <w:sz w:val="20"/>
    </w:rPr>
  </w:style>
  <w:style w:type="paragraph" w:styleId="Heading6">
    <w:name w:val="heading 6"/>
    <w:basedOn w:val="HeadingBase"/>
    <w:next w:val="Normal"/>
    <w:link w:val="Heading6Char"/>
    <w:qFormat/>
    <w:rsid w:val="007E7132"/>
    <w:pPr>
      <w:spacing w:before="60"/>
      <w:outlineLvl w:val="5"/>
    </w:pPr>
    <w:rPr>
      <w:color w:val="918585"/>
      <w:sz w:val="20"/>
    </w:rPr>
  </w:style>
  <w:style w:type="paragraph" w:styleId="Heading7">
    <w:name w:val="heading 7"/>
    <w:basedOn w:val="Normal"/>
    <w:next w:val="Normal"/>
    <w:link w:val="Heading7Char"/>
    <w:qFormat/>
    <w:rsid w:val="007E7132"/>
    <w:pPr>
      <w:ind w:left="720"/>
      <w:outlineLvl w:val="6"/>
    </w:pPr>
    <w:rPr>
      <w:i/>
    </w:rPr>
  </w:style>
  <w:style w:type="paragraph" w:styleId="Heading8">
    <w:name w:val="heading 8"/>
    <w:basedOn w:val="Normal"/>
    <w:next w:val="Normal"/>
    <w:link w:val="Heading8Char"/>
    <w:qFormat/>
    <w:rsid w:val="007E7132"/>
    <w:pPr>
      <w:ind w:left="720"/>
      <w:outlineLvl w:val="7"/>
    </w:pPr>
    <w:rPr>
      <w:i/>
    </w:rPr>
  </w:style>
  <w:style w:type="paragraph" w:styleId="Heading9">
    <w:name w:val="heading 9"/>
    <w:basedOn w:val="Normal"/>
    <w:next w:val="Normal"/>
    <w:link w:val="Heading9Char"/>
    <w:qFormat/>
    <w:rsid w:val="007E7132"/>
    <w:pPr>
      <w:ind w:left="720"/>
      <w:outlineLvl w:val="8"/>
    </w:pPr>
    <w:rPr>
      <w:i/>
    </w:rPr>
  </w:style>
  <w:style w:type="character" w:default="1" w:styleId="DefaultParagraphFont">
    <w:name w:val="Default Paragraph Font"/>
    <w:uiPriority w:val="1"/>
    <w:unhideWhenUsed/>
    <w:rsid w:val="007E7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132"/>
  </w:style>
  <w:style w:type="character" w:customStyle="1" w:styleId="Heading1Char">
    <w:name w:val="Heading 1 Char"/>
    <w:basedOn w:val="DefaultParagraphFont"/>
    <w:link w:val="Heading1"/>
    <w:rsid w:val="007E7132"/>
    <w:rPr>
      <w:rFonts w:ascii="Times New Roman" w:eastAsia="Times New Roman" w:hAnsi="Times New Roman" w:cs="Times New Roman"/>
      <w:b/>
      <w:sz w:val="32"/>
      <w:szCs w:val="20"/>
      <w:lang w:eastAsia="en-US"/>
    </w:rPr>
  </w:style>
  <w:style w:type="paragraph" w:styleId="BodyText">
    <w:name w:val="Body Text"/>
    <w:basedOn w:val="Normal"/>
    <w:link w:val="BodyTextChar"/>
    <w:rsid w:val="007E71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7132"/>
    <w:rPr>
      <w:rFonts w:ascii="Times New Roman" w:eastAsia="Times New Roman" w:hAnsi="Times New Roman" w:cs="Times New Roman"/>
      <w:sz w:val="24"/>
      <w:lang w:eastAsia="en-US"/>
    </w:rPr>
  </w:style>
  <w:style w:type="paragraph" w:styleId="ListBullet">
    <w:name w:val="List Bullet"/>
    <w:basedOn w:val="List"/>
    <w:rsid w:val="007E7132"/>
    <w:pPr>
      <w:numPr>
        <w:numId w:val="13"/>
      </w:numPr>
      <w:tabs>
        <w:tab w:val="clear" w:pos="340"/>
      </w:tabs>
      <w:spacing w:before="40" w:after="40"/>
    </w:pPr>
  </w:style>
  <w:style w:type="character" w:customStyle="1" w:styleId="SpecialBold">
    <w:name w:val="Special Bold"/>
    <w:basedOn w:val="DefaultParagraphFont"/>
    <w:rsid w:val="007E7132"/>
    <w:rPr>
      <w:b/>
      <w:spacing w:val="0"/>
    </w:rPr>
  </w:style>
  <w:style w:type="paragraph" w:styleId="ListBullet2">
    <w:name w:val="List Bullet 2"/>
    <w:basedOn w:val="List2"/>
    <w:rsid w:val="007E7132"/>
    <w:pPr>
      <w:numPr>
        <w:numId w:val="14"/>
      </w:numPr>
      <w:tabs>
        <w:tab w:val="clear" w:pos="680"/>
      </w:tabs>
    </w:pPr>
  </w:style>
  <w:style w:type="character" w:styleId="Emphasis">
    <w:name w:val="Emphasis"/>
    <w:basedOn w:val="DefaultParagraphFont"/>
    <w:qFormat/>
    <w:rsid w:val="007E7132"/>
    <w:rPr>
      <w:i/>
    </w:rPr>
  </w:style>
  <w:style w:type="paragraph" w:customStyle="1" w:styleId="SuperHeading">
    <w:name w:val="SuperHeading"/>
    <w:basedOn w:val="Normal"/>
    <w:rsid w:val="007E7132"/>
    <w:pPr>
      <w:spacing w:before="240" w:after="120"/>
      <w:outlineLvl w:val="0"/>
    </w:pPr>
    <w:rPr>
      <w:rFonts w:ascii="Times New Roman" w:hAnsi="Times New Roman"/>
      <w:b/>
      <w:sz w:val="32"/>
    </w:rPr>
  </w:style>
  <w:style w:type="paragraph" w:customStyle="1" w:styleId="AllowPageBreak">
    <w:name w:val="AllowPageBreak"/>
    <w:rsid w:val="007E71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7132"/>
    <w:pPr>
      <w:numPr>
        <w:numId w:val="3"/>
      </w:numPr>
      <w:tabs>
        <w:tab w:val="clear" w:pos="1021"/>
      </w:tabs>
      <w:ind w:left="1037" w:hanging="357"/>
    </w:pPr>
  </w:style>
  <w:style w:type="character" w:customStyle="1" w:styleId="Heading2Char">
    <w:name w:val="Heading 2 Char"/>
    <w:basedOn w:val="DefaultParagraphFont"/>
    <w:link w:val="Heading2"/>
    <w:rsid w:val="007E7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132"/>
    <w:rPr>
      <w:rFonts w:ascii="Courier New" w:eastAsia="Times New Roman" w:hAnsi="Courier New" w:cs="Times New Roman"/>
      <w:i/>
      <w:szCs w:val="20"/>
      <w:lang w:eastAsia="en-US"/>
    </w:rPr>
  </w:style>
  <w:style w:type="paragraph" w:customStyle="1" w:styleId="HeadingBase">
    <w:name w:val="Heading Base"/>
    <w:rsid w:val="007E7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132"/>
    <w:pPr>
      <w:tabs>
        <w:tab w:val="right" w:leader="dot" w:pos="9072"/>
      </w:tabs>
      <w:ind w:left="567"/>
    </w:pPr>
    <w:rPr>
      <w:szCs w:val="22"/>
    </w:rPr>
  </w:style>
  <w:style w:type="paragraph" w:customStyle="1" w:styleId="TOCBase">
    <w:name w:val="TOC Base"/>
    <w:rsid w:val="007E7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132"/>
    <w:pPr>
      <w:tabs>
        <w:tab w:val="right" w:leader="dot" w:pos="9072"/>
      </w:tabs>
      <w:spacing w:before="40" w:after="40"/>
      <w:ind w:left="284"/>
    </w:pPr>
    <w:rPr>
      <w:rFonts w:ascii="Times New Roman" w:hAnsi="Times New Roman"/>
    </w:rPr>
  </w:style>
  <w:style w:type="paragraph" w:styleId="TOC1">
    <w:name w:val="toc 1"/>
    <w:basedOn w:val="TOCBase"/>
    <w:next w:val="Normal"/>
    <w:rsid w:val="007E71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132"/>
    <w:rPr>
      <w:rFonts w:ascii="Times New Roman" w:eastAsia="Times New Roman" w:hAnsi="Times New Roman" w:cs="Times New Roman"/>
      <w:sz w:val="16"/>
      <w:lang w:eastAsia="en-US"/>
    </w:rPr>
  </w:style>
  <w:style w:type="paragraph" w:styleId="Title">
    <w:name w:val="Title"/>
    <w:basedOn w:val="HeadingBase"/>
    <w:link w:val="TitleChar"/>
    <w:qFormat/>
    <w:rsid w:val="007E7132"/>
    <w:pPr>
      <w:spacing w:before="5040"/>
      <w:jc w:val="center"/>
    </w:pPr>
    <w:rPr>
      <w:sz w:val="48"/>
      <w:szCs w:val="72"/>
      <w:lang w:val="en-US"/>
    </w:rPr>
  </w:style>
  <w:style w:type="character" w:customStyle="1" w:styleId="TitleChar">
    <w:name w:val="Title Char"/>
    <w:basedOn w:val="DefaultParagraphFont"/>
    <w:link w:val="Title"/>
    <w:rsid w:val="007E7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132"/>
    <w:pPr>
      <w:tabs>
        <w:tab w:val="left" w:pos="3600"/>
        <w:tab w:val="left" w:pos="3958"/>
      </w:tabs>
    </w:pPr>
  </w:style>
  <w:style w:type="paragraph" w:styleId="List">
    <w:name w:val="List"/>
    <w:basedOn w:val="BodyText"/>
    <w:next w:val="BodyText"/>
    <w:rsid w:val="007E7132"/>
    <w:pPr>
      <w:tabs>
        <w:tab w:val="left" w:pos="340"/>
      </w:tabs>
      <w:spacing w:before="60" w:after="60"/>
      <w:ind w:left="340" w:hanging="340"/>
    </w:pPr>
  </w:style>
  <w:style w:type="paragraph" w:customStyle="1" w:styleId="Note">
    <w:name w:val="Note"/>
    <w:basedOn w:val="BodyText"/>
    <w:rsid w:val="007E71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132"/>
    <w:pPr>
      <w:framePr w:wrap="auto" w:hAnchor="text" w:y="6049"/>
    </w:pPr>
    <w:rPr>
      <w:color w:val="000000"/>
      <w:sz w:val="40"/>
    </w:rPr>
  </w:style>
  <w:style w:type="paragraph" w:customStyle="1" w:styleId="TOCTitle">
    <w:name w:val="TOCTitle"/>
    <w:basedOn w:val="Heading1"/>
    <w:rsid w:val="007E7132"/>
    <w:pPr>
      <w:spacing w:after="240"/>
      <w:jc w:val="center"/>
      <w:outlineLvl w:val="9"/>
    </w:pPr>
    <w:rPr>
      <w:caps/>
    </w:rPr>
  </w:style>
  <w:style w:type="paragraph" w:customStyle="1" w:styleId="Version">
    <w:name w:val="Version"/>
    <w:rsid w:val="007E71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7132"/>
    <w:pPr>
      <w:keepNext w:val="0"/>
      <w:tabs>
        <w:tab w:val="right" w:pos="4176"/>
      </w:tabs>
      <w:ind w:left="198" w:hanging="198"/>
    </w:pPr>
    <w:rPr>
      <w:rFonts w:ascii="Garamond" w:hAnsi="Garamond"/>
    </w:rPr>
  </w:style>
  <w:style w:type="paragraph" w:styleId="IndexHeading">
    <w:name w:val="index heading"/>
    <w:basedOn w:val="Normal"/>
    <w:next w:val="Index1"/>
    <w:semiHidden/>
    <w:rsid w:val="007E7132"/>
    <w:pPr>
      <w:spacing w:before="120" w:after="120"/>
    </w:pPr>
    <w:rPr>
      <w:rFonts w:ascii="Arial" w:hAnsi="Arial"/>
      <w:b/>
      <w:color w:val="918585"/>
      <w:sz w:val="24"/>
    </w:rPr>
  </w:style>
  <w:style w:type="paragraph" w:styleId="Header">
    <w:name w:val="header"/>
    <w:basedOn w:val="Normal"/>
    <w:link w:val="HeaderChar"/>
    <w:rsid w:val="007E7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132"/>
    <w:rPr>
      <w:rFonts w:ascii="Times New Roman" w:eastAsia="Times New Roman" w:hAnsi="Times New Roman" w:cs="Times New Roman"/>
      <w:sz w:val="16"/>
      <w:szCs w:val="20"/>
      <w:lang w:val="en-GB" w:eastAsia="en-US"/>
    </w:rPr>
  </w:style>
  <w:style w:type="paragraph" w:customStyle="1" w:styleId="Chapter">
    <w:name w:val="Chapter"/>
    <w:basedOn w:val="Normal"/>
    <w:rsid w:val="007E7132"/>
    <w:pPr>
      <w:spacing w:before="240"/>
    </w:pPr>
    <w:rPr>
      <w:rFonts w:ascii="Times New Roman" w:hAnsi="Times New Roman"/>
      <w:smallCaps/>
      <w:spacing w:val="80"/>
      <w:sz w:val="28"/>
    </w:rPr>
  </w:style>
  <w:style w:type="paragraph" w:customStyle="1" w:styleId="InChapter">
    <w:name w:val="InChapter"/>
    <w:basedOn w:val="Heading3"/>
    <w:rsid w:val="007E7132"/>
    <w:pPr>
      <w:spacing w:after="240"/>
      <w:outlineLvl w:val="9"/>
    </w:pPr>
    <w:rPr>
      <w:noProof/>
    </w:rPr>
  </w:style>
  <w:style w:type="paragraph" w:styleId="Index2">
    <w:name w:val="index 2"/>
    <w:basedOn w:val="Normal"/>
    <w:next w:val="Normal"/>
    <w:semiHidden/>
    <w:rsid w:val="007E7132"/>
    <w:pPr>
      <w:tabs>
        <w:tab w:val="right" w:pos="4176"/>
      </w:tabs>
      <w:ind w:left="568" w:hanging="284"/>
    </w:pPr>
    <w:rPr>
      <w:rFonts w:ascii="Garamond" w:hAnsi="Garamond"/>
    </w:rPr>
  </w:style>
  <w:style w:type="paragraph" w:customStyle="1" w:styleId="Byline">
    <w:name w:val="Byline"/>
    <w:rsid w:val="007E7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132"/>
    <w:pPr>
      <w:tabs>
        <w:tab w:val="clear" w:pos="3600"/>
        <w:tab w:val="clear" w:pos="3958"/>
      </w:tabs>
      <w:jc w:val="right"/>
    </w:pPr>
  </w:style>
  <w:style w:type="paragraph" w:styleId="Caption">
    <w:name w:val="caption"/>
    <w:basedOn w:val="BodyText"/>
    <w:next w:val="Normal"/>
    <w:qFormat/>
    <w:rsid w:val="007E7132"/>
    <w:pPr>
      <w:framePr w:w="2268" w:hSpace="181" w:vSpace="181" w:wrap="around" w:vAnchor="text" w:hAnchor="page" w:x="1135" w:y="285" w:anchorLock="1"/>
    </w:pPr>
    <w:rPr>
      <w:i/>
    </w:rPr>
  </w:style>
  <w:style w:type="paragraph" w:customStyle="1" w:styleId="MiniTOCTitle">
    <w:name w:val="MiniTOCTitle"/>
    <w:basedOn w:val="Heading4"/>
    <w:rsid w:val="007E7132"/>
    <w:pPr>
      <w:spacing w:before="240"/>
      <w:outlineLvl w:val="9"/>
    </w:pPr>
    <w:rPr>
      <w:noProof/>
      <w:sz w:val="24"/>
    </w:rPr>
  </w:style>
  <w:style w:type="paragraph" w:customStyle="1" w:styleId="MiniTOCItem">
    <w:name w:val="MiniTOCItem"/>
    <w:basedOn w:val="ListBullet"/>
    <w:rsid w:val="007E7132"/>
    <w:pPr>
      <w:numPr>
        <w:numId w:val="0"/>
      </w:numPr>
      <w:tabs>
        <w:tab w:val="right" w:leader="dot" w:pos="6521"/>
      </w:tabs>
      <w:spacing w:before="0" w:after="0"/>
    </w:pPr>
  </w:style>
  <w:style w:type="paragraph" w:customStyle="1" w:styleId="TOFTitle">
    <w:name w:val="TOFTitle"/>
    <w:basedOn w:val="TOCTitle"/>
    <w:rsid w:val="007E7132"/>
  </w:style>
  <w:style w:type="paragraph" w:styleId="TableofFigures">
    <w:name w:val="table of figures"/>
    <w:basedOn w:val="Normal"/>
    <w:next w:val="Normal"/>
    <w:semiHidden/>
    <w:rsid w:val="007E7132"/>
    <w:pPr>
      <w:tabs>
        <w:tab w:val="right" w:leader="dot" w:pos="9072"/>
      </w:tabs>
      <w:ind w:left="970" w:hanging="403"/>
    </w:pPr>
    <w:rPr>
      <w:rFonts w:ascii="Times New Roman" w:hAnsi="Times New Roman"/>
      <w:b/>
    </w:rPr>
  </w:style>
  <w:style w:type="paragraph" w:styleId="ListNumber">
    <w:name w:val="List Number"/>
    <w:basedOn w:val="List"/>
    <w:rsid w:val="007E7132"/>
    <w:pPr>
      <w:numPr>
        <w:numId w:val="16"/>
      </w:numPr>
      <w:tabs>
        <w:tab w:val="clear" w:pos="340"/>
      </w:tabs>
    </w:pPr>
  </w:style>
  <w:style w:type="character" w:customStyle="1" w:styleId="WingdingSymbols">
    <w:name w:val="Wingding Symbols"/>
    <w:rsid w:val="007E7132"/>
    <w:rPr>
      <w:rFonts w:ascii="Wingdings" w:hAnsi="Wingdings"/>
    </w:rPr>
  </w:style>
  <w:style w:type="paragraph" w:customStyle="1" w:styleId="TableHeading">
    <w:name w:val="Table Heading"/>
    <w:basedOn w:val="HeadingBase"/>
    <w:rsid w:val="007E7132"/>
    <w:pPr>
      <w:keepLines/>
      <w:pBdr>
        <w:bottom w:val="single" w:sz="6" w:space="1" w:color="918585"/>
      </w:pBdr>
      <w:spacing w:before="240"/>
    </w:pPr>
  </w:style>
  <w:style w:type="character" w:customStyle="1" w:styleId="HotSpot">
    <w:name w:val="HotSpot"/>
    <w:rsid w:val="007E7132"/>
    <w:rPr>
      <w:color w:val="0033CC"/>
      <w:u w:val="none"/>
    </w:rPr>
  </w:style>
  <w:style w:type="paragraph" w:customStyle="1" w:styleId="BodyTextRight">
    <w:name w:val="Body Text Right"/>
    <w:basedOn w:val="BodyText"/>
    <w:rsid w:val="007E7132"/>
    <w:pPr>
      <w:spacing w:before="0" w:after="0"/>
      <w:jc w:val="right"/>
    </w:pPr>
  </w:style>
  <w:style w:type="paragraph" w:styleId="Index3">
    <w:name w:val="index 3"/>
    <w:basedOn w:val="ListNumber2"/>
    <w:next w:val="Normal"/>
    <w:semiHidden/>
    <w:rsid w:val="007E7132"/>
    <w:pPr>
      <w:numPr>
        <w:numId w:val="0"/>
      </w:numPr>
      <w:tabs>
        <w:tab w:val="right" w:leader="dot" w:pos="4176"/>
      </w:tabs>
    </w:pPr>
  </w:style>
  <w:style w:type="paragraph" w:styleId="ListNumber2">
    <w:name w:val="List Number 2"/>
    <w:basedOn w:val="List2"/>
    <w:rsid w:val="007E7132"/>
    <w:pPr>
      <w:numPr>
        <w:numId w:val="11"/>
      </w:numPr>
      <w:tabs>
        <w:tab w:val="clear" w:pos="1060"/>
      </w:tabs>
    </w:pPr>
  </w:style>
  <w:style w:type="paragraph" w:customStyle="1" w:styleId="MarginNote">
    <w:name w:val="Margin Note"/>
    <w:basedOn w:val="BodyText"/>
    <w:rsid w:val="007E7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132"/>
    <w:rPr>
      <w:sz w:val="32"/>
    </w:rPr>
  </w:style>
  <w:style w:type="paragraph" w:customStyle="1" w:styleId="HeadingProcedure">
    <w:name w:val="Heading Procedure"/>
    <w:basedOn w:val="HeadingBase"/>
    <w:next w:val="Normal"/>
    <w:rsid w:val="007E7132"/>
    <w:pPr>
      <w:tabs>
        <w:tab w:val="left" w:pos="0"/>
      </w:tabs>
      <w:spacing w:before="120" w:after="60"/>
    </w:pPr>
    <w:rPr>
      <w:i/>
      <w:color w:val="918585"/>
      <w:sz w:val="22"/>
    </w:rPr>
  </w:style>
  <w:style w:type="paragraph" w:customStyle="1" w:styleId="TableBodyText">
    <w:name w:val="Table Body Text"/>
    <w:basedOn w:val="BodyText"/>
    <w:rsid w:val="007E7132"/>
    <w:pPr>
      <w:spacing w:before="60" w:after="60"/>
    </w:pPr>
  </w:style>
  <w:style w:type="paragraph" w:styleId="ListContinue">
    <w:name w:val="List Continue"/>
    <w:basedOn w:val="List"/>
    <w:rsid w:val="007E7132"/>
    <w:pPr>
      <w:ind w:firstLine="0"/>
    </w:pPr>
  </w:style>
  <w:style w:type="paragraph" w:customStyle="1" w:styleId="ListNote">
    <w:name w:val="List Note"/>
    <w:basedOn w:val="List"/>
    <w:rsid w:val="007E7132"/>
    <w:pPr>
      <w:pBdr>
        <w:top w:val="single" w:sz="6" w:space="2" w:color="918585"/>
        <w:bottom w:val="single" w:sz="6" w:space="2" w:color="918585"/>
      </w:pBdr>
      <w:tabs>
        <w:tab w:val="left" w:pos="1021"/>
      </w:tabs>
      <w:ind w:firstLine="0"/>
    </w:pPr>
  </w:style>
  <w:style w:type="paragraph" w:customStyle="1" w:styleId="Warning">
    <w:name w:val="Warning"/>
    <w:basedOn w:val="BodyText"/>
    <w:rsid w:val="007E7132"/>
    <w:pPr>
      <w:shd w:val="clear" w:color="auto" w:fill="D9D9D9"/>
      <w:tabs>
        <w:tab w:val="left" w:pos="992"/>
      </w:tabs>
      <w:ind w:left="119" w:right="119"/>
    </w:pPr>
    <w:rPr>
      <w:sz w:val="20"/>
    </w:rPr>
  </w:style>
  <w:style w:type="paragraph" w:customStyle="1" w:styleId="MarginIcons">
    <w:name w:val="Margin Icons"/>
    <w:basedOn w:val="BodyText"/>
    <w:rsid w:val="007E7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132"/>
    <w:rPr>
      <w:rFonts w:ascii="Courier New" w:hAnsi="Courier New"/>
    </w:rPr>
  </w:style>
  <w:style w:type="paragraph" w:customStyle="1" w:styleId="NoteBullet">
    <w:name w:val="Note Bullet"/>
    <w:basedOn w:val="Note"/>
    <w:rsid w:val="007E7132"/>
    <w:pPr>
      <w:tabs>
        <w:tab w:val="clear" w:pos="680"/>
      </w:tabs>
      <w:spacing w:before="60" w:after="60"/>
    </w:pPr>
  </w:style>
  <w:style w:type="paragraph" w:customStyle="1" w:styleId="SubHeading2">
    <w:name w:val="SubHeading2"/>
    <w:basedOn w:val="HeadingBase"/>
    <w:rsid w:val="007E7132"/>
    <w:pPr>
      <w:spacing w:before="240" w:after="60"/>
    </w:pPr>
    <w:rPr>
      <w:sz w:val="20"/>
    </w:rPr>
  </w:style>
  <w:style w:type="paragraph" w:customStyle="1" w:styleId="SubHeading1">
    <w:name w:val="SubHeading1"/>
    <w:basedOn w:val="HeadingBase"/>
    <w:rsid w:val="007E7132"/>
    <w:pPr>
      <w:spacing w:before="240" w:after="60"/>
    </w:pPr>
    <w:rPr>
      <w:color w:val="918585"/>
      <w:sz w:val="22"/>
    </w:rPr>
  </w:style>
  <w:style w:type="paragraph" w:customStyle="1" w:styleId="SideHeading">
    <w:name w:val="Side Heading"/>
    <w:basedOn w:val="HeadingBase"/>
    <w:rsid w:val="007E7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132"/>
    <w:pPr>
      <w:numPr>
        <w:numId w:val="12"/>
      </w:numPr>
    </w:pPr>
  </w:style>
  <w:style w:type="paragraph" w:styleId="PlainText">
    <w:name w:val="Plain Text"/>
    <w:basedOn w:val="Normal"/>
    <w:link w:val="PlainTextChar"/>
    <w:rsid w:val="007E7132"/>
    <w:rPr>
      <w:sz w:val="20"/>
    </w:rPr>
  </w:style>
  <w:style w:type="character" w:customStyle="1" w:styleId="PlainTextChar">
    <w:name w:val="Plain Text Char"/>
    <w:basedOn w:val="DefaultParagraphFont"/>
    <w:link w:val="PlainText"/>
    <w:rsid w:val="007E7132"/>
    <w:rPr>
      <w:rFonts w:ascii="Courier New" w:eastAsia="Times New Roman" w:hAnsi="Courier New" w:cs="Times New Roman"/>
      <w:sz w:val="20"/>
      <w:szCs w:val="20"/>
      <w:lang w:eastAsia="en-US"/>
    </w:rPr>
  </w:style>
  <w:style w:type="character" w:customStyle="1" w:styleId="MenuOption">
    <w:name w:val="Menu Option"/>
    <w:basedOn w:val="DefaultParagraphFont"/>
    <w:rsid w:val="007E7132"/>
    <w:rPr>
      <w:b/>
      <w:smallCaps/>
    </w:rPr>
  </w:style>
  <w:style w:type="paragraph" w:customStyle="1" w:styleId="TableListNumber">
    <w:name w:val="Table List Number"/>
    <w:basedOn w:val="ListNumber"/>
    <w:rsid w:val="007E7132"/>
    <w:pPr>
      <w:numPr>
        <w:numId w:val="0"/>
      </w:numPr>
    </w:pPr>
  </w:style>
  <w:style w:type="paragraph" w:styleId="TOC4">
    <w:name w:val="toc 4"/>
    <w:basedOn w:val="TOCBase"/>
    <w:next w:val="Normal"/>
    <w:semiHidden/>
    <w:rsid w:val="007E7132"/>
    <w:pPr>
      <w:tabs>
        <w:tab w:val="right" w:leader="dot" w:pos="9071"/>
      </w:tabs>
      <w:ind w:left="1701"/>
    </w:pPr>
  </w:style>
  <w:style w:type="paragraph" w:customStyle="1" w:styleId="ListAlpha">
    <w:name w:val="List Alpha"/>
    <w:basedOn w:val="List"/>
    <w:rsid w:val="007E7132"/>
    <w:pPr>
      <w:numPr>
        <w:numId w:val="10"/>
      </w:numPr>
    </w:pPr>
  </w:style>
  <w:style w:type="paragraph" w:customStyle="1" w:styleId="ListAlpha2">
    <w:name w:val="List Alpha 2"/>
    <w:basedOn w:val="List2"/>
    <w:rsid w:val="007E7132"/>
    <w:pPr>
      <w:numPr>
        <w:numId w:val="9"/>
      </w:numPr>
    </w:pPr>
  </w:style>
  <w:style w:type="paragraph" w:styleId="List2">
    <w:name w:val="List 2"/>
    <w:basedOn w:val="BodyText"/>
    <w:rsid w:val="007E7132"/>
    <w:pPr>
      <w:tabs>
        <w:tab w:val="left" w:pos="680"/>
      </w:tabs>
      <w:spacing w:before="60" w:after="60"/>
      <w:ind w:left="680" w:hanging="340"/>
    </w:pPr>
  </w:style>
  <w:style w:type="paragraph" w:styleId="List3">
    <w:name w:val="List 3"/>
    <w:basedOn w:val="BodyText"/>
    <w:rsid w:val="007E7132"/>
    <w:pPr>
      <w:tabs>
        <w:tab w:val="left" w:pos="1021"/>
      </w:tabs>
      <w:spacing w:before="60" w:after="60"/>
      <w:ind w:left="1020" w:hanging="340"/>
    </w:pPr>
  </w:style>
  <w:style w:type="paragraph" w:styleId="List4">
    <w:name w:val="List 4"/>
    <w:basedOn w:val="BodyText"/>
    <w:rsid w:val="007E7132"/>
    <w:pPr>
      <w:tabs>
        <w:tab w:val="left" w:pos="1361"/>
      </w:tabs>
      <w:spacing w:before="60" w:after="60"/>
      <w:ind w:left="1361" w:hanging="340"/>
    </w:pPr>
  </w:style>
  <w:style w:type="paragraph" w:styleId="List5">
    <w:name w:val="List 5"/>
    <w:basedOn w:val="BodyText"/>
    <w:rsid w:val="007E7132"/>
    <w:pPr>
      <w:tabs>
        <w:tab w:val="left" w:pos="1701"/>
      </w:tabs>
      <w:spacing w:before="60" w:after="60"/>
      <w:ind w:left="1701" w:hanging="340"/>
    </w:pPr>
  </w:style>
  <w:style w:type="paragraph" w:styleId="ListBullet4">
    <w:name w:val="List Bullet 4"/>
    <w:basedOn w:val="List4"/>
    <w:rsid w:val="007E7132"/>
    <w:pPr>
      <w:numPr>
        <w:numId w:val="4"/>
      </w:numPr>
      <w:tabs>
        <w:tab w:val="clear" w:pos="1361"/>
      </w:tabs>
    </w:pPr>
  </w:style>
  <w:style w:type="paragraph" w:styleId="ListBullet5">
    <w:name w:val="List Bullet 5"/>
    <w:basedOn w:val="List5"/>
    <w:rsid w:val="007E7132"/>
    <w:pPr>
      <w:numPr>
        <w:numId w:val="5"/>
      </w:numPr>
    </w:pPr>
  </w:style>
  <w:style w:type="paragraph" w:styleId="ListContinue2">
    <w:name w:val="List Continue 2"/>
    <w:basedOn w:val="List2"/>
    <w:rsid w:val="007E7132"/>
    <w:pPr>
      <w:ind w:firstLine="0"/>
    </w:pPr>
  </w:style>
  <w:style w:type="paragraph" w:styleId="ListContinue3">
    <w:name w:val="List Continue 3"/>
    <w:basedOn w:val="List3"/>
    <w:rsid w:val="007E7132"/>
    <w:pPr>
      <w:ind w:left="1021" w:firstLine="0"/>
    </w:pPr>
  </w:style>
  <w:style w:type="paragraph" w:styleId="ListContinue4">
    <w:name w:val="List Continue 4"/>
    <w:basedOn w:val="List4"/>
    <w:rsid w:val="007E7132"/>
    <w:pPr>
      <w:ind w:firstLine="0"/>
    </w:pPr>
  </w:style>
  <w:style w:type="paragraph" w:styleId="ListContinue5">
    <w:name w:val="List Continue 5"/>
    <w:basedOn w:val="List5"/>
    <w:rsid w:val="007E7132"/>
    <w:pPr>
      <w:ind w:firstLine="0"/>
    </w:pPr>
  </w:style>
  <w:style w:type="paragraph" w:styleId="ListNumber3">
    <w:name w:val="List Number 3"/>
    <w:basedOn w:val="List3"/>
    <w:rsid w:val="007E7132"/>
    <w:pPr>
      <w:numPr>
        <w:numId w:val="6"/>
      </w:numPr>
    </w:pPr>
  </w:style>
  <w:style w:type="paragraph" w:styleId="ListNumber4">
    <w:name w:val="List Number 4"/>
    <w:basedOn w:val="List4"/>
    <w:rsid w:val="007E7132"/>
    <w:pPr>
      <w:numPr>
        <w:numId w:val="7"/>
      </w:numPr>
    </w:pPr>
  </w:style>
  <w:style w:type="paragraph" w:styleId="ListNumber5">
    <w:name w:val="List Number 5"/>
    <w:basedOn w:val="List5"/>
    <w:rsid w:val="007E7132"/>
    <w:pPr>
      <w:numPr>
        <w:numId w:val="8"/>
      </w:numPr>
    </w:pPr>
  </w:style>
  <w:style w:type="paragraph" w:styleId="BlockText">
    <w:name w:val="Block Text"/>
    <w:basedOn w:val="Normal"/>
    <w:rsid w:val="007E7132"/>
    <w:pPr>
      <w:spacing w:after="120"/>
      <w:ind w:left="1440" w:right="1440"/>
    </w:pPr>
  </w:style>
  <w:style w:type="character" w:customStyle="1" w:styleId="Subscript">
    <w:name w:val="Subscript"/>
    <w:basedOn w:val="DefaultParagraphFont"/>
    <w:rsid w:val="007E7132"/>
    <w:rPr>
      <w:sz w:val="16"/>
      <w:vertAlign w:val="subscript"/>
    </w:rPr>
  </w:style>
  <w:style w:type="character" w:customStyle="1" w:styleId="Superscript">
    <w:name w:val="Superscript"/>
    <w:basedOn w:val="DefaultParagraphFont"/>
    <w:rsid w:val="007E7132"/>
    <w:rPr>
      <w:sz w:val="16"/>
      <w:vertAlign w:val="superscript"/>
    </w:rPr>
  </w:style>
  <w:style w:type="character" w:customStyle="1" w:styleId="Symbols">
    <w:name w:val="Symbols"/>
    <w:basedOn w:val="DefaultParagraphFont"/>
    <w:rsid w:val="007E7132"/>
    <w:rPr>
      <w:rFonts w:ascii="Symbol" w:hAnsi="Symbol"/>
    </w:rPr>
  </w:style>
  <w:style w:type="character" w:customStyle="1" w:styleId="MenuOptions">
    <w:name w:val="Menu Options"/>
    <w:basedOn w:val="DefaultParagraphFont"/>
    <w:rsid w:val="007E7132"/>
    <w:rPr>
      <w:rFonts w:ascii="Arial Narrow" w:hAnsi="Arial Narrow"/>
      <w:smallCaps/>
    </w:rPr>
  </w:style>
  <w:style w:type="character" w:customStyle="1" w:styleId="Buttons">
    <w:name w:val="Buttons"/>
    <w:basedOn w:val="DefaultParagraphFont"/>
    <w:rsid w:val="007E7132"/>
    <w:rPr>
      <w:b/>
    </w:rPr>
  </w:style>
  <w:style w:type="character" w:customStyle="1" w:styleId="Underlined">
    <w:name w:val="Underlined"/>
    <w:basedOn w:val="DefaultParagraphFont"/>
    <w:rsid w:val="007E7132"/>
    <w:rPr>
      <w:u w:val="single"/>
    </w:rPr>
  </w:style>
  <w:style w:type="paragraph" w:customStyle="1" w:styleId="TableBodyTextRight">
    <w:name w:val="Table Body Text Right"/>
    <w:basedOn w:val="TableBodyText"/>
    <w:rsid w:val="007E7132"/>
    <w:pPr>
      <w:widowControl w:val="0"/>
      <w:autoSpaceDE w:val="0"/>
      <w:autoSpaceDN w:val="0"/>
      <w:adjustRightInd w:val="0"/>
      <w:jc w:val="right"/>
    </w:pPr>
    <w:rPr>
      <w:rFonts w:cs="Arial"/>
      <w:szCs w:val="18"/>
    </w:rPr>
  </w:style>
  <w:style w:type="paragraph" w:customStyle="1" w:styleId="CopyrightText">
    <w:name w:val="Copyright Text"/>
    <w:basedOn w:val="BodyText"/>
    <w:rsid w:val="007E7132"/>
    <w:rPr>
      <w:sz w:val="18"/>
    </w:rPr>
  </w:style>
  <w:style w:type="paragraph" w:customStyle="1" w:styleId="BodySmallRight">
    <w:name w:val="Body Small Right"/>
    <w:basedOn w:val="BodyTextRight"/>
    <w:rsid w:val="007E7132"/>
    <w:rPr>
      <w:sz w:val="18"/>
      <w:szCs w:val="18"/>
    </w:rPr>
  </w:style>
  <w:style w:type="paragraph" w:customStyle="1" w:styleId="MarginEdition">
    <w:name w:val="Margin Edition"/>
    <w:basedOn w:val="MarginNote"/>
    <w:rsid w:val="007E7132"/>
    <w:pPr>
      <w:spacing w:before="0" w:after="0"/>
    </w:pPr>
    <w:rPr>
      <w:rFonts w:ascii="Times New Roman" w:hAnsi="Times New Roman"/>
      <w:color w:val="999999"/>
    </w:rPr>
  </w:style>
  <w:style w:type="paragraph" w:customStyle="1" w:styleId="Spacer">
    <w:name w:val="Spacer"/>
    <w:basedOn w:val="Normal"/>
    <w:rsid w:val="007E7132"/>
    <w:rPr>
      <w:sz w:val="2"/>
      <w:szCs w:val="2"/>
    </w:rPr>
  </w:style>
  <w:style w:type="character" w:customStyle="1" w:styleId="Small">
    <w:name w:val="Small"/>
    <w:basedOn w:val="DefaultParagraphFont"/>
    <w:rsid w:val="007E7132"/>
    <w:rPr>
      <w:sz w:val="16"/>
    </w:rPr>
  </w:style>
  <w:style w:type="paragraph" w:customStyle="1" w:styleId="WideTable">
    <w:name w:val="Wide Table"/>
    <w:basedOn w:val="Normal"/>
    <w:rsid w:val="007E7132"/>
    <w:pPr>
      <w:ind w:left="-1418"/>
    </w:pPr>
    <w:rPr>
      <w:sz w:val="2"/>
      <w:szCs w:val="2"/>
    </w:rPr>
  </w:style>
  <w:style w:type="character" w:styleId="PageNumber">
    <w:name w:val="page number"/>
    <w:basedOn w:val="DefaultParagraphFont"/>
    <w:rsid w:val="007E7132"/>
  </w:style>
  <w:style w:type="paragraph" w:styleId="Quote">
    <w:name w:val="Quote"/>
    <w:basedOn w:val="Heading1"/>
    <w:link w:val="QuoteChar"/>
    <w:qFormat/>
    <w:rsid w:val="007E7132"/>
    <w:rPr>
      <w:b w:val="0"/>
      <w:sz w:val="72"/>
      <w:szCs w:val="72"/>
      <w:lang w:val="en-NZ"/>
    </w:rPr>
  </w:style>
  <w:style w:type="character" w:customStyle="1" w:styleId="QuoteChar">
    <w:name w:val="Quote Char"/>
    <w:basedOn w:val="DefaultParagraphFont"/>
    <w:link w:val="Quote"/>
    <w:rsid w:val="007E7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132"/>
    <w:pPr>
      <w:pageBreakBefore/>
    </w:pPr>
  </w:style>
  <w:style w:type="paragraph" w:customStyle="1" w:styleId="Border">
    <w:name w:val="Border"/>
    <w:basedOn w:val="Normal"/>
    <w:qFormat/>
    <w:rsid w:val="007E7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132"/>
    <w:rPr>
      <w:b/>
      <w:bCs/>
      <w:i/>
      <w:iCs/>
      <w:color w:val="auto"/>
    </w:rPr>
  </w:style>
  <w:style w:type="paragraph" w:styleId="IntenseQuote">
    <w:name w:val="Intense Quote"/>
    <w:basedOn w:val="Normal"/>
    <w:next w:val="Normal"/>
    <w:link w:val="IntenseQuoteChar"/>
    <w:uiPriority w:val="30"/>
    <w:qFormat/>
    <w:rsid w:val="007E7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132"/>
    <w:rPr>
      <w:smallCaps/>
      <w:color w:val="auto"/>
      <w:u w:val="single"/>
    </w:rPr>
  </w:style>
  <w:style w:type="character" w:styleId="IntenseReference">
    <w:name w:val="Intense Reference"/>
    <w:basedOn w:val="DefaultParagraphFont"/>
    <w:uiPriority w:val="32"/>
    <w:qFormat/>
    <w:rsid w:val="007E7132"/>
    <w:rPr>
      <w:b/>
      <w:bCs/>
      <w:smallCaps/>
      <w:color w:val="auto"/>
      <w:spacing w:val="5"/>
      <w:u w:val="single"/>
    </w:rPr>
  </w:style>
  <w:style w:type="paragraph" w:customStyle="1" w:styleId="2ColumnHeading">
    <w:name w:val="2Column Heading"/>
    <w:basedOn w:val="BodyText"/>
    <w:qFormat/>
    <w:rsid w:val="007E7132"/>
    <w:pPr>
      <w:spacing w:after="60"/>
      <w:ind w:left="-2268"/>
    </w:pPr>
    <w:rPr>
      <w:b/>
    </w:rPr>
  </w:style>
  <w:style w:type="paragraph" w:customStyle="1" w:styleId="Heading1TOC">
    <w:name w:val="Heading1 TOC"/>
    <w:basedOn w:val="Normal"/>
    <w:qFormat/>
    <w:rsid w:val="007E7132"/>
    <w:pPr>
      <w:spacing w:before="240" w:after="120"/>
    </w:pPr>
    <w:rPr>
      <w:rFonts w:ascii="Times New Roman" w:hAnsi="Times New Roman"/>
      <w:b/>
      <w:sz w:val="32"/>
    </w:rPr>
  </w:style>
  <w:style w:type="paragraph" w:customStyle="1" w:styleId="Heading2TOC">
    <w:name w:val="Heading2 TOC"/>
    <w:basedOn w:val="Normal"/>
    <w:qFormat/>
    <w:rsid w:val="007E7132"/>
    <w:pPr>
      <w:spacing w:before="240" w:after="60"/>
    </w:pPr>
    <w:rPr>
      <w:rFonts w:ascii="Times New Roman" w:hAnsi="Times New Roman"/>
      <w:b/>
      <w:sz w:val="28"/>
    </w:rPr>
  </w:style>
  <w:style w:type="character" w:customStyle="1" w:styleId="Underline">
    <w:name w:val="Underline"/>
    <w:basedOn w:val="DefaultParagraphFont"/>
    <w:qFormat/>
    <w:rsid w:val="007E7132"/>
    <w:rPr>
      <w:u w:val="single"/>
    </w:rPr>
  </w:style>
  <w:style w:type="character" w:customStyle="1" w:styleId="BoldandItalics">
    <w:name w:val="Bold and Italics"/>
    <w:qFormat/>
    <w:rsid w:val="007E7132"/>
    <w:rPr>
      <w:b/>
      <w:i/>
      <w:u w:val="none"/>
    </w:rPr>
  </w:style>
  <w:style w:type="paragraph" w:styleId="BalloonText">
    <w:name w:val="Balloon Text"/>
    <w:basedOn w:val="Normal"/>
    <w:link w:val="BalloonTextChar"/>
    <w:rsid w:val="007E7132"/>
    <w:rPr>
      <w:rFonts w:ascii="Tahoma" w:hAnsi="Tahoma" w:cs="Tahoma"/>
      <w:sz w:val="16"/>
      <w:szCs w:val="16"/>
    </w:rPr>
  </w:style>
  <w:style w:type="character" w:customStyle="1" w:styleId="BalloonTextChar">
    <w:name w:val="Balloon Text Char"/>
    <w:basedOn w:val="DefaultParagraphFont"/>
    <w:link w:val="BalloonText"/>
    <w:rsid w:val="007E7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1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7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132"/>
    <w:rPr>
      <w:b/>
      <w:color w:val="660033"/>
      <w:spacing w:val="0"/>
    </w:rPr>
  </w:style>
  <w:style w:type="paragraph" w:customStyle="1" w:styleId="Nameditemlist">
    <w:name w:val="Named item list"/>
    <w:basedOn w:val="BodyText"/>
    <w:qFormat/>
    <w:rsid w:val="007E7132"/>
    <w:pPr>
      <w:tabs>
        <w:tab w:val="left" w:pos="2835"/>
      </w:tabs>
      <w:ind w:left="2835" w:hanging="2835"/>
    </w:pPr>
  </w:style>
  <w:style w:type="paragraph" w:customStyle="1" w:styleId="BodyTextnopadding">
    <w:name w:val="Body Text no padding"/>
    <w:basedOn w:val="BodyText"/>
    <w:qFormat/>
    <w:rsid w:val="007E7132"/>
    <w:pPr>
      <w:spacing w:before="0" w:after="0"/>
    </w:pPr>
  </w:style>
  <w:style w:type="paragraph" w:customStyle="1" w:styleId="BodyTextBold">
    <w:name w:val="Body Text Bold"/>
    <w:basedOn w:val="BodyText"/>
    <w:qFormat/>
    <w:rsid w:val="007E7132"/>
    <w:rPr>
      <w:b/>
    </w:rPr>
  </w:style>
  <w:style w:type="character" w:styleId="Hyperlink">
    <w:name w:val="Hyperlink"/>
    <w:basedOn w:val="DefaultParagraphFont"/>
    <w:uiPriority w:val="99"/>
    <w:unhideWhenUsed/>
    <w:rsid w:val="00B450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4415</Characters>
  <Application>Microsoft Office Word</Application>
  <DocSecurity>0</DocSecurity>
  <Lines>110</Lines>
  <Paragraphs>81</Paragraphs>
  <ScaleCrop>false</ScaleCrop>
  <Company>Author-it Software Corporation Ltd.</Company>
  <LinksUpToDate>false</LinksUpToDate>
  <CharactersWithSpaces>4998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HLTENN031 Apply nursing practice in the contemporary mental health care setting</dc:title>
  <dc:subject>Approved</dc:subject>
  <dc:creator>SkillsIQ</dc:creator>
  <cp:keywords>Release: 1</cp:keywords>
  <dc:description>Review Date: 12 April 2008</dc:description>
  <cp:lastModifiedBy>HSD_TPCMSd.prod</cp:lastModifiedBy>
  <cp:revision>3</cp:revision>
  <dcterms:created xsi:type="dcterms:W3CDTF">2021-03-18T06:43:00Z</dcterms:created>
  <dcterms:modified xsi:type="dcterms:W3CDTF">2021-03-18T06:43:00Z</dcterms:modified>
</cp:coreProperties>
</file>