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153" w:rsidP="00471153">
      <w:pPr>
        <w:pStyle w:val="Title"/>
      </w:pPr>
      <w:r>
        <w:fldChar w:fldCharType="begin"/>
      </w:r>
      <w:r>
        <w:instrText xml:space="preserve"> TITLE   \* MERGEFORMAT </w:instrText>
      </w:r>
      <w:r>
        <w:fldChar w:fldCharType="separate"/>
      </w:r>
      <w:r>
        <w:t>HLTENN029 Apply nursing practice in the contemporary aged care setting</w:t>
      </w:r>
      <w:r>
        <w:fldChar w:fldCharType="end"/>
      </w:r>
    </w:p>
    <w:p w:rsidR="00471153" w:rsidP="00471153">
      <w:pPr>
        <w:pStyle w:val="Version"/>
        <w:sectPr w:rsidSect="00315C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C1C" w:rsidP="00315C1C">
      <w:pPr>
        <w:pStyle w:val="SuperHeading"/>
      </w:pPr>
      <w:r w:rsidRPr="00315C1C">
        <w:t>HLTENN029 Apply nursing practice in the contemporary aged care setting</w:t>
      </w:r>
    </w:p>
    <w:p w:rsidR="00000000" w:rsidRPr="00315C1C" w:rsidP="00315C1C">
      <w:pPr>
        <w:pStyle w:val="Heading1"/>
      </w:pPr>
      <w:bookmarkStart w:id="1" w:name="O_821365"/>
      <w:bookmarkEnd w:id="1"/>
      <w:r w:rsidRPr="00315C1C">
        <w:t>Modification History</w:t>
      </w:r>
    </w:p>
    <w:tbl>
      <w:tblPr>
        <w:tblW w:w="0" w:type="auto"/>
        <w:tblLayout w:type="fixed"/>
        <w:tblCellMar>
          <w:left w:w="62" w:type="dxa"/>
          <w:right w:w="62" w:type="dxa"/>
        </w:tblCellMar>
        <w:tblLook w:val="0000"/>
      </w:tblPr>
      <w:tblGrid>
        <w:gridCol w:w="2790"/>
        <w:gridCol w:w="6344"/>
      </w:tblGrid>
      <w:tr w:rsidTr="00315C1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C1C" w:rsidP="00315C1C">
            <w:pPr>
              <w:pStyle w:val="BodyText"/>
            </w:pPr>
            <w:r w:rsidRPr="00315C1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C1C">
            <w:pPr>
              <w:pStyle w:val="BodyText"/>
              <w:rPr>
                <w:lang w:val="en-NZ"/>
              </w:rPr>
            </w:pPr>
            <w:r w:rsidRPr="00315C1C">
              <w:rPr>
                <w:rStyle w:val="SpecialBold"/>
              </w:rPr>
              <w:t>Comments</w:t>
            </w:r>
          </w:p>
        </w:tc>
      </w:tr>
      <w:tr w:rsidTr="00315C1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C1C">
            <w:pPr>
              <w:pStyle w:val="BodyText"/>
              <w:rPr>
                <w:lang w:val="en-NZ"/>
              </w:rPr>
            </w:pPr>
            <w:r w:rsidRPr="00315C1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C1C" w:rsidP="00315C1C">
            <w:pPr>
              <w:pStyle w:val="BodyText"/>
            </w:pPr>
            <w:r w:rsidRPr="00315C1C">
              <w:t xml:space="preserve">This version was released in </w:t>
            </w:r>
            <w:r w:rsidRPr="00315C1C">
              <w:rPr>
                <w:rStyle w:val="Emphasis"/>
              </w:rPr>
              <w:t>HLT Health Training Package release 3.0</w:t>
            </w:r>
            <w:r w:rsidRPr="00315C1C">
              <w:t xml:space="preserve"> and meets the requirements of the 2012 Standards for Training Packages.</w:t>
            </w:r>
          </w:p>
          <w:p w:rsidR="00000000" w:rsidRPr="00315C1C" w:rsidP="00315C1C">
            <w:pPr>
              <w:pStyle w:val="BodyText"/>
            </w:pPr>
            <w:r w:rsidRPr="00315C1C">
              <w:t>Significant changes to the elements and performance criteria. New evidence requirements for assessment, including volume and frequency requirements. Minimal change to knowledge eviden</w:t>
            </w:r>
            <w:r w:rsidRPr="00315C1C">
              <w:t>ce.</w:t>
            </w:r>
          </w:p>
          <w:p w:rsidR="00000000" w:rsidRPr="00315C1C" w:rsidP="00315C1C">
            <w:pPr>
              <w:pStyle w:val="BodyText"/>
            </w:pPr>
            <w:r w:rsidRPr="00315C1C">
              <w:t>Supersedes HLTEN615B</w:t>
            </w:r>
          </w:p>
        </w:tc>
      </w:tr>
    </w:tbl>
    <w:p w:rsidR="00000000" w:rsidRPr="00315C1C" w:rsidP="00315C1C">
      <w:pPr>
        <w:pStyle w:val="BodyText"/>
      </w:pPr>
    </w:p>
    <w:p w:rsidR="00000000" w:rsidRPr="00315C1C" w:rsidP="00315C1C">
      <w:pPr>
        <w:pStyle w:val="AllowPageBreak"/>
      </w:pPr>
    </w:p>
    <w:p w:rsidR="00000000" w:rsidRPr="00315C1C" w:rsidP="00315C1C">
      <w:pPr>
        <w:pStyle w:val="Heading1"/>
      </w:pPr>
      <w:bookmarkStart w:id="2" w:name="O_821366"/>
      <w:bookmarkEnd w:id="2"/>
      <w:r w:rsidRPr="00315C1C">
        <w:t>Application</w:t>
      </w:r>
    </w:p>
    <w:p w:rsidR="00000000" w:rsidRPr="00315C1C" w:rsidP="00471153">
      <w:pPr>
        <w:pStyle w:val="BodyText"/>
      </w:pPr>
      <w:r w:rsidRPr="00315C1C">
        <w:t>This unit describes the skills and knowledge required to work effectively in the contemporary aged care environment providing specialised health care to support the continued independence of older peo</w:t>
      </w:r>
      <w:r w:rsidRPr="00315C1C">
        <w:t>ple. It applies to care provided for older people in their own home, in community or day care centres, in acute or sub-acute hospital settings, and in residential high care or low care settings in aged care environments.</w:t>
      </w:r>
    </w:p>
    <w:p w:rsidR="00000000" w:rsidRPr="00315C1C" w:rsidP="00471153">
      <w:pPr>
        <w:pStyle w:val="BodyText"/>
      </w:pPr>
      <w:r w:rsidRPr="00315C1C">
        <w:t>Enrolled nurses working in aged ca</w:t>
      </w:r>
      <w:r w:rsidRPr="00315C1C">
        <w:t>re nursing need to hold and apply specialised in-depth knowledge, effectively integrate theory and practice, and make reliable clinical assessments and judgements.</w:t>
      </w:r>
    </w:p>
    <w:p w:rsidR="00000000" w:rsidRPr="00315C1C" w:rsidP="00471153">
      <w:pPr>
        <w:pStyle w:val="BodyText"/>
      </w:pPr>
      <w:r w:rsidRPr="00315C1C">
        <w:t>This unit applies to enrolled nurses, registered with the Nursing and Midwifery Board of Au</w:t>
      </w:r>
      <w:r w:rsidRPr="00315C1C">
        <w:t>stralia, seeking specialisation in enrolled nurse work that is carried out in consultation and collaboration with registered nurses, and under direct or indirect supervisory arrangements aligned to the Nursing and Midwifery Board of Australia regulatory au</w:t>
      </w:r>
      <w:r w:rsidRPr="00315C1C">
        <w:t>thority legislative requirements.</w:t>
      </w:r>
    </w:p>
    <w:p w:rsidR="00000000" w:rsidRPr="00471153" w:rsidP="00471153">
      <w:pPr>
        <w:pStyle w:val="BodyText"/>
        <w:rPr>
          <w:i/>
        </w:rPr>
      </w:pPr>
      <w:r w:rsidRPr="00471153">
        <w:rPr>
          <w:rStyle w:val="Emphasis"/>
        </w:rPr>
        <w:t>The skills in this unit must be applied in accordance with Commonwealth and State/Territory legislation, Australian/New Zealand standards and industry codes of practice.</w:t>
      </w:r>
    </w:p>
    <w:p w:rsidR="00000000" w:rsidRPr="00315C1C" w:rsidP="00315C1C">
      <w:pPr>
        <w:pStyle w:val="Heading1"/>
      </w:pPr>
      <w:bookmarkStart w:id="3" w:name="O_821370"/>
      <w:bookmarkEnd w:id="3"/>
      <w:r w:rsidRPr="00315C1C">
        <w:t>Elements and Performance Criteria</w:t>
      </w:r>
    </w:p>
    <w:tbl>
      <w:tblPr>
        <w:tblW w:w="0" w:type="auto"/>
        <w:tblLayout w:type="fixed"/>
        <w:tblCellMar>
          <w:left w:w="62" w:type="dxa"/>
          <w:right w:w="62" w:type="dxa"/>
        </w:tblCellMar>
        <w:tblLook w:val="0000"/>
      </w:tblPr>
      <w:tblGrid>
        <w:gridCol w:w="3261"/>
        <w:gridCol w:w="5703"/>
      </w:tblGrid>
      <w:tr w:rsidTr="00315C1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15C1C" w:rsidP="00315C1C">
            <w:pPr>
              <w:pStyle w:val="BodyText"/>
            </w:pPr>
            <w:r w:rsidRPr="00315C1C">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315C1C">
            <w:pPr>
              <w:pStyle w:val="BodyText"/>
              <w:rPr>
                <w:lang w:val="en-NZ"/>
              </w:rPr>
            </w:pPr>
            <w:r w:rsidRPr="00315C1C">
              <w:rPr>
                <w:rStyle w:val="SpecialBold"/>
              </w:rPr>
              <w:t>PERFORMANCE CRITERIA</w:t>
            </w:r>
          </w:p>
        </w:tc>
      </w:tr>
      <w:tr w:rsidTr="00315C1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15C1C" w:rsidP="00315C1C">
            <w:pPr>
              <w:pStyle w:val="BodyText"/>
            </w:pPr>
            <w:r w:rsidRPr="00315C1C">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315C1C">
            <w:pPr>
              <w:pStyle w:val="BodyText"/>
              <w:rPr>
                <w:lang w:val="en-NZ"/>
              </w:rPr>
            </w:pPr>
            <w:r w:rsidRPr="00315C1C">
              <w:rPr>
                <w:rStyle w:val="Emphasis"/>
              </w:rPr>
              <w:t>Performance criteria describe the performance needed to demonstrate achievement of the element.</w:t>
            </w:r>
          </w:p>
        </w:tc>
      </w:tr>
      <w:tr w:rsidTr="00315C1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15C1C">
            <w:pPr>
              <w:pStyle w:val="BodyText"/>
              <w:rPr>
                <w:lang w:val="en-NZ"/>
              </w:rPr>
            </w:pPr>
            <w:r w:rsidRPr="00315C1C">
              <w:t>1. Address the health care needs of an older person in contemporary aged care settings</w:t>
            </w:r>
          </w:p>
        </w:tc>
        <w:tc>
          <w:tcPr>
            <w:tcW w:w="5703" w:type="dxa"/>
            <w:tcBorders>
              <w:top w:val="nil"/>
              <w:left w:val="nil"/>
              <w:bottom w:val="nil"/>
              <w:right w:val="nil"/>
            </w:tcBorders>
            <w:tcMar>
              <w:top w:w="0" w:type="dxa"/>
              <w:left w:w="62" w:type="dxa"/>
              <w:bottom w:w="0" w:type="dxa"/>
              <w:right w:w="62" w:type="dxa"/>
            </w:tcMar>
          </w:tcPr>
          <w:p w:rsidR="00000000" w:rsidRPr="00315C1C" w:rsidP="00315C1C">
            <w:pPr>
              <w:pStyle w:val="BodyText"/>
            </w:pPr>
            <w:r w:rsidRPr="00315C1C">
              <w:t>1.1</w:t>
            </w:r>
            <w:r w:rsidRPr="00315C1C">
              <w:t xml:space="preserve"> Identify physical and psychological effects of ageing on the human body and apply insights when providing information and support to the older person</w:t>
            </w:r>
          </w:p>
          <w:p w:rsidR="00000000" w:rsidRPr="00315C1C" w:rsidP="00315C1C">
            <w:pPr>
              <w:pStyle w:val="BodyText"/>
            </w:pPr>
            <w:r w:rsidRPr="00315C1C">
              <w:t>1.2 Recognise the significance of physical and psychosocial assessment when evaluating health of older pe</w:t>
            </w:r>
            <w:r w:rsidRPr="00315C1C">
              <w:t>ople and maintain currency of own related knowledge</w:t>
            </w:r>
          </w:p>
          <w:p w:rsidR="00000000" w:rsidRPr="00315C1C" w:rsidP="00315C1C">
            <w:pPr>
              <w:pStyle w:val="BodyText"/>
            </w:pPr>
            <w:r w:rsidRPr="00315C1C">
              <w:t>1.3 Identify funding arrangements and associated documentation requirements that impact aged care provision, and ensure funding and documentation requirements are met as applicable</w:t>
            </w:r>
          </w:p>
          <w:p w:rsidR="00000000" w:rsidRPr="00315C1C" w:rsidP="00315C1C">
            <w:pPr>
              <w:pStyle w:val="BodyText"/>
            </w:pPr>
            <w:r w:rsidRPr="00315C1C">
              <w:t>1.4 Recognise crisis si</w:t>
            </w:r>
            <w:r w:rsidRPr="00315C1C">
              <w:t>tuations involving the older person and implement emergency management as required</w:t>
            </w:r>
          </w:p>
          <w:p w:rsidR="00000000" w:rsidRPr="00315C1C" w:rsidP="00315C1C">
            <w:pPr>
              <w:pStyle w:val="BodyText"/>
            </w:pPr>
            <w:r w:rsidRPr="00315C1C">
              <w:t>1.5 Adjust communication strategies appropriately when communicating with an older person who has sensory loss</w:t>
            </w:r>
          </w:p>
          <w:p w:rsidR="00000000" w:rsidP="00315C1C">
            <w:pPr>
              <w:pStyle w:val="BodyText"/>
              <w:rPr>
                <w:lang w:val="en-NZ"/>
              </w:rPr>
            </w:pPr>
          </w:p>
        </w:tc>
      </w:tr>
      <w:tr w:rsidTr="00315C1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15C1C">
            <w:pPr>
              <w:pStyle w:val="BodyText"/>
              <w:rPr>
                <w:lang w:val="en-NZ"/>
              </w:rPr>
            </w:pPr>
            <w:r w:rsidRPr="00315C1C">
              <w:t>2. Manage an older person’s care using a person-centred appr</w:t>
            </w:r>
            <w:r w:rsidRPr="00315C1C">
              <w:t>oach to support continued independence</w:t>
            </w:r>
          </w:p>
        </w:tc>
        <w:tc>
          <w:tcPr>
            <w:tcW w:w="5703" w:type="dxa"/>
            <w:tcBorders>
              <w:top w:val="nil"/>
              <w:left w:val="nil"/>
              <w:bottom w:val="nil"/>
              <w:right w:val="nil"/>
            </w:tcBorders>
            <w:tcMar>
              <w:top w:w="0" w:type="dxa"/>
              <w:left w:w="62" w:type="dxa"/>
              <w:bottom w:w="0" w:type="dxa"/>
              <w:right w:w="62" w:type="dxa"/>
            </w:tcMar>
          </w:tcPr>
          <w:p w:rsidR="00000000" w:rsidRPr="00315C1C" w:rsidP="00315C1C">
            <w:pPr>
              <w:pStyle w:val="BodyText"/>
            </w:pPr>
            <w:r w:rsidRPr="00315C1C">
              <w:t>2.1 Use critical thinking and problem-solving approaches to prioritise and adapt nursing interventions to reflect changes in the person’s condition</w:t>
            </w:r>
          </w:p>
          <w:p w:rsidR="00000000" w:rsidRPr="00315C1C" w:rsidP="00315C1C">
            <w:pPr>
              <w:pStyle w:val="BodyText"/>
            </w:pPr>
            <w:r w:rsidRPr="00315C1C">
              <w:t>2.2 Manage nursing workload according to a person’s needs and re-prio</w:t>
            </w:r>
            <w:r w:rsidRPr="00315C1C">
              <w:t>ritise care activities for the person rapidly when circumstances change</w:t>
            </w:r>
          </w:p>
          <w:p w:rsidR="00000000" w:rsidRPr="00315C1C" w:rsidP="00315C1C">
            <w:pPr>
              <w:pStyle w:val="BodyText"/>
            </w:pPr>
            <w:r w:rsidRPr="00315C1C">
              <w:t>2.3 Monitor own nursing interventions to ensure they support independence and person-centred care in collaboration with interdisciplinary health care team and the person</w:t>
            </w:r>
          </w:p>
          <w:p w:rsidR="00000000" w:rsidRPr="00315C1C" w:rsidP="00315C1C">
            <w:pPr>
              <w:pStyle w:val="BodyText"/>
            </w:pPr>
            <w:r w:rsidRPr="00315C1C">
              <w:t>2.4 Undertake appropriate pre-, intra- and post-diagnostic procedures for the person in line with organisation policy and procedures</w:t>
            </w:r>
          </w:p>
          <w:p w:rsidR="00000000" w:rsidRPr="00315C1C" w:rsidP="00315C1C">
            <w:pPr>
              <w:pStyle w:val="BodyText"/>
            </w:pPr>
            <w:r w:rsidRPr="00315C1C">
              <w:t>2.5 Identify and interpret rehabilitation principles that underpin appropriate nursing interventions for the older person a</w:t>
            </w:r>
            <w:r w:rsidRPr="00315C1C">
              <w:t>nd apply to nursing care as required</w:t>
            </w:r>
          </w:p>
          <w:p w:rsidR="00000000" w:rsidRPr="00315C1C" w:rsidP="00315C1C">
            <w:pPr>
              <w:pStyle w:val="BodyText"/>
            </w:pPr>
            <w:r w:rsidRPr="00315C1C">
              <w:t>2.6 Identify the person’s understanding of their condition and current therapies and review their ability for self-management</w:t>
            </w:r>
          </w:p>
          <w:p w:rsidR="00000000" w:rsidRPr="00315C1C" w:rsidP="00315C1C">
            <w:pPr>
              <w:pStyle w:val="BodyText"/>
            </w:pPr>
            <w:r w:rsidRPr="00315C1C">
              <w:t xml:space="preserve">2.7 Confirm the person’s condition, therapies and </w:t>
            </w:r>
            <w:r w:rsidRPr="00315C1C">
              <w:t>capacity for self-management with the famil</w:t>
            </w:r>
            <w:r w:rsidRPr="00315C1C">
              <w:t>y or carer where appropriate</w:t>
            </w:r>
          </w:p>
          <w:p w:rsidR="00000000" w:rsidRPr="00315C1C" w:rsidP="00315C1C">
            <w:pPr>
              <w:pStyle w:val="BodyText"/>
            </w:pPr>
            <w:r w:rsidRPr="00315C1C">
              <w:t>2.8 Identify when the acuity of the older person is beyond own skills and knowledge and promptly consult with registered nurse and relevant interdisciplinary health care team members</w:t>
            </w:r>
          </w:p>
          <w:p w:rsidR="00000000" w:rsidP="00315C1C">
            <w:pPr>
              <w:pStyle w:val="BodyText"/>
              <w:rPr>
                <w:lang w:val="en-NZ"/>
              </w:rPr>
            </w:pPr>
          </w:p>
        </w:tc>
      </w:tr>
      <w:tr w:rsidTr="00315C1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15C1C">
            <w:pPr>
              <w:pStyle w:val="BodyText"/>
              <w:rPr>
                <w:lang w:val="en-NZ"/>
              </w:rPr>
            </w:pPr>
            <w:r w:rsidRPr="00315C1C">
              <w:t>3. Assess and respond to the needs of a pe</w:t>
            </w:r>
            <w:r w:rsidRPr="00315C1C">
              <w:t>rson experiencing loss and grief</w:t>
            </w:r>
          </w:p>
        </w:tc>
        <w:tc>
          <w:tcPr>
            <w:tcW w:w="5703" w:type="dxa"/>
            <w:tcBorders>
              <w:top w:val="nil"/>
              <w:left w:val="nil"/>
              <w:bottom w:val="nil"/>
              <w:right w:val="nil"/>
            </w:tcBorders>
            <w:tcMar>
              <w:top w:w="0" w:type="dxa"/>
              <w:left w:w="62" w:type="dxa"/>
              <w:bottom w:w="0" w:type="dxa"/>
              <w:right w:w="62" w:type="dxa"/>
            </w:tcMar>
          </w:tcPr>
          <w:p w:rsidR="00000000" w:rsidRPr="00315C1C" w:rsidP="00315C1C">
            <w:pPr>
              <w:pStyle w:val="BodyText"/>
            </w:pPr>
            <w:r w:rsidRPr="00315C1C">
              <w:t>3.1 Identify the effects that experiencing grief and loss can have on a person’s physical, emotional, cognitive, behavioural, social and spiritual domains</w:t>
            </w:r>
          </w:p>
          <w:p w:rsidR="00000000" w:rsidRPr="00315C1C" w:rsidP="00315C1C">
            <w:pPr>
              <w:pStyle w:val="BodyText"/>
            </w:pPr>
            <w:r w:rsidRPr="00315C1C">
              <w:t xml:space="preserve">3.2 Identify factors impacting or potentially impacting the person, </w:t>
            </w:r>
            <w:r w:rsidRPr="00315C1C">
              <w:t>family or carer’s experience of grief and loss</w:t>
            </w:r>
          </w:p>
          <w:p w:rsidR="00000000" w:rsidRPr="00315C1C" w:rsidP="00315C1C">
            <w:pPr>
              <w:pStyle w:val="BodyText"/>
            </w:pPr>
            <w:r w:rsidRPr="00315C1C">
              <w:t xml:space="preserve">3.3 Encourage the person, family or carer experiencing loss or a complex grief reaction to verbalise their feelings, and provide support to them in that process </w:t>
            </w:r>
          </w:p>
          <w:p w:rsidR="00000000" w:rsidRPr="00315C1C" w:rsidP="00315C1C">
            <w:pPr>
              <w:pStyle w:val="BodyText"/>
            </w:pPr>
            <w:r w:rsidRPr="00315C1C">
              <w:t>3.4 Facilitate and assist the interdisciplinary</w:t>
            </w:r>
            <w:r w:rsidRPr="00315C1C">
              <w:t xml:space="preserve"> health care team to appropriately communicate adverse news to an older person, family or carer in line with organisation policies and procedures</w:t>
            </w:r>
          </w:p>
          <w:p w:rsidR="00000000" w:rsidP="00315C1C">
            <w:pPr>
              <w:pStyle w:val="BodyText"/>
              <w:rPr>
                <w:lang w:val="en-NZ"/>
              </w:rPr>
            </w:pPr>
            <w:r w:rsidRPr="00315C1C">
              <w:t xml:space="preserve"> </w:t>
            </w:r>
          </w:p>
        </w:tc>
      </w:tr>
      <w:tr w:rsidTr="00315C1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15C1C">
            <w:pPr>
              <w:pStyle w:val="BodyText"/>
              <w:rPr>
                <w:lang w:val="en-NZ"/>
              </w:rPr>
            </w:pPr>
            <w:r w:rsidRPr="00315C1C">
              <w:t>4. Actively promote improvement and advancement of aged care nursing</w:t>
            </w:r>
          </w:p>
        </w:tc>
        <w:tc>
          <w:tcPr>
            <w:tcW w:w="5703" w:type="dxa"/>
            <w:tcBorders>
              <w:top w:val="nil"/>
              <w:left w:val="nil"/>
              <w:bottom w:val="nil"/>
              <w:right w:val="nil"/>
            </w:tcBorders>
            <w:tcMar>
              <w:top w:w="0" w:type="dxa"/>
              <w:left w:w="62" w:type="dxa"/>
              <w:bottom w:w="0" w:type="dxa"/>
              <w:right w:w="62" w:type="dxa"/>
            </w:tcMar>
          </w:tcPr>
          <w:p w:rsidR="00000000" w:rsidRPr="00315C1C" w:rsidP="00315C1C">
            <w:pPr>
              <w:pStyle w:val="BodyText"/>
            </w:pPr>
            <w:r w:rsidRPr="00315C1C">
              <w:t xml:space="preserve">4.1 Communicate outcomes and proposed </w:t>
            </w:r>
            <w:r w:rsidRPr="00315C1C">
              <w:t>actions to the registered nurse and use a collaborative approach for follow up with interdisciplinary team</w:t>
            </w:r>
          </w:p>
          <w:p w:rsidR="00000000" w:rsidRPr="00315C1C" w:rsidP="00315C1C">
            <w:pPr>
              <w:pStyle w:val="BodyText"/>
            </w:pPr>
            <w:r w:rsidRPr="00315C1C">
              <w:t xml:space="preserve">4.2 Evaluate nursing interventions provided and consider identified outcomes against evidence-based best practice in aged care nursing </w:t>
            </w:r>
          </w:p>
          <w:p w:rsidR="00000000" w:rsidRPr="00315C1C" w:rsidP="00315C1C">
            <w:pPr>
              <w:pStyle w:val="BodyText"/>
            </w:pPr>
            <w:r w:rsidRPr="00315C1C">
              <w:t>4.3 Recognise</w:t>
            </w:r>
            <w:r w:rsidRPr="00315C1C">
              <w:t xml:space="preserve"> and monitor the symptoms of stress and professional carer burnout in self, peers and colleagues, and refer to appropriate services within organisation policies and procedures and scope of practice</w:t>
            </w:r>
          </w:p>
          <w:p w:rsidR="00000000" w:rsidRPr="00315C1C" w:rsidP="00315C1C">
            <w:pPr>
              <w:pStyle w:val="BodyText"/>
            </w:pPr>
            <w:r w:rsidRPr="00315C1C">
              <w:t>4.4 Seek out opportunities and participate in professional</w:t>
            </w:r>
            <w:r w:rsidRPr="00315C1C">
              <w:t xml:space="preserve"> development, acquiring knowledge to guide own practice and acting as a resource for colleagues</w:t>
            </w:r>
          </w:p>
        </w:tc>
      </w:tr>
    </w:tbl>
    <w:p w:rsidR="00000000" w:rsidRPr="00315C1C" w:rsidP="00315C1C">
      <w:pPr>
        <w:pStyle w:val="BodyText"/>
      </w:pPr>
    </w:p>
    <w:p w:rsidR="00000000" w:rsidRPr="00315C1C" w:rsidP="00315C1C">
      <w:pPr>
        <w:pStyle w:val="AllowPageBreak"/>
      </w:pPr>
    </w:p>
    <w:p w:rsidR="00000000" w:rsidRPr="00315C1C" w:rsidP="00315C1C">
      <w:pPr>
        <w:pStyle w:val="Heading1"/>
      </w:pPr>
      <w:bookmarkStart w:id="4" w:name="O_821371"/>
      <w:bookmarkEnd w:id="4"/>
      <w:r w:rsidRPr="00315C1C">
        <w:t>Foundation Skills</w:t>
      </w:r>
    </w:p>
    <w:p w:rsidR="00000000" w:rsidRPr="00471153" w:rsidP="00471153">
      <w:pPr>
        <w:pStyle w:val="BodyText"/>
        <w:rPr>
          <w:i/>
        </w:rPr>
      </w:pPr>
      <w:r w:rsidRPr="00471153">
        <w:rPr>
          <w:rStyle w:val="Emphasis"/>
        </w:rPr>
        <w:t>The Foundation Skills describe those required skills (language, literacy, numeracy and employment skills) that are essential to performance.</w:t>
      </w:r>
    </w:p>
    <w:p w:rsidR="00000000" w:rsidRPr="00315C1C" w:rsidP="00471153">
      <w:pPr>
        <w:pStyle w:val="BodyText"/>
      </w:pPr>
      <w:r w:rsidRPr="00315C1C">
        <w:t>Foundation skills essential to performance are explicit in the performance criteria of this unit of competency.</w:t>
      </w:r>
    </w:p>
    <w:p w:rsidR="00000000" w:rsidRPr="00315C1C" w:rsidP="00315C1C">
      <w:pPr>
        <w:pStyle w:val="Heading1"/>
      </w:pPr>
      <w:bookmarkStart w:id="5" w:name="O_821373"/>
      <w:bookmarkEnd w:id="5"/>
      <w:r w:rsidRPr="00315C1C">
        <w:t>Unit Mapping Information</w:t>
      </w:r>
    </w:p>
    <w:p w:rsidR="00000000" w:rsidRPr="00315C1C" w:rsidP="00471153">
      <w:pPr>
        <w:pStyle w:val="BodyText"/>
      </w:pPr>
      <w:r w:rsidRPr="00315C1C">
        <w:t>No equivalent unit.</w:t>
      </w:r>
    </w:p>
    <w:p w:rsidR="00000000" w:rsidRPr="00315C1C" w:rsidP="00315C1C">
      <w:pPr>
        <w:pStyle w:val="Heading1"/>
      </w:pPr>
      <w:bookmarkStart w:id="6" w:name="O_821380"/>
      <w:bookmarkEnd w:id="6"/>
      <w:r w:rsidRPr="00315C1C">
        <w:t>Links</w:t>
      </w:r>
    </w:p>
    <w:p w:rsidR="00000000" w:rsidRPr="00315C1C" w:rsidP="00471153">
      <w:pPr>
        <w:pStyle w:val="BodyText"/>
      </w:pPr>
      <w:r w:rsidRPr="00315C1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40465">
        <w:rPr>
          <w:rStyle w:val="Hyperlink"/>
        </w:rPr>
        <w:t>https://vetnet.gov.au/Pages/TrainingDocs.aspx?q=ced1390f-48d9-4ab0-bd50-b015e5485705</w:t>
      </w:r>
      <w:r>
        <w:fldChar w:fldCharType="end"/>
      </w:r>
    </w:p>
    <w:p w:rsidR="00000000" w:rsidRPr="00315C1C" w:rsidP="00315C1C"/>
    <w:sectPr w:rsidSect="00315C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C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C1C" w:rsidRPr="00471153" w:rsidP="004711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C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153" w:rsidP="00315C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1153" w:rsidP="00315C1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471153" w:rsidP="00315C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C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1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C1C" w:rsidRPr="00471153" w:rsidP="004711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C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153" w:rsidRPr="002D2AF8" w:rsidP="00315C1C">
    <w:pPr>
      <w:pStyle w:val="Header"/>
      <w:framePr w:wrap="around"/>
    </w:pPr>
    <w:r>
      <w:fldChar w:fldCharType="begin"/>
    </w:r>
    <w:r>
      <w:instrText xml:space="preserve"> TITLE   \* MERGEFORMAT </w:instrText>
    </w:r>
    <w:r>
      <w:fldChar w:fldCharType="separate"/>
    </w:r>
    <w:r>
      <w:t>HLTENN029 Apply nursing practice in the contemporary aged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471153" w:rsidP="00315C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C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C1C"/>
    <w:pPr>
      <w:spacing w:before="360" w:after="60"/>
      <w:outlineLvl w:val="0"/>
    </w:pPr>
    <w:rPr>
      <w:sz w:val="32"/>
    </w:rPr>
  </w:style>
  <w:style w:type="paragraph" w:styleId="Heading2">
    <w:name w:val="heading 2"/>
    <w:basedOn w:val="HeadingBase"/>
    <w:next w:val="BodyText"/>
    <w:link w:val="Heading2Char"/>
    <w:qFormat/>
    <w:rsid w:val="00315C1C"/>
    <w:pPr>
      <w:keepLines/>
      <w:spacing w:before="240" w:after="120"/>
      <w:outlineLvl w:val="1"/>
    </w:pPr>
    <w:rPr>
      <w:sz w:val="28"/>
      <w:szCs w:val="40"/>
    </w:rPr>
  </w:style>
  <w:style w:type="paragraph" w:styleId="Heading3">
    <w:name w:val="heading 3"/>
    <w:basedOn w:val="HeadingBase"/>
    <w:next w:val="BodyText"/>
    <w:link w:val="Heading3Char"/>
    <w:qFormat/>
    <w:rsid w:val="00315C1C"/>
    <w:pPr>
      <w:spacing w:before="180" w:after="120"/>
      <w:outlineLvl w:val="2"/>
    </w:pPr>
    <w:rPr>
      <w:spacing w:val="-10"/>
      <w:kern w:val="32"/>
    </w:rPr>
  </w:style>
  <w:style w:type="paragraph" w:styleId="Heading4">
    <w:name w:val="heading 4"/>
    <w:basedOn w:val="HeadingBase"/>
    <w:next w:val="BodyText"/>
    <w:link w:val="Heading4Char"/>
    <w:qFormat/>
    <w:rsid w:val="00315C1C"/>
    <w:pPr>
      <w:spacing w:before="160" w:after="120"/>
      <w:outlineLvl w:val="3"/>
    </w:pPr>
    <w:rPr>
      <w:sz w:val="22"/>
    </w:rPr>
  </w:style>
  <w:style w:type="paragraph" w:styleId="Heading5">
    <w:name w:val="heading 5"/>
    <w:basedOn w:val="HeadingBase"/>
    <w:next w:val="Normal"/>
    <w:link w:val="Heading5Char"/>
    <w:qFormat/>
    <w:rsid w:val="00315C1C"/>
    <w:pPr>
      <w:spacing w:before="80"/>
      <w:outlineLvl w:val="4"/>
    </w:pPr>
    <w:rPr>
      <w:color w:val="918585"/>
      <w:sz w:val="20"/>
    </w:rPr>
  </w:style>
  <w:style w:type="paragraph" w:styleId="Heading6">
    <w:name w:val="heading 6"/>
    <w:basedOn w:val="HeadingBase"/>
    <w:next w:val="Normal"/>
    <w:link w:val="Heading6Char"/>
    <w:qFormat/>
    <w:rsid w:val="00315C1C"/>
    <w:pPr>
      <w:spacing w:before="60"/>
      <w:outlineLvl w:val="5"/>
    </w:pPr>
    <w:rPr>
      <w:color w:val="918585"/>
      <w:sz w:val="20"/>
    </w:rPr>
  </w:style>
  <w:style w:type="paragraph" w:styleId="Heading7">
    <w:name w:val="heading 7"/>
    <w:basedOn w:val="Normal"/>
    <w:next w:val="Normal"/>
    <w:link w:val="Heading7Char"/>
    <w:qFormat/>
    <w:rsid w:val="00315C1C"/>
    <w:pPr>
      <w:ind w:left="720"/>
      <w:outlineLvl w:val="6"/>
    </w:pPr>
    <w:rPr>
      <w:i/>
    </w:rPr>
  </w:style>
  <w:style w:type="paragraph" w:styleId="Heading8">
    <w:name w:val="heading 8"/>
    <w:basedOn w:val="Normal"/>
    <w:next w:val="Normal"/>
    <w:link w:val="Heading8Char"/>
    <w:qFormat/>
    <w:rsid w:val="00315C1C"/>
    <w:pPr>
      <w:ind w:left="720"/>
      <w:outlineLvl w:val="7"/>
    </w:pPr>
    <w:rPr>
      <w:i/>
    </w:rPr>
  </w:style>
  <w:style w:type="paragraph" w:styleId="Heading9">
    <w:name w:val="heading 9"/>
    <w:basedOn w:val="Normal"/>
    <w:next w:val="Normal"/>
    <w:link w:val="Heading9Char"/>
    <w:qFormat/>
    <w:rsid w:val="00315C1C"/>
    <w:pPr>
      <w:ind w:left="720"/>
      <w:outlineLvl w:val="8"/>
    </w:pPr>
    <w:rPr>
      <w:i/>
    </w:rPr>
  </w:style>
  <w:style w:type="character" w:default="1" w:styleId="DefaultParagraphFont">
    <w:name w:val="Default Paragraph Font"/>
    <w:uiPriority w:val="1"/>
    <w:unhideWhenUsed/>
    <w:rsid w:val="00315C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C1C"/>
  </w:style>
  <w:style w:type="character" w:customStyle="1" w:styleId="Heading1Char">
    <w:name w:val="Heading 1 Char"/>
    <w:basedOn w:val="DefaultParagraphFont"/>
    <w:link w:val="Heading1"/>
    <w:rsid w:val="00315C1C"/>
    <w:rPr>
      <w:rFonts w:ascii="Times New Roman" w:eastAsia="Times New Roman" w:hAnsi="Times New Roman" w:cs="Times New Roman"/>
      <w:b/>
      <w:sz w:val="32"/>
      <w:szCs w:val="20"/>
      <w:lang w:eastAsia="en-US"/>
    </w:rPr>
  </w:style>
  <w:style w:type="paragraph" w:styleId="BodyText">
    <w:name w:val="Body Text"/>
    <w:basedOn w:val="Normal"/>
    <w:link w:val="BodyTextChar"/>
    <w:rsid w:val="00315C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C1C"/>
    <w:rPr>
      <w:rFonts w:ascii="Times New Roman" w:eastAsia="Times New Roman" w:hAnsi="Times New Roman" w:cs="Times New Roman"/>
      <w:sz w:val="24"/>
      <w:lang w:eastAsia="en-US"/>
    </w:rPr>
  </w:style>
  <w:style w:type="character" w:customStyle="1" w:styleId="SpecialBold">
    <w:name w:val="Special Bold"/>
    <w:basedOn w:val="DefaultParagraphFont"/>
    <w:rsid w:val="00315C1C"/>
    <w:rPr>
      <w:b/>
      <w:spacing w:val="0"/>
    </w:rPr>
  </w:style>
  <w:style w:type="character" w:styleId="Emphasis">
    <w:name w:val="Emphasis"/>
    <w:basedOn w:val="DefaultParagraphFont"/>
    <w:qFormat/>
    <w:rsid w:val="00315C1C"/>
    <w:rPr>
      <w:i/>
    </w:rPr>
  </w:style>
  <w:style w:type="paragraph" w:customStyle="1" w:styleId="SuperHeading">
    <w:name w:val="SuperHeading"/>
    <w:basedOn w:val="Normal"/>
    <w:rsid w:val="00315C1C"/>
    <w:pPr>
      <w:spacing w:before="240" w:after="120"/>
      <w:outlineLvl w:val="0"/>
    </w:pPr>
    <w:rPr>
      <w:rFonts w:ascii="Times New Roman" w:hAnsi="Times New Roman"/>
      <w:b/>
      <w:sz w:val="32"/>
    </w:rPr>
  </w:style>
  <w:style w:type="paragraph" w:customStyle="1" w:styleId="AllowPageBreak">
    <w:name w:val="AllowPageBreak"/>
    <w:rsid w:val="00315C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5C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C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C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C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C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C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C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C1C"/>
    <w:rPr>
      <w:rFonts w:ascii="Courier New" w:eastAsia="Times New Roman" w:hAnsi="Courier New" w:cs="Times New Roman"/>
      <w:i/>
      <w:szCs w:val="20"/>
      <w:lang w:eastAsia="en-US"/>
    </w:rPr>
  </w:style>
  <w:style w:type="paragraph" w:customStyle="1" w:styleId="HeadingBase">
    <w:name w:val="Heading Base"/>
    <w:rsid w:val="00315C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C1C"/>
    <w:pPr>
      <w:tabs>
        <w:tab w:val="right" w:leader="dot" w:pos="9072"/>
      </w:tabs>
      <w:ind w:left="567"/>
    </w:pPr>
    <w:rPr>
      <w:szCs w:val="22"/>
    </w:rPr>
  </w:style>
  <w:style w:type="paragraph" w:customStyle="1" w:styleId="TOCBase">
    <w:name w:val="TOC Base"/>
    <w:rsid w:val="00315C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C1C"/>
    <w:pPr>
      <w:tabs>
        <w:tab w:val="right" w:leader="dot" w:pos="9072"/>
      </w:tabs>
      <w:spacing w:before="40" w:after="40"/>
      <w:ind w:left="284"/>
    </w:pPr>
    <w:rPr>
      <w:rFonts w:ascii="Times New Roman" w:hAnsi="Times New Roman"/>
    </w:rPr>
  </w:style>
  <w:style w:type="paragraph" w:styleId="TOC1">
    <w:name w:val="toc 1"/>
    <w:basedOn w:val="TOCBase"/>
    <w:next w:val="Normal"/>
    <w:rsid w:val="00315C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C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C1C"/>
    <w:rPr>
      <w:rFonts w:ascii="Times New Roman" w:eastAsia="Times New Roman" w:hAnsi="Times New Roman" w:cs="Times New Roman"/>
      <w:sz w:val="16"/>
      <w:lang w:eastAsia="en-US"/>
    </w:rPr>
  </w:style>
  <w:style w:type="paragraph" w:styleId="Title">
    <w:name w:val="Title"/>
    <w:basedOn w:val="HeadingBase"/>
    <w:link w:val="TitleChar"/>
    <w:qFormat/>
    <w:rsid w:val="00315C1C"/>
    <w:pPr>
      <w:spacing w:before="5040"/>
      <w:jc w:val="center"/>
    </w:pPr>
    <w:rPr>
      <w:sz w:val="48"/>
      <w:szCs w:val="72"/>
      <w:lang w:val="en-US"/>
    </w:rPr>
  </w:style>
  <w:style w:type="character" w:customStyle="1" w:styleId="TitleChar">
    <w:name w:val="Title Char"/>
    <w:basedOn w:val="DefaultParagraphFont"/>
    <w:link w:val="Title"/>
    <w:rsid w:val="00315C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C1C"/>
    <w:pPr>
      <w:tabs>
        <w:tab w:val="left" w:pos="3600"/>
        <w:tab w:val="left" w:pos="3958"/>
      </w:tabs>
    </w:pPr>
  </w:style>
  <w:style w:type="paragraph" w:styleId="List">
    <w:name w:val="List"/>
    <w:basedOn w:val="BodyText"/>
    <w:next w:val="BodyText"/>
    <w:rsid w:val="00315C1C"/>
    <w:pPr>
      <w:tabs>
        <w:tab w:val="left" w:pos="340"/>
      </w:tabs>
      <w:spacing w:before="60" w:after="60"/>
      <w:ind w:left="340" w:hanging="340"/>
    </w:pPr>
  </w:style>
  <w:style w:type="paragraph" w:styleId="ListBullet">
    <w:name w:val="List Bullet"/>
    <w:basedOn w:val="List"/>
    <w:rsid w:val="00315C1C"/>
    <w:pPr>
      <w:numPr>
        <w:numId w:val="10"/>
      </w:numPr>
      <w:tabs>
        <w:tab w:val="clear" w:pos="340"/>
      </w:tabs>
      <w:spacing w:before="40" w:after="40"/>
    </w:pPr>
  </w:style>
  <w:style w:type="paragraph" w:customStyle="1" w:styleId="Note">
    <w:name w:val="Note"/>
    <w:basedOn w:val="BodyText"/>
    <w:rsid w:val="00315C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C1C"/>
    <w:pPr>
      <w:framePr w:wrap="auto" w:hAnchor="text" w:y="6049"/>
    </w:pPr>
    <w:rPr>
      <w:color w:val="000000"/>
      <w:sz w:val="40"/>
    </w:rPr>
  </w:style>
  <w:style w:type="paragraph" w:customStyle="1" w:styleId="TOCTitle">
    <w:name w:val="TOCTitle"/>
    <w:basedOn w:val="Heading1"/>
    <w:rsid w:val="00315C1C"/>
    <w:pPr>
      <w:spacing w:after="240"/>
      <w:jc w:val="center"/>
      <w:outlineLvl w:val="9"/>
    </w:pPr>
    <w:rPr>
      <w:caps/>
    </w:rPr>
  </w:style>
  <w:style w:type="paragraph" w:customStyle="1" w:styleId="Version">
    <w:name w:val="Version"/>
    <w:rsid w:val="00315C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5C1C"/>
    <w:pPr>
      <w:numPr>
        <w:numId w:val="11"/>
      </w:numPr>
      <w:tabs>
        <w:tab w:val="clear" w:pos="680"/>
      </w:tabs>
    </w:pPr>
  </w:style>
  <w:style w:type="paragraph" w:styleId="Index1">
    <w:name w:val="index 1"/>
    <w:basedOn w:val="Normal"/>
    <w:next w:val="Normal"/>
    <w:semiHidden/>
    <w:rsid w:val="00315C1C"/>
    <w:pPr>
      <w:keepNext w:val="0"/>
      <w:tabs>
        <w:tab w:val="right" w:pos="4176"/>
      </w:tabs>
      <w:ind w:left="198" w:hanging="198"/>
    </w:pPr>
    <w:rPr>
      <w:rFonts w:ascii="Garamond" w:hAnsi="Garamond"/>
    </w:rPr>
  </w:style>
  <w:style w:type="paragraph" w:styleId="IndexHeading">
    <w:name w:val="index heading"/>
    <w:basedOn w:val="Normal"/>
    <w:next w:val="Index1"/>
    <w:semiHidden/>
    <w:rsid w:val="00315C1C"/>
    <w:pPr>
      <w:spacing w:before="120" w:after="120"/>
    </w:pPr>
    <w:rPr>
      <w:rFonts w:ascii="Arial" w:hAnsi="Arial"/>
      <w:b/>
      <w:color w:val="918585"/>
      <w:sz w:val="24"/>
    </w:rPr>
  </w:style>
  <w:style w:type="paragraph" w:styleId="Header">
    <w:name w:val="header"/>
    <w:basedOn w:val="Normal"/>
    <w:link w:val="HeaderChar"/>
    <w:rsid w:val="00315C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C1C"/>
    <w:rPr>
      <w:rFonts w:ascii="Times New Roman" w:eastAsia="Times New Roman" w:hAnsi="Times New Roman" w:cs="Times New Roman"/>
      <w:sz w:val="16"/>
      <w:szCs w:val="20"/>
      <w:lang w:val="en-GB" w:eastAsia="en-US"/>
    </w:rPr>
  </w:style>
  <w:style w:type="paragraph" w:customStyle="1" w:styleId="Chapter">
    <w:name w:val="Chapter"/>
    <w:basedOn w:val="Normal"/>
    <w:rsid w:val="00315C1C"/>
    <w:pPr>
      <w:spacing w:before="240"/>
    </w:pPr>
    <w:rPr>
      <w:rFonts w:ascii="Times New Roman" w:hAnsi="Times New Roman"/>
      <w:smallCaps/>
      <w:spacing w:val="80"/>
      <w:sz w:val="28"/>
    </w:rPr>
  </w:style>
  <w:style w:type="paragraph" w:customStyle="1" w:styleId="InChapter">
    <w:name w:val="InChapter"/>
    <w:basedOn w:val="Heading3"/>
    <w:rsid w:val="00315C1C"/>
    <w:pPr>
      <w:spacing w:after="240"/>
      <w:outlineLvl w:val="9"/>
    </w:pPr>
    <w:rPr>
      <w:noProof/>
    </w:rPr>
  </w:style>
  <w:style w:type="paragraph" w:styleId="Index2">
    <w:name w:val="index 2"/>
    <w:basedOn w:val="Normal"/>
    <w:next w:val="Normal"/>
    <w:semiHidden/>
    <w:rsid w:val="00315C1C"/>
    <w:pPr>
      <w:tabs>
        <w:tab w:val="right" w:pos="4176"/>
      </w:tabs>
      <w:ind w:left="568" w:hanging="284"/>
    </w:pPr>
    <w:rPr>
      <w:rFonts w:ascii="Garamond" w:hAnsi="Garamond"/>
    </w:rPr>
  </w:style>
  <w:style w:type="paragraph" w:customStyle="1" w:styleId="Byline">
    <w:name w:val="Byline"/>
    <w:rsid w:val="00315C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C1C"/>
    <w:pPr>
      <w:tabs>
        <w:tab w:val="clear" w:pos="3600"/>
        <w:tab w:val="clear" w:pos="3958"/>
      </w:tabs>
      <w:jc w:val="right"/>
    </w:pPr>
  </w:style>
  <w:style w:type="paragraph" w:styleId="Caption">
    <w:name w:val="caption"/>
    <w:basedOn w:val="BodyText"/>
    <w:next w:val="Normal"/>
    <w:qFormat/>
    <w:rsid w:val="00315C1C"/>
    <w:pPr>
      <w:framePr w:w="2268" w:hSpace="181" w:vSpace="181" w:wrap="around" w:vAnchor="text" w:hAnchor="page" w:x="1135" w:y="285" w:anchorLock="1"/>
    </w:pPr>
    <w:rPr>
      <w:i/>
    </w:rPr>
  </w:style>
  <w:style w:type="paragraph" w:customStyle="1" w:styleId="MiniTOCTitle">
    <w:name w:val="MiniTOCTitle"/>
    <w:basedOn w:val="Heading4"/>
    <w:rsid w:val="00315C1C"/>
    <w:pPr>
      <w:spacing w:before="240"/>
      <w:outlineLvl w:val="9"/>
    </w:pPr>
    <w:rPr>
      <w:noProof/>
      <w:sz w:val="24"/>
    </w:rPr>
  </w:style>
  <w:style w:type="paragraph" w:customStyle="1" w:styleId="MiniTOCItem">
    <w:name w:val="MiniTOCItem"/>
    <w:basedOn w:val="ListBullet"/>
    <w:rsid w:val="00315C1C"/>
    <w:pPr>
      <w:numPr>
        <w:numId w:val="0"/>
      </w:numPr>
      <w:tabs>
        <w:tab w:val="right" w:leader="dot" w:pos="6521"/>
      </w:tabs>
      <w:spacing w:before="0" w:after="0"/>
    </w:pPr>
  </w:style>
  <w:style w:type="paragraph" w:customStyle="1" w:styleId="TOFTitle">
    <w:name w:val="TOFTitle"/>
    <w:basedOn w:val="TOCTitle"/>
    <w:rsid w:val="00315C1C"/>
  </w:style>
  <w:style w:type="paragraph" w:styleId="TableofFigures">
    <w:name w:val="table of figures"/>
    <w:basedOn w:val="Normal"/>
    <w:next w:val="Normal"/>
    <w:semiHidden/>
    <w:rsid w:val="00315C1C"/>
    <w:pPr>
      <w:tabs>
        <w:tab w:val="right" w:leader="dot" w:pos="9072"/>
      </w:tabs>
      <w:ind w:left="970" w:hanging="403"/>
    </w:pPr>
    <w:rPr>
      <w:rFonts w:ascii="Times New Roman" w:hAnsi="Times New Roman"/>
      <w:b/>
    </w:rPr>
  </w:style>
  <w:style w:type="paragraph" w:styleId="ListNumber">
    <w:name w:val="List Number"/>
    <w:basedOn w:val="List"/>
    <w:rsid w:val="00315C1C"/>
    <w:pPr>
      <w:numPr>
        <w:numId w:val="13"/>
      </w:numPr>
      <w:tabs>
        <w:tab w:val="clear" w:pos="340"/>
      </w:tabs>
    </w:pPr>
  </w:style>
  <w:style w:type="character" w:customStyle="1" w:styleId="WingdingSymbols">
    <w:name w:val="Wingding Symbols"/>
    <w:rsid w:val="00315C1C"/>
    <w:rPr>
      <w:rFonts w:ascii="Wingdings" w:hAnsi="Wingdings"/>
    </w:rPr>
  </w:style>
  <w:style w:type="paragraph" w:customStyle="1" w:styleId="TableHeading">
    <w:name w:val="Table Heading"/>
    <w:basedOn w:val="HeadingBase"/>
    <w:rsid w:val="00315C1C"/>
    <w:pPr>
      <w:keepLines/>
      <w:pBdr>
        <w:bottom w:val="single" w:sz="6" w:space="1" w:color="918585"/>
      </w:pBdr>
      <w:spacing w:before="240"/>
    </w:pPr>
  </w:style>
  <w:style w:type="character" w:customStyle="1" w:styleId="HotSpot">
    <w:name w:val="HotSpot"/>
    <w:rsid w:val="00315C1C"/>
    <w:rPr>
      <w:color w:val="0033CC"/>
      <w:u w:val="none"/>
    </w:rPr>
  </w:style>
  <w:style w:type="paragraph" w:customStyle="1" w:styleId="BodyTextRight">
    <w:name w:val="Body Text Right"/>
    <w:basedOn w:val="BodyText"/>
    <w:rsid w:val="00315C1C"/>
    <w:pPr>
      <w:spacing w:before="0" w:after="0"/>
      <w:jc w:val="right"/>
    </w:pPr>
  </w:style>
  <w:style w:type="paragraph" w:styleId="Index3">
    <w:name w:val="index 3"/>
    <w:basedOn w:val="ListNumber2"/>
    <w:next w:val="Normal"/>
    <w:semiHidden/>
    <w:rsid w:val="00315C1C"/>
    <w:pPr>
      <w:numPr>
        <w:numId w:val="0"/>
      </w:numPr>
      <w:tabs>
        <w:tab w:val="right" w:leader="dot" w:pos="4176"/>
      </w:tabs>
    </w:pPr>
  </w:style>
  <w:style w:type="paragraph" w:styleId="ListNumber2">
    <w:name w:val="List Number 2"/>
    <w:basedOn w:val="List2"/>
    <w:rsid w:val="00315C1C"/>
    <w:pPr>
      <w:numPr>
        <w:numId w:val="8"/>
      </w:numPr>
      <w:tabs>
        <w:tab w:val="clear" w:pos="1060"/>
      </w:tabs>
    </w:pPr>
  </w:style>
  <w:style w:type="paragraph" w:customStyle="1" w:styleId="MarginNote">
    <w:name w:val="Margin Note"/>
    <w:basedOn w:val="BodyText"/>
    <w:rsid w:val="00315C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C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C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C1C"/>
    <w:rPr>
      <w:sz w:val="32"/>
    </w:rPr>
  </w:style>
  <w:style w:type="paragraph" w:customStyle="1" w:styleId="HeadingProcedure">
    <w:name w:val="Heading Procedure"/>
    <w:basedOn w:val="HeadingBase"/>
    <w:next w:val="Normal"/>
    <w:rsid w:val="00315C1C"/>
    <w:pPr>
      <w:tabs>
        <w:tab w:val="left" w:pos="0"/>
      </w:tabs>
      <w:spacing w:before="120" w:after="60"/>
    </w:pPr>
    <w:rPr>
      <w:i/>
      <w:color w:val="918585"/>
      <w:sz w:val="22"/>
    </w:rPr>
  </w:style>
  <w:style w:type="paragraph" w:customStyle="1" w:styleId="TableBodyText">
    <w:name w:val="Table Body Text"/>
    <w:basedOn w:val="BodyText"/>
    <w:rsid w:val="00315C1C"/>
    <w:pPr>
      <w:spacing w:before="60" w:after="60"/>
    </w:pPr>
  </w:style>
  <w:style w:type="paragraph" w:styleId="ListContinue">
    <w:name w:val="List Continue"/>
    <w:basedOn w:val="List"/>
    <w:rsid w:val="00315C1C"/>
    <w:pPr>
      <w:ind w:firstLine="0"/>
    </w:pPr>
  </w:style>
  <w:style w:type="paragraph" w:customStyle="1" w:styleId="ListNote">
    <w:name w:val="List Note"/>
    <w:basedOn w:val="List"/>
    <w:rsid w:val="00315C1C"/>
    <w:pPr>
      <w:pBdr>
        <w:top w:val="single" w:sz="6" w:space="2" w:color="918585"/>
        <w:bottom w:val="single" w:sz="6" w:space="2" w:color="918585"/>
      </w:pBdr>
      <w:tabs>
        <w:tab w:val="left" w:pos="1021"/>
      </w:tabs>
      <w:ind w:firstLine="0"/>
    </w:pPr>
  </w:style>
  <w:style w:type="paragraph" w:customStyle="1" w:styleId="Warning">
    <w:name w:val="Warning"/>
    <w:basedOn w:val="BodyText"/>
    <w:rsid w:val="00315C1C"/>
    <w:pPr>
      <w:shd w:val="clear" w:color="auto" w:fill="D9D9D9"/>
      <w:tabs>
        <w:tab w:val="left" w:pos="992"/>
      </w:tabs>
      <w:ind w:left="119" w:right="119"/>
    </w:pPr>
    <w:rPr>
      <w:sz w:val="20"/>
    </w:rPr>
  </w:style>
  <w:style w:type="paragraph" w:customStyle="1" w:styleId="MarginIcons">
    <w:name w:val="Margin Icons"/>
    <w:basedOn w:val="BodyText"/>
    <w:rsid w:val="00315C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C1C"/>
    <w:rPr>
      <w:rFonts w:ascii="Courier New" w:hAnsi="Courier New"/>
    </w:rPr>
  </w:style>
  <w:style w:type="paragraph" w:customStyle="1" w:styleId="NoteBullet">
    <w:name w:val="Note Bullet"/>
    <w:basedOn w:val="Note"/>
    <w:rsid w:val="00315C1C"/>
    <w:pPr>
      <w:tabs>
        <w:tab w:val="clear" w:pos="680"/>
      </w:tabs>
      <w:spacing w:before="60" w:after="60"/>
    </w:pPr>
  </w:style>
  <w:style w:type="paragraph" w:customStyle="1" w:styleId="SubHeading2">
    <w:name w:val="SubHeading2"/>
    <w:basedOn w:val="HeadingBase"/>
    <w:rsid w:val="00315C1C"/>
    <w:pPr>
      <w:spacing w:before="240" w:after="60"/>
    </w:pPr>
    <w:rPr>
      <w:sz w:val="20"/>
    </w:rPr>
  </w:style>
  <w:style w:type="paragraph" w:customStyle="1" w:styleId="SubHeading1">
    <w:name w:val="SubHeading1"/>
    <w:basedOn w:val="HeadingBase"/>
    <w:rsid w:val="00315C1C"/>
    <w:pPr>
      <w:spacing w:before="240" w:after="60"/>
    </w:pPr>
    <w:rPr>
      <w:color w:val="918585"/>
      <w:sz w:val="22"/>
    </w:rPr>
  </w:style>
  <w:style w:type="paragraph" w:customStyle="1" w:styleId="SideHeading">
    <w:name w:val="Side Heading"/>
    <w:basedOn w:val="HeadingBase"/>
    <w:rsid w:val="00315C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C1C"/>
    <w:pPr>
      <w:numPr>
        <w:numId w:val="9"/>
      </w:numPr>
    </w:pPr>
  </w:style>
  <w:style w:type="paragraph" w:styleId="PlainText">
    <w:name w:val="Plain Text"/>
    <w:basedOn w:val="Normal"/>
    <w:link w:val="PlainTextChar"/>
    <w:rsid w:val="00315C1C"/>
    <w:rPr>
      <w:sz w:val="20"/>
    </w:rPr>
  </w:style>
  <w:style w:type="character" w:customStyle="1" w:styleId="PlainTextChar">
    <w:name w:val="Plain Text Char"/>
    <w:basedOn w:val="DefaultParagraphFont"/>
    <w:link w:val="PlainText"/>
    <w:rsid w:val="00315C1C"/>
    <w:rPr>
      <w:rFonts w:ascii="Courier New" w:eastAsia="Times New Roman" w:hAnsi="Courier New" w:cs="Times New Roman"/>
      <w:sz w:val="20"/>
      <w:szCs w:val="20"/>
      <w:lang w:eastAsia="en-US"/>
    </w:rPr>
  </w:style>
  <w:style w:type="character" w:customStyle="1" w:styleId="MenuOption">
    <w:name w:val="Menu Option"/>
    <w:basedOn w:val="DefaultParagraphFont"/>
    <w:rsid w:val="00315C1C"/>
    <w:rPr>
      <w:b/>
      <w:smallCaps/>
    </w:rPr>
  </w:style>
  <w:style w:type="paragraph" w:customStyle="1" w:styleId="TableListNumber">
    <w:name w:val="Table List Number"/>
    <w:basedOn w:val="ListNumber"/>
    <w:rsid w:val="00315C1C"/>
    <w:pPr>
      <w:numPr>
        <w:numId w:val="0"/>
      </w:numPr>
    </w:pPr>
  </w:style>
  <w:style w:type="paragraph" w:styleId="TOC4">
    <w:name w:val="toc 4"/>
    <w:basedOn w:val="TOCBase"/>
    <w:next w:val="Normal"/>
    <w:semiHidden/>
    <w:rsid w:val="00315C1C"/>
    <w:pPr>
      <w:tabs>
        <w:tab w:val="right" w:leader="dot" w:pos="9071"/>
      </w:tabs>
      <w:ind w:left="1701"/>
    </w:pPr>
  </w:style>
  <w:style w:type="paragraph" w:customStyle="1" w:styleId="ListAlpha">
    <w:name w:val="List Alpha"/>
    <w:basedOn w:val="List"/>
    <w:rsid w:val="00315C1C"/>
    <w:pPr>
      <w:numPr>
        <w:numId w:val="7"/>
      </w:numPr>
    </w:pPr>
  </w:style>
  <w:style w:type="paragraph" w:customStyle="1" w:styleId="ListAlpha2">
    <w:name w:val="List Alpha 2"/>
    <w:basedOn w:val="List2"/>
    <w:rsid w:val="00315C1C"/>
    <w:pPr>
      <w:numPr>
        <w:numId w:val="6"/>
      </w:numPr>
    </w:pPr>
  </w:style>
  <w:style w:type="paragraph" w:styleId="List2">
    <w:name w:val="List 2"/>
    <w:basedOn w:val="BodyText"/>
    <w:rsid w:val="00315C1C"/>
    <w:pPr>
      <w:tabs>
        <w:tab w:val="left" w:pos="680"/>
      </w:tabs>
      <w:spacing w:before="60" w:after="60"/>
      <w:ind w:left="680" w:hanging="340"/>
    </w:pPr>
  </w:style>
  <w:style w:type="paragraph" w:styleId="List3">
    <w:name w:val="List 3"/>
    <w:basedOn w:val="BodyText"/>
    <w:rsid w:val="00315C1C"/>
    <w:pPr>
      <w:tabs>
        <w:tab w:val="left" w:pos="1021"/>
      </w:tabs>
      <w:spacing w:before="60" w:after="60"/>
      <w:ind w:left="1020" w:hanging="340"/>
    </w:pPr>
  </w:style>
  <w:style w:type="paragraph" w:styleId="List4">
    <w:name w:val="List 4"/>
    <w:basedOn w:val="BodyText"/>
    <w:rsid w:val="00315C1C"/>
    <w:pPr>
      <w:tabs>
        <w:tab w:val="left" w:pos="1361"/>
      </w:tabs>
      <w:spacing w:before="60" w:after="60"/>
      <w:ind w:left="1361" w:hanging="340"/>
    </w:pPr>
  </w:style>
  <w:style w:type="paragraph" w:styleId="List5">
    <w:name w:val="List 5"/>
    <w:basedOn w:val="BodyText"/>
    <w:rsid w:val="00315C1C"/>
    <w:pPr>
      <w:tabs>
        <w:tab w:val="left" w:pos="1701"/>
      </w:tabs>
      <w:spacing w:before="60" w:after="60"/>
      <w:ind w:left="1701" w:hanging="340"/>
    </w:pPr>
  </w:style>
  <w:style w:type="paragraph" w:styleId="ListBullet3">
    <w:name w:val="List Bullet 3"/>
    <w:basedOn w:val="List3"/>
    <w:rsid w:val="00315C1C"/>
    <w:pPr>
      <w:numPr>
        <w:numId w:val="12"/>
      </w:numPr>
      <w:tabs>
        <w:tab w:val="clear" w:pos="1021"/>
      </w:tabs>
      <w:ind w:left="1037" w:hanging="357"/>
    </w:pPr>
  </w:style>
  <w:style w:type="paragraph" w:styleId="ListBullet4">
    <w:name w:val="List Bullet 4"/>
    <w:basedOn w:val="List4"/>
    <w:rsid w:val="00315C1C"/>
    <w:pPr>
      <w:numPr>
        <w:numId w:val="1"/>
      </w:numPr>
      <w:tabs>
        <w:tab w:val="clear" w:pos="1361"/>
      </w:tabs>
    </w:pPr>
  </w:style>
  <w:style w:type="paragraph" w:styleId="ListBullet5">
    <w:name w:val="List Bullet 5"/>
    <w:basedOn w:val="List5"/>
    <w:rsid w:val="00315C1C"/>
    <w:pPr>
      <w:numPr>
        <w:numId w:val="2"/>
      </w:numPr>
    </w:pPr>
  </w:style>
  <w:style w:type="paragraph" w:styleId="ListContinue2">
    <w:name w:val="List Continue 2"/>
    <w:basedOn w:val="List2"/>
    <w:rsid w:val="00315C1C"/>
    <w:pPr>
      <w:ind w:firstLine="0"/>
    </w:pPr>
  </w:style>
  <w:style w:type="paragraph" w:styleId="ListContinue3">
    <w:name w:val="List Continue 3"/>
    <w:basedOn w:val="List3"/>
    <w:rsid w:val="00315C1C"/>
    <w:pPr>
      <w:ind w:left="1021" w:firstLine="0"/>
    </w:pPr>
  </w:style>
  <w:style w:type="paragraph" w:styleId="ListContinue4">
    <w:name w:val="List Continue 4"/>
    <w:basedOn w:val="List4"/>
    <w:rsid w:val="00315C1C"/>
    <w:pPr>
      <w:ind w:firstLine="0"/>
    </w:pPr>
  </w:style>
  <w:style w:type="paragraph" w:styleId="ListContinue5">
    <w:name w:val="List Continue 5"/>
    <w:basedOn w:val="List5"/>
    <w:rsid w:val="00315C1C"/>
    <w:pPr>
      <w:ind w:firstLine="0"/>
    </w:pPr>
  </w:style>
  <w:style w:type="paragraph" w:styleId="ListNumber3">
    <w:name w:val="List Number 3"/>
    <w:basedOn w:val="List3"/>
    <w:rsid w:val="00315C1C"/>
    <w:pPr>
      <w:numPr>
        <w:numId w:val="3"/>
      </w:numPr>
    </w:pPr>
  </w:style>
  <w:style w:type="paragraph" w:styleId="ListNumber4">
    <w:name w:val="List Number 4"/>
    <w:basedOn w:val="List4"/>
    <w:rsid w:val="00315C1C"/>
    <w:pPr>
      <w:numPr>
        <w:numId w:val="4"/>
      </w:numPr>
    </w:pPr>
  </w:style>
  <w:style w:type="paragraph" w:styleId="ListNumber5">
    <w:name w:val="List Number 5"/>
    <w:basedOn w:val="List5"/>
    <w:rsid w:val="00315C1C"/>
    <w:pPr>
      <w:numPr>
        <w:numId w:val="5"/>
      </w:numPr>
    </w:pPr>
  </w:style>
  <w:style w:type="paragraph" w:styleId="BlockText">
    <w:name w:val="Block Text"/>
    <w:basedOn w:val="Normal"/>
    <w:rsid w:val="00315C1C"/>
    <w:pPr>
      <w:spacing w:after="120"/>
      <w:ind w:left="1440" w:right="1440"/>
    </w:pPr>
  </w:style>
  <w:style w:type="character" w:customStyle="1" w:styleId="Subscript">
    <w:name w:val="Subscript"/>
    <w:basedOn w:val="DefaultParagraphFont"/>
    <w:rsid w:val="00315C1C"/>
    <w:rPr>
      <w:sz w:val="16"/>
      <w:vertAlign w:val="subscript"/>
    </w:rPr>
  </w:style>
  <w:style w:type="character" w:customStyle="1" w:styleId="Superscript">
    <w:name w:val="Superscript"/>
    <w:basedOn w:val="DefaultParagraphFont"/>
    <w:rsid w:val="00315C1C"/>
    <w:rPr>
      <w:sz w:val="16"/>
      <w:vertAlign w:val="superscript"/>
    </w:rPr>
  </w:style>
  <w:style w:type="character" w:customStyle="1" w:styleId="Symbols">
    <w:name w:val="Symbols"/>
    <w:basedOn w:val="DefaultParagraphFont"/>
    <w:rsid w:val="00315C1C"/>
    <w:rPr>
      <w:rFonts w:ascii="Symbol" w:hAnsi="Symbol"/>
    </w:rPr>
  </w:style>
  <w:style w:type="character" w:customStyle="1" w:styleId="MenuOptions">
    <w:name w:val="Menu Options"/>
    <w:basedOn w:val="DefaultParagraphFont"/>
    <w:rsid w:val="00315C1C"/>
    <w:rPr>
      <w:rFonts w:ascii="Arial Narrow" w:hAnsi="Arial Narrow"/>
      <w:smallCaps/>
    </w:rPr>
  </w:style>
  <w:style w:type="character" w:customStyle="1" w:styleId="Buttons">
    <w:name w:val="Buttons"/>
    <w:basedOn w:val="DefaultParagraphFont"/>
    <w:rsid w:val="00315C1C"/>
    <w:rPr>
      <w:b/>
    </w:rPr>
  </w:style>
  <w:style w:type="character" w:customStyle="1" w:styleId="Underlined">
    <w:name w:val="Underlined"/>
    <w:basedOn w:val="DefaultParagraphFont"/>
    <w:rsid w:val="00315C1C"/>
    <w:rPr>
      <w:u w:val="single"/>
    </w:rPr>
  </w:style>
  <w:style w:type="paragraph" w:customStyle="1" w:styleId="TableBodyTextRight">
    <w:name w:val="Table Body Text Right"/>
    <w:basedOn w:val="TableBodyText"/>
    <w:rsid w:val="00315C1C"/>
    <w:pPr>
      <w:widowControl w:val="0"/>
      <w:autoSpaceDE w:val="0"/>
      <w:autoSpaceDN w:val="0"/>
      <w:adjustRightInd w:val="0"/>
      <w:jc w:val="right"/>
    </w:pPr>
    <w:rPr>
      <w:rFonts w:cs="Arial"/>
      <w:szCs w:val="18"/>
    </w:rPr>
  </w:style>
  <w:style w:type="paragraph" w:customStyle="1" w:styleId="CopyrightText">
    <w:name w:val="Copyright Text"/>
    <w:basedOn w:val="BodyText"/>
    <w:rsid w:val="00315C1C"/>
    <w:rPr>
      <w:sz w:val="18"/>
    </w:rPr>
  </w:style>
  <w:style w:type="paragraph" w:customStyle="1" w:styleId="BodySmallRight">
    <w:name w:val="Body Small Right"/>
    <w:basedOn w:val="BodyTextRight"/>
    <w:rsid w:val="00315C1C"/>
    <w:rPr>
      <w:sz w:val="18"/>
      <w:szCs w:val="18"/>
    </w:rPr>
  </w:style>
  <w:style w:type="paragraph" w:customStyle="1" w:styleId="MarginEdition">
    <w:name w:val="Margin Edition"/>
    <w:basedOn w:val="MarginNote"/>
    <w:rsid w:val="00315C1C"/>
    <w:pPr>
      <w:spacing w:before="0" w:after="0"/>
    </w:pPr>
    <w:rPr>
      <w:rFonts w:ascii="Times New Roman" w:hAnsi="Times New Roman"/>
      <w:color w:val="999999"/>
    </w:rPr>
  </w:style>
  <w:style w:type="paragraph" w:customStyle="1" w:styleId="Spacer">
    <w:name w:val="Spacer"/>
    <w:basedOn w:val="Normal"/>
    <w:rsid w:val="00315C1C"/>
    <w:rPr>
      <w:sz w:val="2"/>
      <w:szCs w:val="2"/>
    </w:rPr>
  </w:style>
  <w:style w:type="character" w:customStyle="1" w:styleId="Small">
    <w:name w:val="Small"/>
    <w:basedOn w:val="DefaultParagraphFont"/>
    <w:rsid w:val="00315C1C"/>
    <w:rPr>
      <w:sz w:val="16"/>
    </w:rPr>
  </w:style>
  <w:style w:type="paragraph" w:customStyle="1" w:styleId="WideTable">
    <w:name w:val="Wide Table"/>
    <w:basedOn w:val="Normal"/>
    <w:rsid w:val="00315C1C"/>
    <w:pPr>
      <w:ind w:left="-1418"/>
    </w:pPr>
    <w:rPr>
      <w:sz w:val="2"/>
      <w:szCs w:val="2"/>
    </w:rPr>
  </w:style>
  <w:style w:type="character" w:styleId="PageNumber">
    <w:name w:val="page number"/>
    <w:basedOn w:val="DefaultParagraphFont"/>
    <w:rsid w:val="00315C1C"/>
  </w:style>
  <w:style w:type="paragraph" w:styleId="Quote">
    <w:name w:val="Quote"/>
    <w:basedOn w:val="Heading1"/>
    <w:link w:val="QuoteChar"/>
    <w:qFormat/>
    <w:rsid w:val="00315C1C"/>
    <w:rPr>
      <w:b w:val="0"/>
      <w:sz w:val="72"/>
      <w:szCs w:val="72"/>
      <w:lang w:val="en-NZ"/>
    </w:rPr>
  </w:style>
  <w:style w:type="character" w:customStyle="1" w:styleId="QuoteChar">
    <w:name w:val="Quote Char"/>
    <w:basedOn w:val="DefaultParagraphFont"/>
    <w:link w:val="Quote"/>
    <w:rsid w:val="00315C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C1C"/>
    <w:pPr>
      <w:pageBreakBefore/>
    </w:pPr>
  </w:style>
  <w:style w:type="paragraph" w:customStyle="1" w:styleId="Border">
    <w:name w:val="Border"/>
    <w:basedOn w:val="Normal"/>
    <w:qFormat/>
    <w:rsid w:val="00315C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C1C"/>
    <w:rPr>
      <w:b/>
      <w:bCs/>
      <w:i/>
      <w:iCs/>
      <w:color w:val="auto"/>
    </w:rPr>
  </w:style>
  <w:style w:type="paragraph" w:styleId="IntenseQuote">
    <w:name w:val="Intense Quote"/>
    <w:basedOn w:val="Normal"/>
    <w:next w:val="Normal"/>
    <w:link w:val="IntenseQuoteChar"/>
    <w:uiPriority w:val="30"/>
    <w:qFormat/>
    <w:rsid w:val="00315C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C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C1C"/>
    <w:rPr>
      <w:smallCaps/>
      <w:color w:val="auto"/>
      <w:u w:val="single"/>
    </w:rPr>
  </w:style>
  <w:style w:type="character" w:styleId="IntenseReference">
    <w:name w:val="Intense Reference"/>
    <w:basedOn w:val="DefaultParagraphFont"/>
    <w:uiPriority w:val="32"/>
    <w:qFormat/>
    <w:rsid w:val="00315C1C"/>
    <w:rPr>
      <w:b/>
      <w:bCs/>
      <w:smallCaps/>
      <w:color w:val="auto"/>
      <w:spacing w:val="5"/>
      <w:u w:val="single"/>
    </w:rPr>
  </w:style>
  <w:style w:type="paragraph" w:customStyle="1" w:styleId="2ColumnHeading">
    <w:name w:val="2Column Heading"/>
    <w:basedOn w:val="BodyText"/>
    <w:qFormat/>
    <w:rsid w:val="00315C1C"/>
    <w:pPr>
      <w:spacing w:after="60"/>
      <w:ind w:left="-2268"/>
    </w:pPr>
    <w:rPr>
      <w:b/>
    </w:rPr>
  </w:style>
  <w:style w:type="paragraph" w:customStyle="1" w:styleId="Heading1TOC">
    <w:name w:val="Heading1 TOC"/>
    <w:basedOn w:val="Normal"/>
    <w:qFormat/>
    <w:rsid w:val="00315C1C"/>
    <w:pPr>
      <w:spacing w:before="240" w:after="120"/>
    </w:pPr>
    <w:rPr>
      <w:rFonts w:ascii="Times New Roman" w:hAnsi="Times New Roman"/>
      <w:b/>
      <w:sz w:val="32"/>
    </w:rPr>
  </w:style>
  <w:style w:type="paragraph" w:customStyle="1" w:styleId="Heading2TOC">
    <w:name w:val="Heading2 TOC"/>
    <w:basedOn w:val="Normal"/>
    <w:qFormat/>
    <w:rsid w:val="00315C1C"/>
    <w:pPr>
      <w:spacing w:before="240" w:after="60"/>
    </w:pPr>
    <w:rPr>
      <w:rFonts w:ascii="Times New Roman" w:hAnsi="Times New Roman"/>
      <w:b/>
      <w:sz w:val="28"/>
    </w:rPr>
  </w:style>
  <w:style w:type="character" w:customStyle="1" w:styleId="Underline">
    <w:name w:val="Underline"/>
    <w:basedOn w:val="DefaultParagraphFont"/>
    <w:qFormat/>
    <w:rsid w:val="00315C1C"/>
    <w:rPr>
      <w:u w:val="single"/>
    </w:rPr>
  </w:style>
  <w:style w:type="character" w:customStyle="1" w:styleId="BoldandItalics">
    <w:name w:val="Bold and Italics"/>
    <w:qFormat/>
    <w:rsid w:val="00315C1C"/>
    <w:rPr>
      <w:b/>
      <w:i/>
      <w:u w:val="none"/>
    </w:rPr>
  </w:style>
  <w:style w:type="paragraph" w:styleId="BalloonText">
    <w:name w:val="Balloon Text"/>
    <w:basedOn w:val="Normal"/>
    <w:link w:val="BalloonTextChar"/>
    <w:rsid w:val="00315C1C"/>
    <w:rPr>
      <w:rFonts w:ascii="Tahoma" w:hAnsi="Tahoma" w:cs="Tahoma"/>
      <w:sz w:val="16"/>
      <w:szCs w:val="16"/>
    </w:rPr>
  </w:style>
  <w:style w:type="character" w:customStyle="1" w:styleId="BalloonTextChar">
    <w:name w:val="Balloon Text Char"/>
    <w:basedOn w:val="DefaultParagraphFont"/>
    <w:link w:val="BalloonText"/>
    <w:rsid w:val="00315C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C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C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C1C"/>
    <w:rPr>
      <w:b/>
      <w:color w:val="660033"/>
      <w:spacing w:val="0"/>
    </w:rPr>
  </w:style>
  <w:style w:type="paragraph" w:customStyle="1" w:styleId="Nameditemlist">
    <w:name w:val="Named item list"/>
    <w:basedOn w:val="BodyText"/>
    <w:qFormat/>
    <w:rsid w:val="00315C1C"/>
    <w:pPr>
      <w:tabs>
        <w:tab w:val="left" w:pos="2835"/>
      </w:tabs>
      <w:ind w:left="2835" w:hanging="2835"/>
    </w:pPr>
  </w:style>
  <w:style w:type="paragraph" w:customStyle="1" w:styleId="BodyTextnopadding">
    <w:name w:val="Body Text no padding"/>
    <w:basedOn w:val="BodyText"/>
    <w:qFormat/>
    <w:rsid w:val="00315C1C"/>
    <w:pPr>
      <w:spacing w:before="0" w:after="0"/>
    </w:pPr>
  </w:style>
  <w:style w:type="paragraph" w:customStyle="1" w:styleId="BodyTextBold">
    <w:name w:val="Body Text Bold"/>
    <w:basedOn w:val="BodyText"/>
    <w:qFormat/>
    <w:rsid w:val="00315C1C"/>
    <w:rPr>
      <w:b/>
    </w:rPr>
  </w:style>
  <w:style w:type="character" w:styleId="Hyperlink">
    <w:name w:val="Hyperlink"/>
    <w:basedOn w:val="DefaultParagraphFont"/>
    <w:uiPriority w:val="99"/>
    <w:unhideWhenUsed/>
    <w:rsid w:val="004711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847</Words>
  <Characters>5231</Characters>
  <Application>Microsoft Office Word</Application>
  <DocSecurity>0</DocSecurity>
  <Lines>149</Lines>
  <Paragraphs>62</Paragraphs>
  <ScaleCrop>false</ScaleCrop>
  <Company>Author-it Software Corporation Ltd.</Company>
  <LinksUpToDate>false</LinksUpToDate>
  <CharactersWithSpaces>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HLTENN029 Apply nursing practice in the contemporary aged care setting</dc:title>
  <dc:subject>Approved</dc:subject>
  <dc:creator>SkillsIQ</dc:creator>
  <cp:keywords>Release: 1</cp:keywords>
  <dc:description>Review Date: 12 April 2008</dc:description>
  <cp:lastModifiedBy>HSD_TPCMSd.prod</cp:lastModifiedBy>
  <cp:revision>3</cp:revision>
  <dcterms:created xsi:type="dcterms:W3CDTF">2021-03-18T06:16:00Z</dcterms:created>
  <dcterms:modified xsi:type="dcterms:W3CDTF">2021-03-18T06:16:00Z</dcterms:modified>
</cp:coreProperties>
</file>