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461" w:rsidP="00F10461">
      <w:pPr>
        <w:pStyle w:val="Title"/>
      </w:pPr>
      <w:r>
        <w:fldChar w:fldCharType="begin"/>
      </w:r>
      <w:r>
        <w:instrText xml:space="preserve"> TITLE   \* MERGEFORMAT </w:instrText>
      </w:r>
      <w:r>
        <w:fldChar w:fldCharType="separate"/>
      </w:r>
      <w:r>
        <w:t>Assessment Requirements for HLTENN027 Apply nursing practice in the hyperbaric environment</w:t>
      </w:r>
      <w:r>
        <w:fldChar w:fldCharType="end"/>
      </w:r>
    </w:p>
    <w:p w:rsidR="00F10461" w:rsidP="00F10461">
      <w:pPr>
        <w:pStyle w:val="Version"/>
        <w:sectPr w:rsidSect="00AD09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92B" w:rsidP="00AD092B">
      <w:pPr>
        <w:pStyle w:val="SuperHeading"/>
      </w:pPr>
      <w:r w:rsidRPr="00AD092B">
        <w:t>Assessment Requirements for HLTENN027 Apply nursing practice in the hyperbaric environment</w:t>
      </w:r>
    </w:p>
    <w:p w:rsidR="00000000" w:rsidRPr="00AD092B" w:rsidP="00AD092B">
      <w:pPr>
        <w:pStyle w:val="Heading1"/>
      </w:pPr>
      <w:bookmarkStart w:id="1" w:name="O_821261"/>
      <w:bookmarkEnd w:id="1"/>
      <w:r w:rsidRPr="00AD092B">
        <w:t>Modification History</w:t>
      </w:r>
    </w:p>
    <w:tbl>
      <w:tblPr>
        <w:tblW w:w="0" w:type="auto"/>
        <w:tblLayout w:type="fixed"/>
        <w:tblCellMar>
          <w:left w:w="62" w:type="dxa"/>
          <w:right w:w="62" w:type="dxa"/>
        </w:tblCellMar>
        <w:tblLook w:val="0000"/>
      </w:tblPr>
      <w:tblGrid>
        <w:gridCol w:w="2790"/>
        <w:gridCol w:w="6344"/>
      </w:tblGrid>
      <w:tr w:rsidTr="00AD09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2B" w:rsidP="00AD092B">
            <w:pPr>
              <w:pStyle w:val="BodyText"/>
            </w:pPr>
            <w:r w:rsidRPr="00AD092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2B">
            <w:pPr>
              <w:pStyle w:val="BodyText"/>
              <w:rPr>
                <w:lang w:val="en-NZ"/>
              </w:rPr>
            </w:pPr>
            <w:r w:rsidRPr="00AD092B">
              <w:rPr>
                <w:rStyle w:val="SpecialBold"/>
              </w:rPr>
              <w:t>Comments</w:t>
            </w:r>
          </w:p>
        </w:tc>
      </w:tr>
      <w:tr w:rsidTr="00AD092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92B">
            <w:pPr>
              <w:pStyle w:val="BodyText"/>
              <w:rPr>
                <w:lang w:val="en-NZ"/>
              </w:rPr>
            </w:pPr>
            <w:r w:rsidRPr="00AD092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92B" w:rsidP="00AD092B">
            <w:pPr>
              <w:pStyle w:val="BodyText"/>
            </w:pPr>
            <w:r w:rsidRPr="00AD092B">
              <w:t xml:space="preserve">This version was released in </w:t>
            </w:r>
            <w:r w:rsidRPr="00AD092B">
              <w:rPr>
                <w:rStyle w:val="Emphasis"/>
              </w:rPr>
              <w:t xml:space="preserve">HLT Health Training Package release 3.0 </w:t>
            </w:r>
            <w:r w:rsidRPr="00AD092B">
              <w:t>and meets the requirements of the 2012 Standards for Training Packages.</w:t>
            </w:r>
          </w:p>
          <w:p w:rsidR="00000000" w:rsidRPr="00AD092B" w:rsidP="00AD092B">
            <w:pPr>
              <w:pStyle w:val="BodyText"/>
            </w:pPr>
            <w:r w:rsidRPr="00AD092B">
              <w:t>Significant changes to the elements and performance criteria. New evidence requirements for assessment, including volume and frequency requirements. Minimal change to knowledge evidenc</w:t>
            </w:r>
            <w:r w:rsidRPr="00AD092B">
              <w:t>e.</w:t>
            </w:r>
          </w:p>
          <w:p w:rsidR="00000000" w:rsidRPr="00AD092B" w:rsidP="00AD092B">
            <w:pPr>
              <w:pStyle w:val="BodyText"/>
            </w:pPr>
            <w:r w:rsidRPr="00AD092B">
              <w:t>Supersedes HLTEN613B</w:t>
            </w:r>
          </w:p>
        </w:tc>
      </w:tr>
    </w:tbl>
    <w:p w:rsidR="00000000" w:rsidRPr="00AD092B" w:rsidP="00AD092B">
      <w:pPr>
        <w:pStyle w:val="BodyText"/>
      </w:pPr>
    </w:p>
    <w:p w:rsidR="00000000" w:rsidRPr="00AD092B" w:rsidP="00AD092B">
      <w:pPr>
        <w:pStyle w:val="AllowPageBreak"/>
      </w:pPr>
    </w:p>
    <w:p w:rsidR="00000000" w:rsidRPr="00AD092B" w:rsidP="00AD092B">
      <w:pPr>
        <w:pStyle w:val="Heading1"/>
      </w:pPr>
      <w:bookmarkStart w:id="2" w:name="O_821262"/>
      <w:bookmarkEnd w:id="2"/>
      <w:r w:rsidRPr="00AD092B">
        <w:t>Performance Evidence</w:t>
      </w:r>
    </w:p>
    <w:p w:rsidR="00000000" w:rsidRPr="00AD092B" w:rsidP="00F10461">
      <w:pPr>
        <w:pStyle w:val="BodyText"/>
      </w:pPr>
      <w:r w:rsidRPr="00AD092B">
        <w:t>The candidate must show evidence of the ability to complete tasks outlined in elements and performance criteria of this unit, manage tasks and manage contingencies in the context of the job ro</w:t>
      </w:r>
      <w:r w:rsidRPr="00AD092B">
        <w:t>le. There must be evidence that the candidate has:</w:t>
      </w:r>
    </w:p>
    <w:p w:rsidR="00000000" w:rsidRPr="00AD092B" w:rsidP="00AD092B">
      <w:pPr>
        <w:pStyle w:val="ListBullet"/>
      </w:pPr>
      <w:r w:rsidRPr="00AD092B">
        <w:t>undertaken nursing work in accordance with Nursing and Midwifery Board of Australia professional practice standards, codes and guidelines</w:t>
      </w:r>
    </w:p>
    <w:p w:rsidR="00000000" w:rsidRPr="00AD092B" w:rsidP="00AD092B">
      <w:pPr>
        <w:pStyle w:val="ListBullet"/>
      </w:pPr>
      <w:r w:rsidRPr="00AD092B">
        <w:t xml:space="preserve">performed nursing interventions for 3 different people undergoing </w:t>
      </w:r>
      <w:r w:rsidRPr="00AD092B">
        <w:t>a session of hyperbaric therapy in the workplace.</w:t>
      </w:r>
    </w:p>
    <w:p w:rsidR="00000000" w:rsidRPr="00AD092B" w:rsidP="00AD092B">
      <w:pPr>
        <w:pStyle w:val="AllowPageBreak"/>
      </w:pPr>
    </w:p>
    <w:p w:rsidR="00000000" w:rsidRPr="00AD092B" w:rsidP="00AD092B">
      <w:pPr>
        <w:pStyle w:val="Heading1"/>
      </w:pPr>
      <w:bookmarkStart w:id="3" w:name="O_821263"/>
      <w:bookmarkEnd w:id="3"/>
      <w:r w:rsidRPr="00AD092B">
        <w:t>Knowledge Evidence</w:t>
      </w:r>
    </w:p>
    <w:p w:rsidR="00000000" w:rsidRPr="00AD092B" w:rsidP="00F10461">
      <w:pPr>
        <w:pStyle w:val="BodyText"/>
      </w:pPr>
      <w:r w:rsidRPr="00AD092B">
        <w:t xml:space="preserve">The candidate must be able to demonstrate essential knowledge required to effectively complete tasks outlined in elements and performance criteria of </w:t>
      </w:r>
      <w:r w:rsidRPr="00AD092B">
        <w:t xml:space="preserve">this unit, manage tasks and manage contingencies in the context of the work role. This includes knowledge of: </w:t>
      </w:r>
    </w:p>
    <w:p w:rsidR="00000000" w:rsidRPr="00AD092B" w:rsidP="00AD092B">
      <w:pPr>
        <w:pStyle w:val="ListBullet"/>
      </w:pPr>
      <w:r w:rsidRPr="00AD092B">
        <w:t>applicable Australian Standards for work in compressed air and hyperbaric oxygen facilities</w:t>
      </w:r>
    </w:p>
    <w:p w:rsidR="00000000" w:rsidRPr="00AD092B" w:rsidP="00AD092B">
      <w:pPr>
        <w:pStyle w:val="ListBullet"/>
      </w:pPr>
      <w:r w:rsidRPr="00AD092B">
        <w:t xml:space="preserve">basic structure and internal layout of a hyperbaric </w:t>
      </w:r>
      <w:r w:rsidRPr="00AD092B">
        <w:t>chamber</w:t>
      </w:r>
    </w:p>
    <w:p w:rsidR="00000000" w:rsidRPr="00AD092B" w:rsidP="00AD092B">
      <w:pPr>
        <w:pStyle w:val="ListBullet"/>
      </w:pPr>
      <w:r w:rsidRPr="00AD092B">
        <w:t>common dive tables for hyperbaric treatment and their indications</w:t>
      </w:r>
    </w:p>
    <w:p w:rsidR="00000000" w:rsidRPr="00AD092B" w:rsidP="00AD092B">
      <w:pPr>
        <w:pStyle w:val="ListBullet"/>
      </w:pPr>
      <w:r w:rsidRPr="00AD092B">
        <w:t>common treatment profiles for hyperbaric therapy and their indications</w:t>
      </w:r>
    </w:p>
    <w:p w:rsidR="00000000" w:rsidRPr="00AD092B" w:rsidP="00AD092B">
      <w:pPr>
        <w:pStyle w:val="ListBullet"/>
      </w:pPr>
      <w:r w:rsidRPr="00AD092B">
        <w:t>conditions indicated and contraindicated for hyperbaric therapy treatment and the mechanisms of therapeutic ben</w:t>
      </w:r>
      <w:r w:rsidRPr="00AD092B">
        <w:t>efit for each</w:t>
      </w:r>
    </w:p>
    <w:p w:rsidR="00000000" w:rsidRPr="00AD092B" w:rsidP="00AD092B">
      <w:pPr>
        <w:pStyle w:val="ListBullet"/>
      </w:pPr>
      <w:r w:rsidRPr="00AD092B">
        <w:t>educational resources and professional organisations associated with hyperbaric therapy</w:t>
      </w:r>
    </w:p>
    <w:p w:rsidR="00000000" w:rsidRPr="00AD092B" w:rsidP="00AD092B">
      <w:pPr>
        <w:pStyle w:val="ListBullet"/>
      </w:pPr>
      <w:r w:rsidRPr="00AD092B">
        <w:t>emergencies associated with the hyperbaric chamber and treatment including:</w:t>
      </w:r>
    </w:p>
    <w:p w:rsidR="00000000" w:rsidRPr="00AD092B" w:rsidP="00AD092B">
      <w:pPr>
        <w:pStyle w:val="ListBullet2"/>
      </w:pPr>
      <w:r w:rsidRPr="00AD092B">
        <w:t>fire inside the chamber</w:t>
      </w:r>
    </w:p>
    <w:p w:rsidR="00000000" w:rsidRPr="00AD092B" w:rsidP="00AD092B">
      <w:pPr>
        <w:pStyle w:val="ListBullet2"/>
      </w:pPr>
      <w:r w:rsidRPr="00AD092B">
        <w:t>fire outside the chamber</w:t>
      </w:r>
    </w:p>
    <w:p w:rsidR="00000000" w:rsidRPr="00AD092B" w:rsidP="00AD092B">
      <w:pPr>
        <w:pStyle w:val="ListBullet2"/>
      </w:pPr>
      <w:r w:rsidRPr="00AD092B">
        <w:t>emergency decompression</w:t>
      </w:r>
    </w:p>
    <w:p w:rsidR="00000000" w:rsidRPr="00AD092B" w:rsidP="00AD092B">
      <w:pPr>
        <w:pStyle w:val="ListBullet2"/>
      </w:pPr>
      <w:r w:rsidRPr="00AD092B">
        <w:t>expl</w:t>
      </w:r>
      <w:r w:rsidRPr="00AD092B">
        <w:t>osive decompression</w:t>
      </w:r>
    </w:p>
    <w:p w:rsidR="00000000" w:rsidRPr="00AD092B" w:rsidP="00AD092B">
      <w:pPr>
        <w:pStyle w:val="ListBullet2"/>
      </w:pPr>
      <w:r w:rsidRPr="00AD092B">
        <w:t>uncontrolled compression</w:t>
      </w:r>
    </w:p>
    <w:p w:rsidR="00000000" w:rsidRPr="00AD092B" w:rsidP="00AD092B">
      <w:pPr>
        <w:pStyle w:val="ListBullet2"/>
      </w:pPr>
      <w:r w:rsidRPr="00AD092B">
        <w:t>power failure</w:t>
      </w:r>
    </w:p>
    <w:p w:rsidR="00000000" w:rsidRPr="00AD092B" w:rsidP="00AD092B">
      <w:pPr>
        <w:pStyle w:val="ListBullet2"/>
      </w:pPr>
      <w:r w:rsidRPr="00AD092B">
        <w:t>communication failure</w:t>
      </w:r>
    </w:p>
    <w:p w:rsidR="00000000" w:rsidRPr="00AD092B" w:rsidP="00AD092B">
      <w:pPr>
        <w:pStyle w:val="ListBullet2"/>
      </w:pPr>
      <w:r w:rsidRPr="00AD092B">
        <w:t>chamber atmospheric contamination</w:t>
      </w:r>
    </w:p>
    <w:p w:rsidR="00000000" w:rsidRPr="00AD092B" w:rsidP="00AD092B">
      <w:pPr>
        <w:pStyle w:val="ListBullet2"/>
      </w:pPr>
      <w:r w:rsidRPr="00AD092B">
        <w:t>isolation emergency including actual or potential violence</w:t>
      </w:r>
    </w:p>
    <w:p w:rsidR="00000000" w:rsidRPr="00AD092B" w:rsidP="00AD092B">
      <w:pPr>
        <w:pStyle w:val="ListBullet2"/>
      </w:pPr>
      <w:r w:rsidRPr="00AD092B">
        <w:t>pneumothorax</w:t>
      </w:r>
    </w:p>
    <w:p w:rsidR="00000000" w:rsidRPr="00AD092B" w:rsidP="00AD092B">
      <w:pPr>
        <w:pStyle w:val="ListBullet2"/>
      </w:pPr>
      <w:r w:rsidRPr="00AD092B">
        <w:t>cardiac arrest and airway management</w:t>
      </w:r>
    </w:p>
    <w:p w:rsidR="00000000" w:rsidRPr="00AD092B" w:rsidP="00AD092B">
      <w:pPr>
        <w:pStyle w:val="ListBullet2"/>
      </w:pPr>
      <w:r w:rsidRPr="00AD092B">
        <w:t>hypoglycaemia</w:t>
      </w:r>
    </w:p>
    <w:p w:rsidR="00000000" w:rsidRPr="00AD092B" w:rsidP="00AD092B">
      <w:pPr>
        <w:pStyle w:val="ListBullet2"/>
      </w:pPr>
      <w:r w:rsidRPr="00AD092B">
        <w:t>oxygen toxicity (central nervous system and pulmonary)</w:t>
      </w:r>
    </w:p>
    <w:p w:rsidR="00000000" w:rsidRPr="00AD092B" w:rsidP="00AD092B">
      <w:pPr>
        <w:pStyle w:val="ListBullet"/>
      </w:pPr>
      <w:r w:rsidRPr="00AD092B">
        <w:t>hyperbaric chamber treatment including:</w:t>
      </w:r>
    </w:p>
    <w:p w:rsidR="00000000" w:rsidRPr="00AD092B" w:rsidP="00AD092B">
      <w:pPr>
        <w:pStyle w:val="ListBullet2"/>
      </w:pPr>
      <w:r w:rsidRPr="00AD092B">
        <w:t>the chamber and sequence of events that occur during a treatment</w:t>
      </w:r>
    </w:p>
    <w:p w:rsidR="00000000" w:rsidRPr="00AD092B" w:rsidP="00AD092B">
      <w:pPr>
        <w:pStyle w:val="ListBullet2"/>
      </w:pPr>
      <w:r w:rsidRPr="00AD092B">
        <w:t>how to observe air equalisation techniques</w:t>
      </w:r>
    </w:p>
    <w:p w:rsidR="00000000" w:rsidRPr="00AD092B" w:rsidP="00AD092B">
      <w:pPr>
        <w:pStyle w:val="ListBullet2"/>
      </w:pPr>
      <w:r w:rsidRPr="00AD092B">
        <w:t>strategies for managing an anxious patient during h</w:t>
      </w:r>
      <w:r w:rsidRPr="00AD092B">
        <w:t xml:space="preserve">yperbaric treatment </w:t>
      </w:r>
    </w:p>
    <w:p w:rsidR="00000000" w:rsidRPr="00AD092B" w:rsidP="00AD092B">
      <w:pPr>
        <w:pStyle w:val="ListBullet2"/>
      </w:pPr>
      <w:r w:rsidRPr="00AD092B">
        <w:t>prohibited items in the chamber</w:t>
      </w:r>
    </w:p>
    <w:p w:rsidR="00000000" w:rsidRPr="00AD092B" w:rsidP="00AD092B">
      <w:pPr>
        <w:pStyle w:val="ListBullet2"/>
      </w:pPr>
      <w:r w:rsidRPr="00AD092B">
        <w:t>appropriate clothing for treatments</w:t>
      </w:r>
    </w:p>
    <w:p w:rsidR="00000000" w:rsidRPr="00AD092B" w:rsidP="00AD092B">
      <w:pPr>
        <w:pStyle w:val="ListBullet2"/>
      </w:pPr>
      <w:r w:rsidRPr="00AD092B">
        <w:t xml:space="preserve">potential complications </w:t>
      </w:r>
    </w:p>
    <w:p w:rsidR="00000000" w:rsidRPr="00AD092B" w:rsidP="00AD092B">
      <w:pPr>
        <w:pStyle w:val="ListBullet2"/>
      </w:pPr>
      <w:r w:rsidRPr="00AD092B">
        <w:t xml:space="preserve">location of main oxygen valve and how to shut it off when required </w:t>
      </w:r>
    </w:p>
    <w:p w:rsidR="00000000" w:rsidRPr="00AD092B" w:rsidP="00AD092B">
      <w:pPr>
        <w:pStyle w:val="ListBullet2"/>
      </w:pPr>
      <w:r w:rsidRPr="00AD092B">
        <w:t>how to maintain hyperbaric chamber cleanliness</w:t>
      </w:r>
    </w:p>
    <w:p w:rsidR="00000000" w:rsidRPr="00AD092B" w:rsidP="00AD092B">
      <w:pPr>
        <w:pStyle w:val="ListBullet2"/>
      </w:pPr>
      <w:r w:rsidRPr="00AD092B">
        <w:t>emergency procedures for fire and medical emergencies</w:t>
      </w:r>
    </w:p>
    <w:p w:rsidR="00000000" w:rsidRPr="00AD092B" w:rsidP="00AD092B">
      <w:pPr>
        <w:pStyle w:val="ListBullet"/>
      </w:pPr>
      <w:r w:rsidRPr="00AD092B">
        <w:t>symptoms of hyperbaric CNS toxicity and appropriate actions in response to the symptoms</w:t>
      </w:r>
    </w:p>
    <w:p w:rsidR="00000000" w:rsidRPr="00AD092B" w:rsidP="00AD092B">
      <w:pPr>
        <w:pStyle w:val="ListBullet"/>
      </w:pPr>
      <w:r w:rsidRPr="00AD092B">
        <w:t>indications for hyperbaric therapy including:</w:t>
      </w:r>
    </w:p>
    <w:p w:rsidR="00000000" w:rsidRPr="00AD092B" w:rsidP="00AD092B">
      <w:pPr>
        <w:pStyle w:val="ListBullet2"/>
      </w:pPr>
      <w:r w:rsidRPr="00AD092B">
        <w:t>decompression sickness</w:t>
      </w:r>
    </w:p>
    <w:p w:rsidR="00000000" w:rsidRPr="00AD092B" w:rsidP="00AD092B">
      <w:pPr>
        <w:pStyle w:val="ListBullet2"/>
      </w:pPr>
      <w:r w:rsidRPr="00AD092B">
        <w:t>carbon monoxide poisoning</w:t>
      </w:r>
    </w:p>
    <w:p w:rsidR="00000000" w:rsidRPr="00AD092B" w:rsidP="00AD092B">
      <w:pPr>
        <w:pStyle w:val="ListBullet2"/>
      </w:pPr>
      <w:r w:rsidRPr="00AD092B">
        <w:t>smoke inhalation</w:t>
      </w:r>
    </w:p>
    <w:p w:rsidR="00000000" w:rsidRPr="00AD092B" w:rsidP="00AD092B">
      <w:pPr>
        <w:pStyle w:val="ListBullet2"/>
      </w:pPr>
      <w:r w:rsidRPr="00AD092B">
        <w:t>osteoradionecrosis</w:t>
      </w:r>
    </w:p>
    <w:p w:rsidR="00000000" w:rsidRPr="00AD092B" w:rsidP="00AD092B">
      <w:pPr>
        <w:pStyle w:val="ListBullet2"/>
      </w:pPr>
      <w:r w:rsidRPr="00AD092B">
        <w:t>selected wound healing</w:t>
      </w:r>
    </w:p>
    <w:p w:rsidR="00000000" w:rsidRPr="00AD092B" w:rsidP="00AD092B">
      <w:pPr>
        <w:pStyle w:val="ListBullet2"/>
      </w:pPr>
      <w:r w:rsidRPr="00AD092B">
        <w:t>mixed non aerobic and aerobicinfections</w:t>
      </w:r>
    </w:p>
    <w:p w:rsidR="00000000" w:rsidRPr="00AD092B" w:rsidP="00AD092B">
      <w:pPr>
        <w:pStyle w:val="ListBullet2"/>
      </w:pPr>
      <w:r w:rsidRPr="00AD092B">
        <w:t>air or gas embolism</w:t>
      </w:r>
    </w:p>
    <w:p w:rsidR="00000000" w:rsidRPr="00AD092B" w:rsidP="00AD092B">
      <w:pPr>
        <w:pStyle w:val="ListBullet2"/>
      </w:pPr>
      <w:r w:rsidRPr="00AD092B">
        <w:t>osteomyelitis (refractory)</w:t>
      </w:r>
    </w:p>
    <w:p w:rsidR="00000000" w:rsidRPr="00AD092B" w:rsidP="00AD092B">
      <w:pPr>
        <w:pStyle w:val="ListBullet2"/>
      </w:pPr>
      <w:r w:rsidRPr="00AD092B">
        <w:t>gas gangrene (clostridial myonecrosis)</w:t>
      </w:r>
    </w:p>
    <w:p w:rsidR="00000000" w:rsidRPr="00AD092B" w:rsidP="00AD092B">
      <w:pPr>
        <w:pStyle w:val="ListBullet2"/>
      </w:pPr>
      <w:r w:rsidRPr="00AD092B">
        <w:t>soft tissue radionecrosis</w:t>
      </w:r>
    </w:p>
    <w:p w:rsidR="00000000" w:rsidRPr="00AD092B" w:rsidP="00AD092B">
      <w:pPr>
        <w:pStyle w:val="ListBullet2"/>
      </w:pPr>
      <w:r w:rsidRPr="00AD092B">
        <w:t>crush injuries/compartment syndromes</w:t>
      </w:r>
    </w:p>
    <w:p w:rsidR="00000000" w:rsidRPr="00AD092B" w:rsidP="00AD092B">
      <w:pPr>
        <w:pStyle w:val="ListBullet2"/>
      </w:pPr>
      <w:r w:rsidRPr="00AD092B">
        <w:t>compromised skin grafts/flaps</w:t>
      </w:r>
    </w:p>
    <w:p w:rsidR="00000000" w:rsidRPr="00AD092B" w:rsidP="00AD092B">
      <w:pPr>
        <w:pStyle w:val="ListBullet2"/>
      </w:pPr>
      <w:r w:rsidRPr="00AD092B">
        <w:t>thermal burns</w:t>
      </w:r>
    </w:p>
    <w:p w:rsidR="00000000" w:rsidRPr="00AD092B" w:rsidP="00AD092B">
      <w:pPr>
        <w:pStyle w:val="ListBullet2"/>
      </w:pPr>
      <w:r w:rsidRPr="00AD092B">
        <w:t>blood loss</w:t>
      </w:r>
    </w:p>
    <w:p w:rsidR="00000000" w:rsidRPr="00AD092B" w:rsidP="00AD092B">
      <w:pPr>
        <w:pStyle w:val="ListBullet2"/>
      </w:pPr>
      <w:r w:rsidRPr="00AD092B">
        <w:t>some spider bites</w:t>
      </w:r>
    </w:p>
    <w:p w:rsidR="00000000" w:rsidRPr="00AD092B" w:rsidP="00AD092B">
      <w:pPr>
        <w:pStyle w:val="ListBullet"/>
      </w:pPr>
      <w:r w:rsidRPr="00AD092B">
        <w:t>legislative requirements for practice</w:t>
      </w:r>
    </w:p>
    <w:p w:rsidR="00000000" w:rsidRPr="00AD092B" w:rsidP="00AD092B">
      <w:pPr>
        <w:pStyle w:val="ListBullet"/>
      </w:pPr>
      <w:r w:rsidRPr="00AD092B">
        <w:t>potential complications of hyperbaric therapy including:</w:t>
      </w:r>
    </w:p>
    <w:p w:rsidR="00000000" w:rsidRPr="00AD092B" w:rsidP="00AD092B">
      <w:pPr>
        <w:pStyle w:val="ListBullet2"/>
      </w:pPr>
      <w:r w:rsidRPr="00AD092B">
        <w:t>cardiac arrest and airway management</w:t>
      </w:r>
    </w:p>
    <w:p w:rsidR="00000000" w:rsidRPr="00AD092B" w:rsidP="00AD092B">
      <w:pPr>
        <w:pStyle w:val="ListBullet2"/>
      </w:pPr>
      <w:r w:rsidRPr="00AD092B">
        <w:t>hypoglycaemia</w:t>
      </w:r>
    </w:p>
    <w:p w:rsidR="00000000" w:rsidRPr="00AD092B" w:rsidP="00AD092B">
      <w:pPr>
        <w:pStyle w:val="ListBullet2"/>
      </w:pPr>
      <w:r w:rsidRPr="00AD092B">
        <w:t>oxygen toxicity (central nervous sy</w:t>
      </w:r>
      <w:r w:rsidRPr="00AD092B">
        <w:t>stem and pulmonary)</w:t>
      </w:r>
    </w:p>
    <w:p w:rsidR="00000000" w:rsidRPr="00AD092B" w:rsidP="00AD092B">
      <w:pPr>
        <w:pStyle w:val="ListBullet2"/>
      </w:pPr>
      <w:r w:rsidRPr="00AD092B">
        <w:t>isolation emergency including actual or potential violence</w:t>
      </w:r>
    </w:p>
    <w:p w:rsidR="00000000" w:rsidRPr="00AD092B" w:rsidP="00AD092B">
      <w:pPr>
        <w:pStyle w:val="ListBullet2"/>
      </w:pPr>
      <w:r w:rsidRPr="00AD092B">
        <w:t>pneumothorax</w:t>
      </w:r>
    </w:p>
    <w:p w:rsidR="00000000" w:rsidRPr="00AD092B" w:rsidP="00AD092B">
      <w:pPr>
        <w:pStyle w:val="ListBullet2"/>
      </w:pPr>
      <w:r w:rsidRPr="00AD092B">
        <w:t>claustrophobia</w:t>
      </w:r>
    </w:p>
    <w:p w:rsidR="00000000" w:rsidRPr="00AD092B" w:rsidP="00AD092B">
      <w:pPr>
        <w:pStyle w:val="ListBullet2"/>
      </w:pPr>
      <w:r w:rsidRPr="00AD092B">
        <w:t>sinus or dental barotrauma</w:t>
      </w:r>
    </w:p>
    <w:p w:rsidR="00000000" w:rsidRPr="00AD092B" w:rsidP="00AD092B">
      <w:pPr>
        <w:pStyle w:val="ListBullet2"/>
      </w:pPr>
      <w:r w:rsidRPr="00AD092B">
        <w:t>lung barotrauma</w:t>
      </w:r>
    </w:p>
    <w:p w:rsidR="00000000" w:rsidRPr="00AD092B" w:rsidP="00AD092B">
      <w:pPr>
        <w:pStyle w:val="ListBullet"/>
      </w:pPr>
      <w:r w:rsidRPr="00AD092B">
        <w:t xml:space="preserve">physiological effects of increased atmospheric pressure on the human body and of breathing </w:t>
      </w:r>
      <w:r w:rsidRPr="00AD092B">
        <w:t>100 per cent oxygen (hyper oxygenation), helium or mixed gases under hyperbaric conditions</w:t>
      </w:r>
    </w:p>
    <w:p w:rsidR="00000000" w:rsidRPr="00AD092B" w:rsidP="00AD092B">
      <w:pPr>
        <w:pStyle w:val="ListBullet"/>
      </w:pPr>
      <w:r w:rsidRPr="00AD092B">
        <w:t>rationale for annual staff hyperbaric medicals</w:t>
      </w:r>
    </w:p>
    <w:p w:rsidR="00000000" w:rsidRPr="00AD092B" w:rsidP="00AD092B">
      <w:pPr>
        <w:pStyle w:val="ListBullet"/>
      </w:pPr>
      <w:r w:rsidRPr="00AD092B">
        <w:t>contraindications for hyperbaric therapy including:</w:t>
      </w:r>
    </w:p>
    <w:p w:rsidR="00000000" w:rsidRPr="00AD092B" w:rsidP="00AD092B">
      <w:pPr>
        <w:pStyle w:val="ListBullet2"/>
      </w:pPr>
      <w:r w:rsidRPr="00AD092B">
        <w:t>pulmonary function tests</w:t>
      </w:r>
    </w:p>
    <w:p w:rsidR="00000000" w:rsidRPr="00AD092B" w:rsidP="00AD092B">
      <w:pPr>
        <w:pStyle w:val="ListBullet2"/>
      </w:pPr>
      <w:r w:rsidRPr="00AD092B">
        <w:t>tissue perfusion tests</w:t>
      </w:r>
    </w:p>
    <w:p w:rsidR="00000000" w:rsidRPr="00AD092B" w:rsidP="00AD092B">
      <w:pPr>
        <w:pStyle w:val="ListBullet2"/>
      </w:pPr>
      <w:r w:rsidRPr="00AD092B">
        <w:t>excessive alcohol</w:t>
      </w:r>
      <w:r w:rsidRPr="00AD092B">
        <w:t xml:space="preserve"> intake</w:t>
      </w:r>
    </w:p>
    <w:p w:rsidR="00000000" w:rsidRPr="00AD092B" w:rsidP="00AD092B">
      <w:pPr>
        <w:pStyle w:val="ListBullet2"/>
      </w:pPr>
      <w:r w:rsidRPr="00AD092B">
        <w:t>dehydration</w:t>
      </w:r>
    </w:p>
    <w:p w:rsidR="00000000" w:rsidRPr="00AD092B" w:rsidP="00AD092B">
      <w:pPr>
        <w:pStyle w:val="ListBullet2"/>
      </w:pPr>
      <w:r w:rsidRPr="00AD092B">
        <w:t>asthma</w:t>
      </w:r>
    </w:p>
    <w:p w:rsidR="00000000" w:rsidRPr="00AD092B" w:rsidP="00AD092B">
      <w:pPr>
        <w:pStyle w:val="ListBullet2"/>
      </w:pPr>
      <w:r w:rsidRPr="00AD092B">
        <w:t xml:space="preserve">anxiety states or claustrophobia </w:t>
      </w:r>
    </w:p>
    <w:p w:rsidR="00000000" w:rsidRPr="00AD092B" w:rsidP="00AD092B">
      <w:pPr>
        <w:pStyle w:val="ListBullet2"/>
      </w:pPr>
      <w:r w:rsidRPr="00AD092B">
        <w:t>dental work in the previous 24 hours</w:t>
      </w:r>
    </w:p>
    <w:p w:rsidR="00000000" w:rsidRPr="00AD092B" w:rsidP="00AD092B">
      <w:pPr>
        <w:pStyle w:val="ListBullet2"/>
      </w:pPr>
      <w:r w:rsidRPr="00AD092B">
        <w:t>strenuous exercise before (and after) therapy</w:t>
      </w:r>
    </w:p>
    <w:p w:rsidR="00000000" w:rsidRPr="00AD092B" w:rsidP="00AD092B">
      <w:pPr>
        <w:pStyle w:val="ListBullet2"/>
      </w:pPr>
      <w:r w:rsidRPr="00AD092B">
        <w:t>flying within 24 hours of treatment (staff and water divers only)</w:t>
      </w:r>
    </w:p>
    <w:p w:rsidR="00000000" w:rsidRPr="00AD092B" w:rsidP="00AD092B">
      <w:pPr>
        <w:pStyle w:val="ListBullet"/>
      </w:pPr>
      <w:r w:rsidRPr="00AD092B">
        <w:t>anatomy, physiology and pathophysiology relat</w:t>
      </w:r>
      <w:r w:rsidRPr="00AD092B">
        <w:t>ed to hyperbaric issues, sufficiently in-depth and specialised to make considered judgements and to make professional contributions to hyperbaric nursing care</w:t>
      </w:r>
    </w:p>
    <w:p w:rsidR="00000000" w:rsidRPr="00AD092B" w:rsidP="00AD092B">
      <w:pPr>
        <w:pStyle w:val="ListBullet"/>
      </w:pPr>
      <w:r w:rsidRPr="00AD092B">
        <w:t>specific procedures for identifying people with diabetes and others who have a pre-procedure bloo</w:t>
      </w:r>
      <w:r w:rsidRPr="00AD092B">
        <w:t>d sugar outside normal range</w:t>
      </w:r>
    </w:p>
    <w:p w:rsidR="00000000" w:rsidRPr="00AD092B" w:rsidP="00AD092B">
      <w:pPr>
        <w:pStyle w:val="ListBullet"/>
      </w:pPr>
      <w:r w:rsidRPr="00AD092B">
        <w:t>special considerations for children, infants and babies</w:t>
      </w:r>
    </w:p>
    <w:p w:rsidR="00000000" w:rsidRPr="00AD092B" w:rsidP="00AD092B">
      <w:pPr>
        <w:pStyle w:val="ListBullet"/>
      </w:pPr>
      <w:r w:rsidRPr="00AD092B">
        <w:t>theories of physics as they relate to hyperbaric treatments including:</w:t>
      </w:r>
    </w:p>
    <w:p w:rsidR="00000000" w:rsidRPr="00AD092B" w:rsidP="00AD092B">
      <w:pPr>
        <w:pStyle w:val="ListBullet2"/>
      </w:pPr>
      <w:r w:rsidRPr="00AD092B">
        <w:t>Boyle’s law</w:t>
      </w:r>
    </w:p>
    <w:p w:rsidR="00000000" w:rsidRPr="00AD092B" w:rsidP="00AD092B">
      <w:pPr>
        <w:pStyle w:val="ListBullet2"/>
      </w:pPr>
      <w:r w:rsidRPr="00AD092B">
        <w:t>Charles’s law</w:t>
      </w:r>
    </w:p>
    <w:p w:rsidR="00000000" w:rsidRPr="00AD092B" w:rsidP="00AD092B">
      <w:pPr>
        <w:pStyle w:val="ListBullet2"/>
      </w:pPr>
      <w:r w:rsidRPr="00AD092B">
        <w:t xml:space="preserve">Henry’s law </w:t>
      </w:r>
    </w:p>
    <w:p w:rsidR="00000000" w:rsidRPr="00AD092B" w:rsidP="00AD092B">
      <w:pPr>
        <w:pStyle w:val="ListBullet2"/>
      </w:pPr>
      <w:r w:rsidRPr="00AD092B">
        <w:t>Dalton’s law.</w:t>
      </w:r>
    </w:p>
    <w:p w:rsidR="00000000" w:rsidRPr="00AD092B" w:rsidP="00AD092B">
      <w:pPr>
        <w:pStyle w:val="AllowPageBreak"/>
      </w:pPr>
    </w:p>
    <w:p w:rsidR="00000000" w:rsidRPr="00AD092B" w:rsidP="00AD092B">
      <w:pPr>
        <w:pStyle w:val="Heading1"/>
      </w:pPr>
      <w:bookmarkStart w:id="4" w:name="O_821264"/>
      <w:bookmarkEnd w:id="4"/>
      <w:r w:rsidRPr="00AD092B">
        <w:t>Assessment Conditions</w:t>
      </w:r>
    </w:p>
    <w:p w:rsidR="00000000" w:rsidRPr="00AD092B" w:rsidP="00F10461">
      <w:pPr>
        <w:pStyle w:val="BodyText"/>
      </w:pPr>
      <w:r w:rsidRPr="00AD092B">
        <w:t>Skills must have been demonstrated in the workplace or in a simulated environment that reflects workplace conditions. The following conditions must be met for this unit:</w:t>
      </w:r>
    </w:p>
    <w:p w:rsidR="00000000" w:rsidRPr="00AD092B" w:rsidP="00AD092B">
      <w:pPr>
        <w:pStyle w:val="ListBullet"/>
      </w:pPr>
      <w:r w:rsidRPr="00AD092B">
        <w:t>use of suitable facilities, equipment and resources in line with the Australian Nursi</w:t>
      </w:r>
      <w:r w:rsidRPr="00AD092B">
        <w:t>ng and Midwifery Accreditation Council’s Standards</w:t>
      </w:r>
    </w:p>
    <w:p w:rsidR="00000000" w:rsidRPr="00AD092B" w:rsidP="00AD092B">
      <w:pPr>
        <w:pStyle w:val="ListBullet"/>
      </w:pPr>
      <w:r w:rsidRPr="00AD092B">
        <w:t>modelling of industry operating conditions including access to real people for simulations and scenarios in enrolled nursing work.</w:t>
      </w:r>
    </w:p>
    <w:p w:rsidR="00000000" w:rsidRPr="00AD092B" w:rsidP="00AD092B">
      <w:pPr>
        <w:pStyle w:val="BodyText"/>
      </w:pPr>
    </w:p>
    <w:p w:rsidR="00000000" w:rsidRPr="00AD092B" w:rsidP="00F10461">
      <w:pPr>
        <w:pStyle w:val="BodyText"/>
      </w:pPr>
      <w:r w:rsidRPr="00AD092B">
        <w:t>Assessors must satisfy the Standards for Registered Training Organisation</w:t>
      </w:r>
      <w:r w:rsidRPr="00AD092B">
        <w:t>s (RTOs) 2015/AQTF mandatory competency requirements for assessors.</w:t>
      </w:r>
    </w:p>
    <w:p w:rsidR="00000000" w:rsidRPr="00AD092B" w:rsidP="00F10461">
      <w:pPr>
        <w:pStyle w:val="BodyText"/>
      </w:pPr>
      <w:r w:rsidRPr="00AD092B">
        <w:t>In addition, assessors must hold current registration as a Registered Nurse with Nursing and Midwifery Board of Australia.</w:t>
      </w:r>
    </w:p>
    <w:p w:rsidR="00000000" w:rsidRPr="00AD092B" w:rsidP="00AD092B">
      <w:pPr>
        <w:pStyle w:val="Heading1"/>
      </w:pPr>
      <w:bookmarkStart w:id="5" w:name="O_821267"/>
      <w:bookmarkEnd w:id="5"/>
      <w:r w:rsidRPr="00AD092B">
        <w:t>Links</w:t>
      </w:r>
    </w:p>
    <w:p w:rsidR="00000000" w:rsidRPr="00AD092B" w:rsidP="00F10461">
      <w:pPr>
        <w:pStyle w:val="BodyText"/>
      </w:pPr>
      <w:r w:rsidRPr="00AD092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A731B">
        <w:rPr>
          <w:rStyle w:val="Hyperlink"/>
        </w:rPr>
        <w:t>https://vetnet.gov.au/Pages/TrainingDocs.aspx?q=ced1390f-48d9-4ab0-bd50-b015e5485705</w:t>
      </w:r>
      <w:r>
        <w:fldChar w:fldCharType="end"/>
      </w:r>
    </w:p>
    <w:p w:rsidR="00000000" w:rsidRPr="00AD092B" w:rsidP="00AD092B"/>
    <w:sectPr w:rsidSect="00AD09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2B" w:rsidRPr="00F10461" w:rsidP="00F104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61" w:rsidP="00AD09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0461" w:rsidP="00AD092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F10461" w:rsidP="00AD09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92B" w:rsidRPr="00F10461" w:rsidP="00F104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9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461" w:rsidRPr="002D2AF8" w:rsidP="00AD092B">
    <w:pPr>
      <w:pStyle w:val="Header"/>
      <w:framePr w:wrap="around"/>
    </w:pPr>
    <w:r>
      <w:fldChar w:fldCharType="begin"/>
    </w:r>
    <w:r>
      <w:instrText xml:space="preserve"> TITLE   \* MERGEFORMAT </w:instrText>
    </w:r>
    <w:r>
      <w:fldChar w:fldCharType="separate"/>
    </w:r>
    <w:r>
      <w:t>Assessment Requirements for HLTENN027 Apply nursing practice in the hyperbaric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F10461" w:rsidP="00AD09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204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740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8C4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9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92B"/>
    <w:pPr>
      <w:spacing w:before="360" w:after="60"/>
      <w:outlineLvl w:val="0"/>
    </w:pPr>
    <w:rPr>
      <w:sz w:val="32"/>
    </w:rPr>
  </w:style>
  <w:style w:type="paragraph" w:styleId="Heading2">
    <w:name w:val="heading 2"/>
    <w:basedOn w:val="HeadingBase"/>
    <w:next w:val="BodyText"/>
    <w:link w:val="Heading2Char"/>
    <w:qFormat/>
    <w:rsid w:val="00AD092B"/>
    <w:pPr>
      <w:keepLines/>
      <w:spacing w:before="240" w:after="120"/>
      <w:outlineLvl w:val="1"/>
    </w:pPr>
    <w:rPr>
      <w:sz w:val="28"/>
      <w:szCs w:val="40"/>
    </w:rPr>
  </w:style>
  <w:style w:type="paragraph" w:styleId="Heading3">
    <w:name w:val="heading 3"/>
    <w:basedOn w:val="HeadingBase"/>
    <w:next w:val="BodyText"/>
    <w:link w:val="Heading3Char"/>
    <w:qFormat/>
    <w:rsid w:val="00AD092B"/>
    <w:pPr>
      <w:spacing w:before="180" w:after="120"/>
      <w:outlineLvl w:val="2"/>
    </w:pPr>
    <w:rPr>
      <w:spacing w:val="-10"/>
      <w:kern w:val="32"/>
    </w:rPr>
  </w:style>
  <w:style w:type="paragraph" w:styleId="Heading4">
    <w:name w:val="heading 4"/>
    <w:basedOn w:val="HeadingBase"/>
    <w:next w:val="BodyText"/>
    <w:link w:val="Heading4Char"/>
    <w:qFormat/>
    <w:rsid w:val="00AD092B"/>
    <w:pPr>
      <w:spacing w:before="160" w:after="120"/>
      <w:outlineLvl w:val="3"/>
    </w:pPr>
    <w:rPr>
      <w:sz w:val="22"/>
    </w:rPr>
  </w:style>
  <w:style w:type="paragraph" w:styleId="Heading5">
    <w:name w:val="heading 5"/>
    <w:basedOn w:val="HeadingBase"/>
    <w:next w:val="Normal"/>
    <w:link w:val="Heading5Char"/>
    <w:qFormat/>
    <w:rsid w:val="00AD092B"/>
    <w:pPr>
      <w:spacing w:before="80"/>
      <w:outlineLvl w:val="4"/>
    </w:pPr>
    <w:rPr>
      <w:color w:val="918585"/>
      <w:sz w:val="20"/>
    </w:rPr>
  </w:style>
  <w:style w:type="paragraph" w:styleId="Heading6">
    <w:name w:val="heading 6"/>
    <w:basedOn w:val="HeadingBase"/>
    <w:next w:val="Normal"/>
    <w:link w:val="Heading6Char"/>
    <w:qFormat/>
    <w:rsid w:val="00AD092B"/>
    <w:pPr>
      <w:spacing w:before="60"/>
      <w:outlineLvl w:val="5"/>
    </w:pPr>
    <w:rPr>
      <w:color w:val="918585"/>
      <w:sz w:val="20"/>
    </w:rPr>
  </w:style>
  <w:style w:type="paragraph" w:styleId="Heading7">
    <w:name w:val="heading 7"/>
    <w:basedOn w:val="Normal"/>
    <w:next w:val="Normal"/>
    <w:link w:val="Heading7Char"/>
    <w:qFormat/>
    <w:rsid w:val="00AD092B"/>
    <w:pPr>
      <w:ind w:left="720"/>
      <w:outlineLvl w:val="6"/>
    </w:pPr>
    <w:rPr>
      <w:i/>
    </w:rPr>
  </w:style>
  <w:style w:type="paragraph" w:styleId="Heading8">
    <w:name w:val="heading 8"/>
    <w:basedOn w:val="Normal"/>
    <w:next w:val="Normal"/>
    <w:link w:val="Heading8Char"/>
    <w:qFormat/>
    <w:rsid w:val="00AD092B"/>
    <w:pPr>
      <w:ind w:left="720"/>
      <w:outlineLvl w:val="7"/>
    </w:pPr>
    <w:rPr>
      <w:i/>
    </w:rPr>
  </w:style>
  <w:style w:type="paragraph" w:styleId="Heading9">
    <w:name w:val="heading 9"/>
    <w:basedOn w:val="Normal"/>
    <w:next w:val="Normal"/>
    <w:link w:val="Heading9Char"/>
    <w:qFormat/>
    <w:rsid w:val="00AD092B"/>
    <w:pPr>
      <w:ind w:left="720"/>
      <w:outlineLvl w:val="8"/>
    </w:pPr>
    <w:rPr>
      <w:i/>
    </w:rPr>
  </w:style>
  <w:style w:type="character" w:default="1" w:styleId="DefaultParagraphFont">
    <w:name w:val="Default Paragraph Font"/>
    <w:uiPriority w:val="1"/>
    <w:unhideWhenUsed/>
    <w:rsid w:val="00AD0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92B"/>
  </w:style>
  <w:style w:type="character" w:customStyle="1" w:styleId="Heading1Char">
    <w:name w:val="Heading 1 Char"/>
    <w:basedOn w:val="DefaultParagraphFont"/>
    <w:link w:val="Heading1"/>
    <w:rsid w:val="00AD092B"/>
    <w:rPr>
      <w:rFonts w:ascii="Times New Roman" w:eastAsia="Times New Roman" w:hAnsi="Times New Roman" w:cs="Times New Roman"/>
      <w:b/>
      <w:sz w:val="32"/>
      <w:szCs w:val="20"/>
      <w:lang w:eastAsia="en-US"/>
    </w:rPr>
  </w:style>
  <w:style w:type="paragraph" w:styleId="BodyText">
    <w:name w:val="Body Text"/>
    <w:basedOn w:val="Normal"/>
    <w:link w:val="BodyTextChar"/>
    <w:rsid w:val="00AD09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92B"/>
    <w:rPr>
      <w:rFonts w:ascii="Times New Roman" w:eastAsia="Times New Roman" w:hAnsi="Times New Roman" w:cs="Times New Roman"/>
      <w:sz w:val="24"/>
      <w:lang w:eastAsia="en-US"/>
    </w:rPr>
  </w:style>
  <w:style w:type="paragraph" w:styleId="ListBullet">
    <w:name w:val="List Bullet"/>
    <w:basedOn w:val="List"/>
    <w:rsid w:val="00AD092B"/>
    <w:pPr>
      <w:numPr>
        <w:numId w:val="12"/>
      </w:numPr>
      <w:tabs>
        <w:tab w:val="clear" w:pos="340"/>
      </w:tabs>
      <w:spacing w:before="40" w:after="40"/>
    </w:pPr>
  </w:style>
  <w:style w:type="character" w:customStyle="1" w:styleId="SpecialBold">
    <w:name w:val="Special Bold"/>
    <w:basedOn w:val="DefaultParagraphFont"/>
    <w:rsid w:val="00AD092B"/>
    <w:rPr>
      <w:b/>
      <w:spacing w:val="0"/>
    </w:rPr>
  </w:style>
  <w:style w:type="paragraph" w:styleId="ListBullet2">
    <w:name w:val="List Bullet 2"/>
    <w:basedOn w:val="List2"/>
    <w:rsid w:val="00AD092B"/>
    <w:pPr>
      <w:numPr>
        <w:numId w:val="13"/>
      </w:numPr>
      <w:tabs>
        <w:tab w:val="clear" w:pos="680"/>
      </w:tabs>
    </w:pPr>
  </w:style>
  <w:style w:type="character" w:styleId="Emphasis">
    <w:name w:val="Emphasis"/>
    <w:basedOn w:val="DefaultParagraphFont"/>
    <w:qFormat/>
    <w:rsid w:val="00AD092B"/>
    <w:rPr>
      <w:i/>
    </w:rPr>
  </w:style>
  <w:style w:type="paragraph" w:customStyle="1" w:styleId="SuperHeading">
    <w:name w:val="SuperHeading"/>
    <w:basedOn w:val="Normal"/>
    <w:rsid w:val="00AD092B"/>
    <w:pPr>
      <w:spacing w:before="240" w:after="120"/>
      <w:outlineLvl w:val="0"/>
    </w:pPr>
    <w:rPr>
      <w:rFonts w:ascii="Times New Roman" w:hAnsi="Times New Roman"/>
      <w:b/>
      <w:sz w:val="32"/>
    </w:rPr>
  </w:style>
  <w:style w:type="paragraph" w:customStyle="1" w:styleId="AllowPageBreak">
    <w:name w:val="AllowPageBreak"/>
    <w:rsid w:val="00AD09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09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9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9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9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9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9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9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92B"/>
    <w:rPr>
      <w:rFonts w:ascii="Courier New" w:eastAsia="Times New Roman" w:hAnsi="Courier New" w:cs="Times New Roman"/>
      <w:i/>
      <w:szCs w:val="20"/>
      <w:lang w:eastAsia="en-US"/>
    </w:rPr>
  </w:style>
  <w:style w:type="paragraph" w:customStyle="1" w:styleId="HeadingBase">
    <w:name w:val="Heading Base"/>
    <w:rsid w:val="00AD09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92B"/>
    <w:pPr>
      <w:tabs>
        <w:tab w:val="right" w:leader="dot" w:pos="9072"/>
      </w:tabs>
      <w:ind w:left="567"/>
    </w:pPr>
    <w:rPr>
      <w:szCs w:val="22"/>
    </w:rPr>
  </w:style>
  <w:style w:type="paragraph" w:customStyle="1" w:styleId="TOCBase">
    <w:name w:val="TOC Base"/>
    <w:rsid w:val="00AD09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92B"/>
    <w:pPr>
      <w:tabs>
        <w:tab w:val="right" w:leader="dot" w:pos="9072"/>
      </w:tabs>
      <w:spacing w:before="40" w:after="40"/>
      <w:ind w:left="284"/>
    </w:pPr>
    <w:rPr>
      <w:rFonts w:ascii="Times New Roman" w:hAnsi="Times New Roman"/>
    </w:rPr>
  </w:style>
  <w:style w:type="paragraph" w:styleId="TOC1">
    <w:name w:val="toc 1"/>
    <w:basedOn w:val="TOCBase"/>
    <w:next w:val="Normal"/>
    <w:rsid w:val="00AD09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9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92B"/>
    <w:rPr>
      <w:rFonts w:ascii="Times New Roman" w:eastAsia="Times New Roman" w:hAnsi="Times New Roman" w:cs="Times New Roman"/>
      <w:sz w:val="16"/>
      <w:lang w:eastAsia="en-US"/>
    </w:rPr>
  </w:style>
  <w:style w:type="paragraph" w:styleId="Title">
    <w:name w:val="Title"/>
    <w:basedOn w:val="HeadingBase"/>
    <w:link w:val="TitleChar"/>
    <w:qFormat/>
    <w:rsid w:val="00AD092B"/>
    <w:pPr>
      <w:spacing w:before="5040"/>
      <w:jc w:val="center"/>
    </w:pPr>
    <w:rPr>
      <w:sz w:val="48"/>
      <w:szCs w:val="72"/>
      <w:lang w:val="en-US"/>
    </w:rPr>
  </w:style>
  <w:style w:type="character" w:customStyle="1" w:styleId="TitleChar">
    <w:name w:val="Title Char"/>
    <w:basedOn w:val="DefaultParagraphFont"/>
    <w:link w:val="Title"/>
    <w:rsid w:val="00AD09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92B"/>
    <w:pPr>
      <w:tabs>
        <w:tab w:val="left" w:pos="3600"/>
        <w:tab w:val="left" w:pos="3958"/>
      </w:tabs>
    </w:pPr>
  </w:style>
  <w:style w:type="paragraph" w:styleId="List">
    <w:name w:val="List"/>
    <w:basedOn w:val="BodyText"/>
    <w:next w:val="BodyText"/>
    <w:rsid w:val="00AD092B"/>
    <w:pPr>
      <w:tabs>
        <w:tab w:val="left" w:pos="340"/>
      </w:tabs>
      <w:spacing w:before="60" w:after="60"/>
      <w:ind w:left="340" w:hanging="340"/>
    </w:pPr>
  </w:style>
  <w:style w:type="paragraph" w:customStyle="1" w:styleId="Note">
    <w:name w:val="Note"/>
    <w:basedOn w:val="BodyText"/>
    <w:rsid w:val="00AD09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92B"/>
    <w:pPr>
      <w:framePr w:wrap="auto" w:hAnchor="text" w:y="6049"/>
    </w:pPr>
    <w:rPr>
      <w:color w:val="000000"/>
      <w:sz w:val="40"/>
    </w:rPr>
  </w:style>
  <w:style w:type="paragraph" w:customStyle="1" w:styleId="TOCTitle">
    <w:name w:val="TOCTitle"/>
    <w:basedOn w:val="Heading1"/>
    <w:rsid w:val="00AD092B"/>
    <w:pPr>
      <w:spacing w:after="240"/>
      <w:jc w:val="center"/>
      <w:outlineLvl w:val="9"/>
    </w:pPr>
    <w:rPr>
      <w:caps/>
    </w:rPr>
  </w:style>
  <w:style w:type="paragraph" w:customStyle="1" w:styleId="Version">
    <w:name w:val="Version"/>
    <w:rsid w:val="00AD09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92B"/>
    <w:pPr>
      <w:keepNext w:val="0"/>
      <w:tabs>
        <w:tab w:val="right" w:pos="4176"/>
      </w:tabs>
      <w:ind w:left="198" w:hanging="198"/>
    </w:pPr>
    <w:rPr>
      <w:rFonts w:ascii="Garamond" w:hAnsi="Garamond"/>
    </w:rPr>
  </w:style>
  <w:style w:type="paragraph" w:styleId="IndexHeading">
    <w:name w:val="index heading"/>
    <w:basedOn w:val="Normal"/>
    <w:next w:val="Index1"/>
    <w:semiHidden/>
    <w:rsid w:val="00AD092B"/>
    <w:pPr>
      <w:spacing w:before="120" w:after="120"/>
    </w:pPr>
    <w:rPr>
      <w:rFonts w:ascii="Arial" w:hAnsi="Arial"/>
      <w:b/>
      <w:color w:val="918585"/>
      <w:sz w:val="24"/>
    </w:rPr>
  </w:style>
  <w:style w:type="paragraph" w:styleId="Header">
    <w:name w:val="header"/>
    <w:basedOn w:val="Normal"/>
    <w:link w:val="HeaderChar"/>
    <w:rsid w:val="00AD09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92B"/>
    <w:rPr>
      <w:rFonts w:ascii="Times New Roman" w:eastAsia="Times New Roman" w:hAnsi="Times New Roman" w:cs="Times New Roman"/>
      <w:sz w:val="16"/>
      <w:szCs w:val="20"/>
      <w:lang w:val="en-GB" w:eastAsia="en-US"/>
    </w:rPr>
  </w:style>
  <w:style w:type="paragraph" w:customStyle="1" w:styleId="Chapter">
    <w:name w:val="Chapter"/>
    <w:basedOn w:val="Normal"/>
    <w:rsid w:val="00AD092B"/>
    <w:pPr>
      <w:spacing w:before="240"/>
    </w:pPr>
    <w:rPr>
      <w:rFonts w:ascii="Times New Roman" w:hAnsi="Times New Roman"/>
      <w:smallCaps/>
      <w:spacing w:val="80"/>
      <w:sz w:val="28"/>
    </w:rPr>
  </w:style>
  <w:style w:type="paragraph" w:customStyle="1" w:styleId="InChapter">
    <w:name w:val="InChapter"/>
    <w:basedOn w:val="Heading3"/>
    <w:rsid w:val="00AD092B"/>
    <w:pPr>
      <w:spacing w:after="240"/>
      <w:outlineLvl w:val="9"/>
    </w:pPr>
    <w:rPr>
      <w:noProof/>
    </w:rPr>
  </w:style>
  <w:style w:type="paragraph" w:styleId="Index2">
    <w:name w:val="index 2"/>
    <w:basedOn w:val="Normal"/>
    <w:next w:val="Normal"/>
    <w:semiHidden/>
    <w:rsid w:val="00AD092B"/>
    <w:pPr>
      <w:tabs>
        <w:tab w:val="right" w:pos="4176"/>
      </w:tabs>
      <w:ind w:left="568" w:hanging="284"/>
    </w:pPr>
    <w:rPr>
      <w:rFonts w:ascii="Garamond" w:hAnsi="Garamond"/>
    </w:rPr>
  </w:style>
  <w:style w:type="paragraph" w:customStyle="1" w:styleId="Byline">
    <w:name w:val="Byline"/>
    <w:rsid w:val="00AD09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92B"/>
    <w:pPr>
      <w:tabs>
        <w:tab w:val="clear" w:pos="3600"/>
        <w:tab w:val="clear" w:pos="3958"/>
      </w:tabs>
      <w:jc w:val="right"/>
    </w:pPr>
  </w:style>
  <w:style w:type="paragraph" w:styleId="Caption">
    <w:name w:val="caption"/>
    <w:basedOn w:val="BodyText"/>
    <w:next w:val="Normal"/>
    <w:qFormat/>
    <w:rsid w:val="00AD092B"/>
    <w:pPr>
      <w:framePr w:w="2268" w:hSpace="181" w:vSpace="181" w:wrap="around" w:vAnchor="text" w:hAnchor="page" w:x="1135" w:y="285" w:anchorLock="1"/>
    </w:pPr>
    <w:rPr>
      <w:i/>
    </w:rPr>
  </w:style>
  <w:style w:type="paragraph" w:customStyle="1" w:styleId="MiniTOCTitle">
    <w:name w:val="MiniTOCTitle"/>
    <w:basedOn w:val="Heading4"/>
    <w:rsid w:val="00AD092B"/>
    <w:pPr>
      <w:spacing w:before="240"/>
      <w:outlineLvl w:val="9"/>
    </w:pPr>
    <w:rPr>
      <w:noProof/>
      <w:sz w:val="24"/>
    </w:rPr>
  </w:style>
  <w:style w:type="paragraph" w:customStyle="1" w:styleId="MiniTOCItem">
    <w:name w:val="MiniTOCItem"/>
    <w:basedOn w:val="ListBullet"/>
    <w:rsid w:val="00AD092B"/>
    <w:pPr>
      <w:numPr>
        <w:numId w:val="0"/>
      </w:numPr>
      <w:tabs>
        <w:tab w:val="right" w:leader="dot" w:pos="6521"/>
      </w:tabs>
      <w:spacing w:before="0" w:after="0"/>
    </w:pPr>
  </w:style>
  <w:style w:type="paragraph" w:customStyle="1" w:styleId="TOFTitle">
    <w:name w:val="TOFTitle"/>
    <w:basedOn w:val="TOCTitle"/>
    <w:rsid w:val="00AD092B"/>
  </w:style>
  <w:style w:type="paragraph" w:styleId="TableofFigures">
    <w:name w:val="table of figures"/>
    <w:basedOn w:val="Normal"/>
    <w:next w:val="Normal"/>
    <w:semiHidden/>
    <w:rsid w:val="00AD092B"/>
    <w:pPr>
      <w:tabs>
        <w:tab w:val="right" w:leader="dot" w:pos="9072"/>
      </w:tabs>
      <w:ind w:left="970" w:hanging="403"/>
    </w:pPr>
    <w:rPr>
      <w:rFonts w:ascii="Times New Roman" w:hAnsi="Times New Roman"/>
      <w:b/>
    </w:rPr>
  </w:style>
  <w:style w:type="paragraph" w:styleId="ListNumber">
    <w:name w:val="List Number"/>
    <w:basedOn w:val="List"/>
    <w:rsid w:val="00AD092B"/>
    <w:pPr>
      <w:numPr>
        <w:numId w:val="15"/>
      </w:numPr>
      <w:tabs>
        <w:tab w:val="clear" w:pos="340"/>
      </w:tabs>
    </w:pPr>
  </w:style>
  <w:style w:type="character" w:customStyle="1" w:styleId="WingdingSymbols">
    <w:name w:val="Wingding Symbols"/>
    <w:rsid w:val="00AD092B"/>
    <w:rPr>
      <w:rFonts w:ascii="Wingdings" w:hAnsi="Wingdings"/>
    </w:rPr>
  </w:style>
  <w:style w:type="paragraph" w:customStyle="1" w:styleId="TableHeading">
    <w:name w:val="Table Heading"/>
    <w:basedOn w:val="HeadingBase"/>
    <w:rsid w:val="00AD092B"/>
    <w:pPr>
      <w:keepLines/>
      <w:pBdr>
        <w:bottom w:val="single" w:sz="6" w:space="1" w:color="918585"/>
      </w:pBdr>
      <w:spacing w:before="240"/>
    </w:pPr>
  </w:style>
  <w:style w:type="character" w:customStyle="1" w:styleId="HotSpot">
    <w:name w:val="HotSpot"/>
    <w:rsid w:val="00AD092B"/>
    <w:rPr>
      <w:color w:val="0033CC"/>
      <w:u w:val="none"/>
    </w:rPr>
  </w:style>
  <w:style w:type="paragraph" w:customStyle="1" w:styleId="BodyTextRight">
    <w:name w:val="Body Text Right"/>
    <w:basedOn w:val="BodyText"/>
    <w:rsid w:val="00AD092B"/>
    <w:pPr>
      <w:spacing w:before="0" w:after="0"/>
      <w:jc w:val="right"/>
    </w:pPr>
  </w:style>
  <w:style w:type="paragraph" w:styleId="Index3">
    <w:name w:val="index 3"/>
    <w:basedOn w:val="ListNumber2"/>
    <w:next w:val="Normal"/>
    <w:semiHidden/>
    <w:rsid w:val="00AD092B"/>
    <w:pPr>
      <w:numPr>
        <w:numId w:val="0"/>
      </w:numPr>
      <w:tabs>
        <w:tab w:val="right" w:leader="dot" w:pos="4176"/>
      </w:tabs>
    </w:pPr>
  </w:style>
  <w:style w:type="paragraph" w:styleId="ListNumber2">
    <w:name w:val="List Number 2"/>
    <w:basedOn w:val="List2"/>
    <w:rsid w:val="00AD092B"/>
    <w:pPr>
      <w:numPr>
        <w:numId w:val="10"/>
      </w:numPr>
      <w:tabs>
        <w:tab w:val="clear" w:pos="1060"/>
      </w:tabs>
    </w:pPr>
  </w:style>
  <w:style w:type="paragraph" w:customStyle="1" w:styleId="MarginNote">
    <w:name w:val="Margin Note"/>
    <w:basedOn w:val="BodyText"/>
    <w:rsid w:val="00AD09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9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9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92B"/>
    <w:rPr>
      <w:sz w:val="32"/>
    </w:rPr>
  </w:style>
  <w:style w:type="paragraph" w:customStyle="1" w:styleId="HeadingProcedure">
    <w:name w:val="Heading Procedure"/>
    <w:basedOn w:val="HeadingBase"/>
    <w:next w:val="Normal"/>
    <w:rsid w:val="00AD092B"/>
    <w:pPr>
      <w:tabs>
        <w:tab w:val="left" w:pos="0"/>
      </w:tabs>
      <w:spacing w:before="120" w:after="60"/>
    </w:pPr>
    <w:rPr>
      <w:i/>
      <w:color w:val="918585"/>
      <w:sz w:val="22"/>
    </w:rPr>
  </w:style>
  <w:style w:type="paragraph" w:customStyle="1" w:styleId="TableBodyText">
    <w:name w:val="Table Body Text"/>
    <w:basedOn w:val="BodyText"/>
    <w:rsid w:val="00AD092B"/>
    <w:pPr>
      <w:spacing w:before="60" w:after="60"/>
    </w:pPr>
  </w:style>
  <w:style w:type="paragraph" w:styleId="ListContinue">
    <w:name w:val="List Continue"/>
    <w:basedOn w:val="List"/>
    <w:rsid w:val="00AD092B"/>
    <w:pPr>
      <w:ind w:firstLine="0"/>
    </w:pPr>
  </w:style>
  <w:style w:type="paragraph" w:customStyle="1" w:styleId="ListNote">
    <w:name w:val="List Note"/>
    <w:basedOn w:val="List"/>
    <w:rsid w:val="00AD092B"/>
    <w:pPr>
      <w:pBdr>
        <w:top w:val="single" w:sz="6" w:space="2" w:color="918585"/>
        <w:bottom w:val="single" w:sz="6" w:space="2" w:color="918585"/>
      </w:pBdr>
      <w:tabs>
        <w:tab w:val="left" w:pos="1021"/>
      </w:tabs>
      <w:ind w:firstLine="0"/>
    </w:pPr>
  </w:style>
  <w:style w:type="paragraph" w:customStyle="1" w:styleId="Warning">
    <w:name w:val="Warning"/>
    <w:basedOn w:val="BodyText"/>
    <w:rsid w:val="00AD092B"/>
    <w:pPr>
      <w:shd w:val="clear" w:color="auto" w:fill="D9D9D9"/>
      <w:tabs>
        <w:tab w:val="left" w:pos="992"/>
      </w:tabs>
      <w:ind w:left="119" w:right="119"/>
    </w:pPr>
    <w:rPr>
      <w:sz w:val="20"/>
    </w:rPr>
  </w:style>
  <w:style w:type="paragraph" w:customStyle="1" w:styleId="MarginIcons">
    <w:name w:val="Margin Icons"/>
    <w:basedOn w:val="BodyText"/>
    <w:rsid w:val="00AD09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92B"/>
    <w:rPr>
      <w:rFonts w:ascii="Courier New" w:hAnsi="Courier New"/>
    </w:rPr>
  </w:style>
  <w:style w:type="paragraph" w:customStyle="1" w:styleId="NoteBullet">
    <w:name w:val="Note Bullet"/>
    <w:basedOn w:val="Note"/>
    <w:rsid w:val="00AD092B"/>
    <w:pPr>
      <w:tabs>
        <w:tab w:val="clear" w:pos="680"/>
      </w:tabs>
      <w:spacing w:before="60" w:after="60"/>
    </w:pPr>
  </w:style>
  <w:style w:type="paragraph" w:customStyle="1" w:styleId="SubHeading2">
    <w:name w:val="SubHeading2"/>
    <w:basedOn w:val="HeadingBase"/>
    <w:rsid w:val="00AD092B"/>
    <w:pPr>
      <w:spacing w:before="240" w:after="60"/>
    </w:pPr>
    <w:rPr>
      <w:sz w:val="20"/>
    </w:rPr>
  </w:style>
  <w:style w:type="paragraph" w:customStyle="1" w:styleId="SubHeading1">
    <w:name w:val="SubHeading1"/>
    <w:basedOn w:val="HeadingBase"/>
    <w:rsid w:val="00AD092B"/>
    <w:pPr>
      <w:spacing w:before="240" w:after="60"/>
    </w:pPr>
    <w:rPr>
      <w:color w:val="918585"/>
      <w:sz w:val="22"/>
    </w:rPr>
  </w:style>
  <w:style w:type="paragraph" w:customStyle="1" w:styleId="SideHeading">
    <w:name w:val="Side Heading"/>
    <w:basedOn w:val="HeadingBase"/>
    <w:rsid w:val="00AD09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92B"/>
    <w:pPr>
      <w:tabs>
        <w:tab w:val="num" w:pos="360"/>
      </w:tabs>
    </w:pPr>
  </w:style>
  <w:style w:type="paragraph" w:styleId="PlainText">
    <w:name w:val="Plain Text"/>
    <w:basedOn w:val="Normal"/>
    <w:link w:val="PlainTextChar"/>
    <w:rsid w:val="00AD092B"/>
    <w:rPr>
      <w:sz w:val="20"/>
    </w:rPr>
  </w:style>
  <w:style w:type="character" w:customStyle="1" w:styleId="PlainTextChar">
    <w:name w:val="Plain Text Char"/>
    <w:basedOn w:val="DefaultParagraphFont"/>
    <w:link w:val="PlainText"/>
    <w:rsid w:val="00AD092B"/>
    <w:rPr>
      <w:rFonts w:ascii="Courier New" w:eastAsia="Times New Roman" w:hAnsi="Courier New" w:cs="Times New Roman"/>
      <w:sz w:val="20"/>
      <w:szCs w:val="20"/>
      <w:lang w:eastAsia="en-US"/>
    </w:rPr>
  </w:style>
  <w:style w:type="character" w:customStyle="1" w:styleId="MenuOption">
    <w:name w:val="Menu Option"/>
    <w:basedOn w:val="DefaultParagraphFont"/>
    <w:rsid w:val="00AD092B"/>
    <w:rPr>
      <w:b/>
      <w:smallCaps/>
    </w:rPr>
  </w:style>
  <w:style w:type="paragraph" w:customStyle="1" w:styleId="TableListNumber">
    <w:name w:val="Table List Number"/>
    <w:basedOn w:val="ListNumber"/>
    <w:rsid w:val="00AD092B"/>
    <w:pPr>
      <w:numPr>
        <w:numId w:val="0"/>
      </w:numPr>
    </w:pPr>
  </w:style>
  <w:style w:type="paragraph" w:styleId="TOC4">
    <w:name w:val="toc 4"/>
    <w:basedOn w:val="TOCBase"/>
    <w:next w:val="Normal"/>
    <w:semiHidden/>
    <w:rsid w:val="00AD092B"/>
    <w:pPr>
      <w:tabs>
        <w:tab w:val="right" w:leader="dot" w:pos="9071"/>
      </w:tabs>
      <w:ind w:left="1701"/>
    </w:pPr>
  </w:style>
  <w:style w:type="paragraph" w:customStyle="1" w:styleId="ListAlpha">
    <w:name w:val="List Alpha"/>
    <w:basedOn w:val="List"/>
    <w:rsid w:val="00AD092B"/>
    <w:pPr>
      <w:numPr>
        <w:numId w:val="9"/>
      </w:numPr>
    </w:pPr>
  </w:style>
  <w:style w:type="paragraph" w:customStyle="1" w:styleId="ListAlpha2">
    <w:name w:val="List Alpha 2"/>
    <w:basedOn w:val="List2"/>
    <w:rsid w:val="00AD092B"/>
    <w:pPr>
      <w:numPr>
        <w:numId w:val="8"/>
      </w:numPr>
    </w:pPr>
  </w:style>
  <w:style w:type="paragraph" w:styleId="List2">
    <w:name w:val="List 2"/>
    <w:basedOn w:val="BodyText"/>
    <w:rsid w:val="00AD092B"/>
    <w:pPr>
      <w:tabs>
        <w:tab w:val="left" w:pos="680"/>
      </w:tabs>
      <w:spacing w:before="60" w:after="60"/>
      <w:ind w:left="680" w:hanging="340"/>
    </w:pPr>
  </w:style>
  <w:style w:type="paragraph" w:styleId="List3">
    <w:name w:val="List 3"/>
    <w:basedOn w:val="BodyText"/>
    <w:rsid w:val="00AD092B"/>
    <w:pPr>
      <w:tabs>
        <w:tab w:val="left" w:pos="1021"/>
      </w:tabs>
      <w:spacing w:before="60" w:after="60"/>
      <w:ind w:left="1020" w:hanging="340"/>
    </w:pPr>
  </w:style>
  <w:style w:type="paragraph" w:styleId="List4">
    <w:name w:val="List 4"/>
    <w:basedOn w:val="BodyText"/>
    <w:rsid w:val="00AD092B"/>
    <w:pPr>
      <w:tabs>
        <w:tab w:val="left" w:pos="1361"/>
      </w:tabs>
      <w:spacing w:before="60" w:after="60"/>
      <w:ind w:left="1361" w:hanging="340"/>
    </w:pPr>
  </w:style>
  <w:style w:type="paragraph" w:styleId="List5">
    <w:name w:val="List 5"/>
    <w:basedOn w:val="BodyText"/>
    <w:rsid w:val="00AD092B"/>
    <w:pPr>
      <w:tabs>
        <w:tab w:val="left" w:pos="1701"/>
      </w:tabs>
      <w:spacing w:before="60" w:after="60"/>
      <w:ind w:left="1701" w:hanging="340"/>
    </w:pPr>
  </w:style>
  <w:style w:type="paragraph" w:styleId="ListBullet3">
    <w:name w:val="List Bullet 3"/>
    <w:basedOn w:val="List3"/>
    <w:rsid w:val="00AD092B"/>
    <w:pPr>
      <w:numPr>
        <w:numId w:val="14"/>
      </w:numPr>
      <w:tabs>
        <w:tab w:val="clear" w:pos="1021"/>
      </w:tabs>
      <w:ind w:left="1037" w:hanging="357"/>
    </w:pPr>
  </w:style>
  <w:style w:type="paragraph" w:styleId="ListBullet4">
    <w:name w:val="List Bullet 4"/>
    <w:basedOn w:val="List4"/>
    <w:rsid w:val="00AD092B"/>
    <w:pPr>
      <w:numPr>
        <w:numId w:val="3"/>
      </w:numPr>
      <w:tabs>
        <w:tab w:val="clear" w:pos="1361"/>
      </w:tabs>
    </w:pPr>
  </w:style>
  <w:style w:type="paragraph" w:styleId="ListBullet5">
    <w:name w:val="List Bullet 5"/>
    <w:basedOn w:val="List5"/>
    <w:rsid w:val="00AD092B"/>
    <w:pPr>
      <w:numPr>
        <w:numId w:val="4"/>
      </w:numPr>
    </w:pPr>
  </w:style>
  <w:style w:type="paragraph" w:styleId="ListContinue2">
    <w:name w:val="List Continue 2"/>
    <w:basedOn w:val="List2"/>
    <w:rsid w:val="00AD092B"/>
    <w:pPr>
      <w:ind w:firstLine="0"/>
    </w:pPr>
  </w:style>
  <w:style w:type="paragraph" w:styleId="ListContinue3">
    <w:name w:val="List Continue 3"/>
    <w:basedOn w:val="List3"/>
    <w:rsid w:val="00AD092B"/>
    <w:pPr>
      <w:ind w:left="1021" w:firstLine="0"/>
    </w:pPr>
  </w:style>
  <w:style w:type="paragraph" w:styleId="ListContinue4">
    <w:name w:val="List Continue 4"/>
    <w:basedOn w:val="List4"/>
    <w:rsid w:val="00AD092B"/>
    <w:pPr>
      <w:ind w:firstLine="0"/>
    </w:pPr>
  </w:style>
  <w:style w:type="paragraph" w:styleId="ListContinue5">
    <w:name w:val="List Continue 5"/>
    <w:basedOn w:val="List5"/>
    <w:rsid w:val="00AD092B"/>
    <w:pPr>
      <w:ind w:firstLine="0"/>
    </w:pPr>
  </w:style>
  <w:style w:type="paragraph" w:styleId="ListNumber3">
    <w:name w:val="List Number 3"/>
    <w:basedOn w:val="List3"/>
    <w:rsid w:val="00AD092B"/>
    <w:pPr>
      <w:numPr>
        <w:numId w:val="5"/>
      </w:numPr>
    </w:pPr>
  </w:style>
  <w:style w:type="paragraph" w:styleId="ListNumber4">
    <w:name w:val="List Number 4"/>
    <w:basedOn w:val="List4"/>
    <w:rsid w:val="00AD092B"/>
    <w:pPr>
      <w:numPr>
        <w:numId w:val="6"/>
      </w:numPr>
    </w:pPr>
  </w:style>
  <w:style w:type="paragraph" w:styleId="ListNumber5">
    <w:name w:val="List Number 5"/>
    <w:basedOn w:val="List5"/>
    <w:rsid w:val="00AD092B"/>
    <w:pPr>
      <w:numPr>
        <w:numId w:val="7"/>
      </w:numPr>
    </w:pPr>
  </w:style>
  <w:style w:type="paragraph" w:styleId="BlockText">
    <w:name w:val="Block Text"/>
    <w:basedOn w:val="Normal"/>
    <w:rsid w:val="00AD092B"/>
    <w:pPr>
      <w:spacing w:after="120"/>
      <w:ind w:left="1440" w:right="1440"/>
    </w:pPr>
  </w:style>
  <w:style w:type="character" w:customStyle="1" w:styleId="Subscript">
    <w:name w:val="Subscript"/>
    <w:basedOn w:val="DefaultParagraphFont"/>
    <w:rsid w:val="00AD092B"/>
    <w:rPr>
      <w:sz w:val="16"/>
      <w:vertAlign w:val="subscript"/>
    </w:rPr>
  </w:style>
  <w:style w:type="character" w:customStyle="1" w:styleId="Superscript">
    <w:name w:val="Superscript"/>
    <w:basedOn w:val="DefaultParagraphFont"/>
    <w:rsid w:val="00AD092B"/>
    <w:rPr>
      <w:sz w:val="16"/>
      <w:vertAlign w:val="superscript"/>
    </w:rPr>
  </w:style>
  <w:style w:type="character" w:customStyle="1" w:styleId="Symbols">
    <w:name w:val="Symbols"/>
    <w:basedOn w:val="DefaultParagraphFont"/>
    <w:rsid w:val="00AD092B"/>
    <w:rPr>
      <w:rFonts w:ascii="Symbol" w:hAnsi="Symbol"/>
    </w:rPr>
  </w:style>
  <w:style w:type="character" w:customStyle="1" w:styleId="MenuOptions">
    <w:name w:val="Menu Options"/>
    <w:basedOn w:val="DefaultParagraphFont"/>
    <w:rsid w:val="00AD092B"/>
    <w:rPr>
      <w:rFonts w:ascii="Arial Narrow" w:hAnsi="Arial Narrow"/>
      <w:smallCaps/>
    </w:rPr>
  </w:style>
  <w:style w:type="character" w:customStyle="1" w:styleId="Buttons">
    <w:name w:val="Buttons"/>
    <w:basedOn w:val="DefaultParagraphFont"/>
    <w:rsid w:val="00AD092B"/>
    <w:rPr>
      <w:b/>
    </w:rPr>
  </w:style>
  <w:style w:type="character" w:customStyle="1" w:styleId="Underlined">
    <w:name w:val="Underlined"/>
    <w:basedOn w:val="DefaultParagraphFont"/>
    <w:rsid w:val="00AD092B"/>
    <w:rPr>
      <w:u w:val="single"/>
    </w:rPr>
  </w:style>
  <w:style w:type="paragraph" w:customStyle="1" w:styleId="TableBodyTextRight">
    <w:name w:val="Table Body Text Right"/>
    <w:basedOn w:val="TableBodyText"/>
    <w:rsid w:val="00AD092B"/>
    <w:pPr>
      <w:widowControl w:val="0"/>
      <w:autoSpaceDE w:val="0"/>
      <w:autoSpaceDN w:val="0"/>
      <w:adjustRightInd w:val="0"/>
      <w:jc w:val="right"/>
    </w:pPr>
    <w:rPr>
      <w:rFonts w:cs="Arial"/>
      <w:szCs w:val="18"/>
    </w:rPr>
  </w:style>
  <w:style w:type="paragraph" w:customStyle="1" w:styleId="CopyrightText">
    <w:name w:val="Copyright Text"/>
    <w:basedOn w:val="BodyText"/>
    <w:rsid w:val="00AD092B"/>
    <w:rPr>
      <w:sz w:val="18"/>
    </w:rPr>
  </w:style>
  <w:style w:type="paragraph" w:customStyle="1" w:styleId="BodySmallRight">
    <w:name w:val="Body Small Right"/>
    <w:basedOn w:val="BodyTextRight"/>
    <w:rsid w:val="00AD092B"/>
    <w:rPr>
      <w:sz w:val="18"/>
      <w:szCs w:val="18"/>
    </w:rPr>
  </w:style>
  <w:style w:type="paragraph" w:customStyle="1" w:styleId="MarginEdition">
    <w:name w:val="Margin Edition"/>
    <w:basedOn w:val="MarginNote"/>
    <w:rsid w:val="00AD092B"/>
    <w:pPr>
      <w:spacing w:before="0" w:after="0"/>
    </w:pPr>
    <w:rPr>
      <w:rFonts w:ascii="Times New Roman" w:hAnsi="Times New Roman"/>
      <w:color w:val="999999"/>
    </w:rPr>
  </w:style>
  <w:style w:type="paragraph" w:customStyle="1" w:styleId="Spacer">
    <w:name w:val="Spacer"/>
    <w:basedOn w:val="Normal"/>
    <w:rsid w:val="00AD092B"/>
    <w:rPr>
      <w:sz w:val="2"/>
      <w:szCs w:val="2"/>
    </w:rPr>
  </w:style>
  <w:style w:type="character" w:customStyle="1" w:styleId="Small">
    <w:name w:val="Small"/>
    <w:basedOn w:val="DefaultParagraphFont"/>
    <w:rsid w:val="00AD092B"/>
    <w:rPr>
      <w:sz w:val="16"/>
    </w:rPr>
  </w:style>
  <w:style w:type="paragraph" w:customStyle="1" w:styleId="WideTable">
    <w:name w:val="Wide Table"/>
    <w:basedOn w:val="Normal"/>
    <w:rsid w:val="00AD092B"/>
    <w:pPr>
      <w:ind w:left="-1418"/>
    </w:pPr>
    <w:rPr>
      <w:sz w:val="2"/>
      <w:szCs w:val="2"/>
    </w:rPr>
  </w:style>
  <w:style w:type="character" w:styleId="PageNumber">
    <w:name w:val="page number"/>
    <w:basedOn w:val="DefaultParagraphFont"/>
    <w:rsid w:val="00AD092B"/>
  </w:style>
  <w:style w:type="paragraph" w:styleId="Quote">
    <w:name w:val="Quote"/>
    <w:basedOn w:val="Heading1"/>
    <w:link w:val="QuoteChar"/>
    <w:qFormat/>
    <w:rsid w:val="00AD092B"/>
    <w:rPr>
      <w:b w:val="0"/>
      <w:sz w:val="72"/>
      <w:szCs w:val="72"/>
      <w:lang w:val="en-NZ"/>
    </w:rPr>
  </w:style>
  <w:style w:type="character" w:customStyle="1" w:styleId="QuoteChar">
    <w:name w:val="Quote Char"/>
    <w:basedOn w:val="DefaultParagraphFont"/>
    <w:link w:val="Quote"/>
    <w:rsid w:val="00AD09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92B"/>
    <w:pPr>
      <w:pageBreakBefore/>
    </w:pPr>
  </w:style>
  <w:style w:type="paragraph" w:customStyle="1" w:styleId="Border">
    <w:name w:val="Border"/>
    <w:basedOn w:val="Normal"/>
    <w:qFormat/>
    <w:rsid w:val="00AD09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92B"/>
    <w:rPr>
      <w:b/>
      <w:bCs/>
      <w:i/>
      <w:iCs/>
      <w:color w:val="auto"/>
    </w:rPr>
  </w:style>
  <w:style w:type="paragraph" w:styleId="IntenseQuote">
    <w:name w:val="Intense Quote"/>
    <w:basedOn w:val="Normal"/>
    <w:next w:val="Normal"/>
    <w:link w:val="IntenseQuoteChar"/>
    <w:uiPriority w:val="30"/>
    <w:qFormat/>
    <w:rsid w:val="00AD09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9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92B"/>
    <w:rPr>
      <w:smallCaps/>
      <w:color w:val="auto"/>
      <w:u w:val="single"/>
    </w:rPr>
  </w:style>
  <w:style w:type="character" w:styleId="IntenseReference">
    <w:name w:val="Intense Reference"/>
    <w:basedOn w:val="DefaultParagraphFont"/>
    <w:uiPriority w:val="32"/>
    <w:qFormat/>
    <w:rsid w:val="00AD092B"/>
    <w:rPr>
      <w:b/>
      <w:bCs/>
      <w:smallCaps/>
      <w:color w:val="auto"/>
      <w:spacing w:val="5"/>
      <w:u w:val="single"/>
    </w:rPr>
  </w:style>
  <w:style w:type="paragraph" w:customStyle="1" w:styleId="2ColumnHeading">
    <w:name w:val="2Column Heading"/>
    <w:basedOn w:val="BodyText"/>
    <w:qFormat/>
    <w:rsid w:val="00AD092B"/>
    <w:pPr>
      <w:spacing w:after="60"/>
      <w:ind w:left="-2268"/>
    </w:pPr>
    <w:rPr>
      <w:b/>
    </w:rPr>
  </w:style>
  <w:style w:type="paragraph" w:customStyle="1" w:styleId="Heading1TOC">
    <w:name w:val="Heading1 TOC"/>
    <w:basedOn w:val="Normal"/>
    <w:qFormat/>
    <w:rsid w:val="00AD092B"/>
    <w:pPr>
      <w:spacing w:before="240" w:after="120"/>
    </w:pPr>
    <w:rPr>
      <w:rFonts w:ascii="Times New Roman" w:hAnsi="Times New Roman"/>
      <w:b/>
      <w:sz w:val="32"/>
    </w:rPr>
  </w:style>
  <w:style w:type="paragraph" w:customStyle="1" w:styleId="Heading2TOC">
    <w:name w:val="Heading2 TOC"/>
    <w:basedOn w:val="Normal"/>
    <w:qFormat/>
    <w:rsid w:val="00AD092B"/>
    <w:pPr>
      <w:spacing w:before="240" w:after="60"/>
    </w:pPr>
    <w:rPr>
      <w:rFonts w:ascii="Times New Roman" w:hAnsi="Times New Roman"/>
      <w:b/>
      <w:sz w:val="28"/>
    </w:rPr>
  </w:style>
  <w:style w:type="character" w:customStyle="1" w:styleId="Underline">
    <w:name w:val="Underline"/>
    <w:basedOn w:val="DefaultParagraphFont"/>
    <w:qFormat/>
    <w:rsid w:val="00AD092B"/>
    <w:rPr>
      <w:u w:val="single"/>
    </w:rPr>
  </w:style>
  <w:style w:type="character" w:customStyle="1" w:styleId="BoldandItalics">
    <w:name w:val="Bold and Italics"/>
    <w:qFormat/>
    <w:rsid w:val="00AD092B"/>
    <w:rPr>
      <w:b/>
      <w:i/>
      <w:u w:val="none"/>
    </w:rPr>
  </w:style>
  <w:style w:type="paragraph" w:styleId="BalloonText">
    <w:name w:val="Balloon Text"/>
    <w:basedOn w:val="Normal"/>
    <w:link w:val="BalloonTextChar"/>
    <w:rsid w:val="00AD092B"/>
    <w:rPr>
      <w:rFonts w:ascii="Tahoma" w:hAnsi="Tahoma" w:cs="Tahoma"/>
      <w:sz w:val="16"/>
      <w:szCs w:val="16"/>
    </w:rPr>
  </w:style>
  <w:style w:type="character" w:customStyle="1" w:styleId="BalloonTextChar">
    <w:name w:val="Balloon Text Char"/>
    <w:basedOn w:val="DefaultParagraphFont"/>
    <w:link w:val="BalloonText"/>
    <w:rsid w:val="00AD09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9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9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92B"/>
    <w:rPr>
      <w:b/>
      <w:color w:val="660033"/>
      <w:spacing w:val="0"/>
    </w:rPr>
  </w:style>
  <w:style w:type="paragraph" w:customStyle="1" w:styleId="Nameditemlist">
    <w:name w:val="Named item list"/>
    <w:basedOn w:val="BodyText"/>
    <w:qFormat/>
    <w:rsid w:val="00AD092B"/>
    <w:pPr>
      <w:tabs>
        <w:tab w:val="left" w:pos="2835"/>
      </w:tabs>
      <w:ind w:left="2835" w:hanging="2835"/>
    </w:pPr>
  </w:style>
  <w:style w:type="paragraph" w:customStyle="1" w:styleId="BodyTextnopadding">
    <w:name w:val="Body Text no padding"/>
    <w:basedOn w:val="BodyText"/>
    <w:qFormat/>
    <w:rsid w:val="00AD092B"/>
    <w:pPr>
      <w:spacing w:before="0" w:after="0"/>
    </w:pPr>
  </w:style>
  <w:style w:type="paragraph" w:customStyle="1" w:styleId="BodyTextBold">
    <w:name w:val="Body Text Bold"/>
    <w:basedOn w:val="BodyText"/>
    <w:qFormat/>
    <w:rsid w:val="00AD092B"/>
    <w:rPr>
      <w:b/>
    </w:rPr>
  </w:style>
  <w:style w:type="character" w:styleId="Hyperlink">
    <w:name w:val="Hyperlink"/>
    <w:basedOn w:val="DefaultParagraphFont"/>
    <w:uiPriority w:val="99"/>
    <w:unhideWhenUsed/>
    <w:rsid w:val="00F104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5032</Characters>
  <Application>Microsoft Office Word</Application>
  <DocSecurity>0</DocSecurity>
  <Lines>139</Lines>
  <Paragraphs>117</Paragraphs>
  <ScaleCrop>false</ScaleCrop>
  <Company>Author-it Software Corporation Ltd.</Company>
  <LinksUpToDate>false</LinksUpToDate>
  <CharactersWithSpaces>5655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HLTENN027 Apply nursing practice in the hyperbaric environment</dc:title>
  <dc:subject>Approved</dc:subject>
  <dc:creator>SkillsIQ</dc:creator>
  <cp:keywords>Release: 1</cp:keywords>
  <dc:description>Review Date: 12 April 2008</dc:description>
  <cp:lastModifiedBy>HSD_TPCMSd.prod</cp:lastModifiedBy>
  <cp:revision>3</cp:revision>
  <dcterms:created xsi:type="dcterms:W3CDTF">2021-03-18T05:38:00Z</dcterms:created>
  <dcterms:modified xsi:type="dcterms:W3CDTF">2021-03-18T05:38:00Z</dcterms:modified>
</cp:coreProperties>
</file>