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6F1" w:rsidP="00AE76F1">
      <w:pPr>
        <w:pStyle w:val="Title"/>
      </w:pPr>
      <w:r>
        <w:fldChar w:fldCharType="begin"/>
      </w:r>
      <w:r>
        <w:instrText xml:space="preserve"> TITLE   \* MERGEFORMAT </w:instrText>
      </w:r>
      <w:r>
        <w:fldChar w:fldCharType="separate"/>
      </w:r>
      <w:r>
        <w:t>HLTENN020 Conduct clinical assessments</w:t>
      </w:r>
      <w:r>
        <w:fldChar w:fldCharType="end"/>
      </w:r>
    </w:p>
    <w:p w:rsidR="00AE76F1" w:rsidP="00AE76F1">
      <w:pPr>
        <w:pStyle w:val="Version"/>
        <w:sectPr w:rsidSect="000F4D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D2E" w:rsidP="000F4D2E">
      <w:pPr>
        <w:pStyle w:val="SuperHeading"/>
      </w:pPr>
      <w:r w:rsidRPr="000F4D2E">
        <w:t>HLTENN020 Conduct clinical assessments</w:t>
      </w:r>
    </w:p>
    <w:p w:rsidR="00000000" w:rsidRPr="000F4D2E" w:rsidP="000F4D2E">
      <w:pPr>
        <w:pStyle w:val="Heading1"/>
      </w:pPr>
      <w:bookmarkStart w:id="1" w:name="O_820985"/>
      <w:bookmarkEnd w:id="1"/>
      <w:r w:rsidRPr="000F4D2E">
        <w:t>Modification History</w:t>
      </w:r>
    </w:p>
    <w:tbl>
      <w:tblPr>
        <w:tblW w:w="0" w:type="auto"/>
        <w:tblLayout w:type="fixed"/>
        <w:tblCellMar>
          <w:left w:w="62" w:type="dxa"/>
          <w:right w:w="62" w:type="dxa"/>
        </w:tblCellMar>
        <w:tblLook w:val="0000"/>
      </w:tblPr>
      <w:tblGrid>
        <w:gridCol w:w="2790"/>
        <w:gridCol w:w="6344"/>
      </w:tblGrid>
      <w:tr w:rsidTr="000F4D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D2E" w:rsidP="000F4D2E">
            <w:pPr>
              <w:pStyle w:val="BodyText"/>
            </w:pPr>
            <w:r w:rsidRPr="000F4D2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D2E">
            <w:pPr>
              <w:pStyle w:val="BodyText"/>
              <w:rPr>
                <w:lang w:val="en-NZ"/>
              </w:rPr>
            </w:pPr>
            <w:r w:rsidRPr="000F4D2E">
              <w:rPr>
                <w:rStyle w:val="SpecialBold"/>
              </w:rPr>
              <w:t>Comments</w:t>
            </w:r>
          </w:p>
        </w:tc>
      </w:tr>
      <w:tr w:rsidTr="000F4D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D2E">
            <w:pPr>
              <w:pStyle w:val="BodyText"/>
              <w:rPr>
                <w:lang w:val="en-NZ"/>
              </w:rPr>
            </w:pPr>
            <w:r w:rsidRPr="000F4D2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D2E" w:rsidP="000F4D2E">
            <w:pPr>
              <w:pStyle w:val="BodyText"/>
            </w:pPr>
            <w:r w:rsidRPr="000F4D2E">
              <w:t xml:space="preserve">This version was released in </w:t>
            </w:r>
            <w:r w:rsidRPr="000F4D2E">
              <w:rPr>
                <w:rStyle w:val="Emphasis"/>
              </w:rPr>
              <w:t>HLT Health Training Package release 3.0</w:t>
            </w:r>
            <w:r w:rsidRPr="000F4D2E">
              <w:t xml:space="preserve"> and meets the requirements of the 2012 Standards for Training Packages.</w:t>
            </w:r>
          </w:p>
          <w:p w:rsidR="00000000" w:rsidRPr="000F4D2E" w:rsidP="000F4D2E">
            <w:pPr>
              <w:pStyle w:val="BodyText"/>
            </w:pPr>
            <w:r w:rsidRPr="000F4D2E">
              <w:t xml:space="preserve">Significant changes to the elements and performance criteria. New </w:t>
            </w:r>
            <w:r w:rsidRPr="000F4D2E">
              <w:t>evidence requirements for assessment, including volume and frequency requirements. Significant change to knowledge evidence.</w:t>
            </w:r>
          </w:p>
          <w:p w:rsidR="00000000" w:rsidRPr="000F4D2E" w:rsidP="000F4D2E">
            <w:pPr>
              <w:pStyle w:val="BodyText"/>
            </w:pPr>
            <w:r w:rsidRPr="000F4D2E">
              <w:t>Supersedes HLTEN606B</w:t>
            </w:r>
          </w:p>
        </w:tc>
      </w:tr>
    </w:tbl>
    <w:p w:rsidR="00000000" w:rsidRPr="000F4D2E" w:rsidP="000F4D2E">
      <w:pPr>
        <w:pStyle w:val="BodyText"/>
      </w:pPr>
    </w:p>
    <w:p w:rsidR="00000000" w:rsidRPr="000F4D2E" w:rsidP="000F4D2E">
      <w:pPr>
        <w:pStyle w:val="AllowPageBreak"/>
      </w:pPr>
    </w:p>
    <w:p w:rsidR="00000000" w:rsidRPr="000F4D2E" w:rsidP="000F4D2E">
      <w:pPr>
        <w:pStyle w:val="Heading1"/>
      </w:pPr>
      <w:bookmarkStart w:id="2" w:name="O_820986"/>
      <w:bookmarkEnd w:id="2"/>
      <w:r w:rsidRPr="000F4D2E">
        <w:t>Application</w:t>
      </w:r>
    </w:p>
    <w:p w:rsidR="00000000" w:rsidRPr="000F4D2E" w:rsidP="00AE76F1">
      <w:pPr>
        <w:pStyle w:val="BodyText"/>
      </w:pPr>
      <w:r w:rsidRPr="000F4D2E">
        <w:t>This unit describes the skills and knowledge required to recongise the need for</w:t>
      </w:r>
      <w:r w:rsidRPr="000F4D2E">
        <w:t xml:space="preserve"> assessment, perform physical examinations and make clinical judgments using critical analysis and specialised knowledge of pathophysiology and clinical assessment processes.</w:t>
      </w:r>
    </w:p>
    <w:p w:rsidR="00000000" w:rsidRPr="000F4D2E" w:rsidP="00AE76F1">
      <w:pPr>
        <w:pStyle w:val="BodyText"/>
      </w:pPr>
      <w:r w:rsidRPr="000F4D2E">
        <w:t xml:space="preserve">This unit applies to enrolled nurses, registered with the Nursing and Midwifery </w:t>
      </w:r>
      <w:r w:rsidRPr="000F4D2E">
        <w:t>Board of Australia, seeking specialisation in enrolled nurse work that is carried out in consultation and collaboration with registered nurses and under direct or indirect supervisory arrangements aligned to the Nursing and Midwifery Board of Australia reg</w:t>
      </w:r>
      <w:r w:rsidRPr="000F4D2E">
        <w:t>ulatory authority legislative requirements.</w:t>
      </w:r>
    </w:p>
    <w:p w:rsidR="00000000" w:rsidRPr="00AE76F1" w:rsidP="00AE76F1">
      <w:pPr>
        <w:pStyle w:val="BodyText"/>
        <w:rPr>
          <w:i/>
        </w:rPr>
      </w:pPr>
      <w:r w:rsidRPr="00AE76F1">
        <w:rPr>
          <w:rStyle w:val="Emphasis"/>
        </w:rPr>
        <w:t>The skills in this unit must be applied in accordance with Commonwealth and State/Territory legislation, Australian/New Zealand standards and industry codes of practice.</w:t>
      </w:r>
    </w:p>
    <w:p w:rsidR="00000000" w:rsidRPr="000F4D2E" w:rsidP="000F4D2E">
      <w:pPr>
        <w:pStyle w:val="Heading1"/>
      </w:pPr>
      <w:bookmarkStart w:id="3" w:name="O_820990"/>
      <w:bookmarkEnd w:id="3"/>
      <w:r w:rsidRPr="000F4D2E">
        <w:t>Elements and Performance</w:t>
      </w:r>
      <w:r w:rsidRPr="000F4D2E">
        <w:t xml:space="preserve"> Criteria</w:t>
      </w:r>
    </w:p>
    <w:tbl>
      <w:tblPr>
        <w:tblW w:w="0" w:type="auto"/>
        <w:tblLayout w:type="fixed"/>
        <w:tblCellMar>
          <w:left w:w="62" w:type="dxa"/>
          <w:right w:w="62" w:type="dxa"/>
        </w:tblCellMar>
        <w:tblLook w:val="0000"/>
      </w:tblPr>
      <w:tblGrid>
        <w:gridCol w:w="3271"/>
        <w:gridCol w:w="5719"/>
      </w:tblGrid>
      <w:tr w:rsidTr="000F4D2E">
        <w:tblPrEx>
          <w:tblW w:w="0" w:type="auto"/>
          <w:tblLayout w:type="fixed"/>
          <w:tblCellMar>
            <w:left w:w="62" w:type="dxa"/>
            <w:right w:w="62" w:type="dxa"/>
          </w:tblCellMar>
          <w:tblLook w:val="0000"/>
        </w:tblPrEx>
        <w:trPr>
          <w:trHeight w:val="257"/>
          <w:tblHeader/>
        </w:trPr>
        <w:tc>
          <w:tcPr>
            <w:tcW w:w="3271" w:type="dxa"/>
            <w:tcBorders>
              <w:top w:val="nil"/>
              <w:left w:val="nil"/>
              <w:bottom w:val="nil"/>
              <w:right w:val="nil"/>
            </w:tcBorders>
            <w:tcMar>
              <w:top w:w="0" w:type="dxa"/>
              <w:left w:w="62" w:type="dxa"/>
              <w:bottom w:w="0" w:type="dxa"/>
              <w:right w:w="62" w:type="dxa"/>
            </w:tcMar>
          </w:tcPr>
          <w:p w:rsidR="00000000" w:rsidRPr="000F4D2E" w:rsidP="000F4D2E">
            <w:pPr>
              <w:pStyle w:val="BodyText"/>
            </w:pPr>
            <w:r w:rsidRPr="000F4D2E">
              <w:rPr>
                <w:rStyle w:val="SpecialBold"/>
              </w:rPr>
              <w:t>ELEMENT</w:t>
            </w:r>
          </w:p>
        </w:tc>
        <w:tc>
          <w:tcPr>
            <w:tcW w:w="5719" w:type="dxa"/>
            <w:tcBorders>
              <w:top w:val="nil"/>
              <w:left w:val="nil"/>
              <w:bottom w:val="nil"/>
              <w:right w:val="nil"/>
            </w:tcBorders>
            <w:tcMar>
              <w:top w:w="0" w:type="dxa"/>
              <w:left w:w="62" w:type="dxa"/>
              <w:bottom w:w="0" w:type="dxa"/>
              <w:right w:w="62" w:type="dxa"/>
            </w:tcMar>
          </w:tcPr>
          <w:p w:rsidR="00000000" w:rsidP="000F4D2E">
            <w:pPr>
              <w:pStyle w:val="BodyText"/>
              <w:rPr>
                <w:lang w:val="en-NZ"/>
              </w:rPr>
            </w:pPr>
            <w:r w:rsidRPr="000F4D2E">
              <w:rPr>
                <w:rStyle w:val="SpecialBold"/>
              </w:rPr>
              <w:t>PERFORMANCE CRITERIA</w:t>
            </w:r>
          </w:p>
        </w:tc>
      </w:tr>
      <w:tr w:rsidTr="000F4D2E">
        <w:tblPrEx>
          <w:tblW w:w="0" w:type="auto"/>
          <w:tblLayout w:type="fixed"/>
          <w:tblCellMar>
            <w:left w:w="62" w:type="dxa"/>
            <w:right w:w="62" w:type="dxa"/>
          </w:tblCellMar>
          <w:tblLook w:val="0000"/>
        </w:tblPrEx>
        <w:trPr>
          <w:trHeight w:val="290"/>
          <w:tblHeader/>
        </w:trPr>
        <w:tc>
          <w:tcPr>
            <w:tcW w:w="3271" w:type="dxa"/>
            <w:tcBorders>
              <w:top w:val="nil"/>
              <w:left w:val="nil"/>
              <w:bottom w:val="nil"/>
              <w:right w:val="nil"/>
            </w:tcBorders>
            <w:tcMar>
              <w:top w:w="0" w:type="dxa"/>
              <w:left w:w="62" w:type="dxa"/>
              <w:bottom w:w="0" w:type="dxa"/>
              <w:right w:w="62" w:type="dxa"/>
            </w:tcMar>
          </w:tcPr>
          <w:p w:rsidR="00000000" w:rsidRPr="000F4D2E" w:rsidP="000F4D2E">
            <w:pPr>
              <w:pStyle w:val="BodyText"/>
            </w:pPr>
            <w:r w:rsidRPr="000F4D2E">
              <w:rPr>
                <w:rStyle w:val="Emphasis"/>
              </w:rPr>
              <w:t>Elements define the essential outcomes</w:t>
            </w:r>
          </w:p>
        </w:tc>
        <w:tc>
          <w:tcPr>
            <w:tcW w:w="5719" w:type="dxa"/>
            <w:tcBorders>
              <w:top w:val="nil"/>
              <w:left w:val="nil"/>
              <w:bottom w:val="nil"/>
              <w:right w:val="nil"/>
            </w:tcBorders>
            <w:tcMar>
              <w:top w:w="0" w:type="dxa"/>
              <w:left w:w="62" w:type="dxa"/>
              <w:bottom w:w="0" w:type="dxa"/>
              <w:right w:w="62" w:type="dxa"/>
            </w:tcMar>
          </w:tcPr>
          <w:p w:rsidR="00000000" w:rsidP="000F4D2E">
            <w:pPr>
              <w:pStyle w:val="BodyText"/>
              <w:rPr>
                <w:lang w:val="en-NZ"/>
              </w:rPr>
            </w:pPr>
            <w:r w:rsidRPr="000F4D2E">
              <w:rPr>
                <w:rStyle w:val="Emphasis"/>
              </w:rPr>
              <w:t>Performance criteria describe the performance needed to demonstrate achievement of the element.</w:t>
            </w:r>
          </w:p>
        </w:tc>
      </w:tr>
      <w:tr w:rsidTr="000F4D2E">
        <w:tblPrEx>
          <w:tblW w:w="0" w:type="auto"/>
          <w:tblLayout w:type="fixed"/>
          <w:tblCellMar>
            <w:left w:w="62" w:type="dxa"/>
            <w:right w:w="62" w:type="dxa"/>
          </w:tblCellMar>
          <w:tblLook w:val="0000"/>
        </w:tblPrEx>
        <w:trPr>
          <w:trHeight w:val="481"/>
        </w:trPr>
        <w:tc>
          <w:tcPr>
            <w:tcW w:w="3271" w:type="dxa"/>
            <w:tcBorders>
              <w:top w:val="nil"/>
              <w:left w:val="nil"/>
              <w:bottom w:val="nil"/>
              <w:right w:val="nil"/>
            </w:tcBorders>
            <w:tcMar>
              <w:top w:w="0" w:type="dxa"/>
              <w:left w:w="62" w:type="dxa"/>
              <w:bottom w:w="0" w:type="dxa"/>
              <w:right w:w="62" w:type="dxa"/>
            </w:tcMar>
          </w:tcPr>
          <w:p w:rsidR="00000000" w:rsidP="000F4D2E">
            <w:pPr>
              <w:pStyle w:val="BodyText"/>
              <w:rPr>
                <w:lang w:val="en-NZ"/>
              </w:rPr>
            </w:pPr>
            <w:r w:rsidRPr="000F4D2E">
              <w:t xml:space="preserve">1. Recognise the need for clinical assessment </w:t>
            </w:r>
          </w:p>
        </w:tc>
        <w:tc>
          <w:tcPr>
            <w:tcW w:w="5719" w:type="dxa"/>
            <w:tcBorders>
              <w:top w:val="nil"/>
              <w:left w:val="nil"/>
              <w:bottom w:val="nil"/>
              <w:right w:val="nil"/>
            </w:tcBorders>
            <w:tcMar>
              <w:top w:w="0" w:type="dxa"/>
              <w:left w:w="62" w:type="dxa"/>
              <w:bottom w:w="0" w:type="dxa"/>
              <w:right w:w="62" w:type="dxa"/>
            </w:tcMar>
          </w:tcPr>
          <w:p w:rsidR="00000000" w:rsidRPr="000F4D2E" w:rsidP="000F4D2E">
            <w:pPr>
              <w:pStyle w:val="BodyText"/>
            </w:pPr>
            <w:r w:rsidRPr="000F4D2E">
              <w:t>1.1 Apply specialised knowledge of pathophysiology of body systems to make informed judgement on a person’s actual and potential health problems</w:t>
            </w:r>
          </w:p>
          <w:p w:rsidR="00000000" w:rsidRPr="000F4D2E" w:rsidP="000F4D2E">
            <w:pPr>
              <w:pStyle w:val="BodyText"/>
            </w:pPr>
            <w:r w:rsidRPr="000F4D2E">
              <w:t xml:space="preserve">1.2 Source and interpret a person’s presenting clinical </w:t>
            </w:r>
            <w:r w:rsidRPr="000F4D2E">
              <w:t>health data to identify homeostasis imbalance indicatin</w:t>
            </w:r>
            <w:r w:rsidRPr="000F4D2E">
              <w:t>g abnormal functioning of body systems</w:t>
            </w:r>
          </w:p>
          <w:p w:rsidR="00000000" w:rsidRPr="000F4D2E" w:rsidP="000F4D2E">
            <w:pPr>
              <w:pStyle w:val="BodyText"/>
            </w:pPr>
            <w:r w:rsidRPr="000F4D2E">
              <w:t>1.3 Use interviewing and active listening skills to identify, clarify and confirm health information with the person or carer prior to assessment</w:t>
            </w:r>
          </w:p>
          <w:p w:rsidR="00000000" w:rsidP="000F4D2E">
            <w:pPr>
              <w:pStyle w:val="BodyText"/>
              <w:rPr>
                <w:lang w:val="en-NZ"/>
              </w:rPr>
            </w:pPr>
          </w:p>
        </w:tc>
      </w:tr>
      <w:tr w:rsidTr="000F4D2E">
        <w:tblPrEx>
          <w:tblW w:w="0" w:type="auto"/>
          <w:tblLayout w:type="fixed"/>
          <w:tblCellMar>
            <w:left w:w="62" w:type="dxa"/>
            <w:right w:w="62" w:type="dxa"/>
          </w:tblCellMar>
          <w:tblLook w:val="0000"/>
        </w:tblPrEx>
        <w:trPr>
          <w:trHeight w:val="481"/>
        </w:trPr>
        <w:tc>
          <w:tcPr>
            <w:tcW w:w="3271" w:type="dxa"/>
            <w:tcBorders>
              <w:top w:val="nil"/>
              <w:left w:val="nil"/>
              <w:bottom w:val="nil"/>
              <w:right w:val="nil"/>
            </w:tcBorders>
            <w:tcMar>
              <w:top w:w="0" w:type="dxa"/>
              <w:left w:w="62" w:type="dxa"/>
              <w:bottom w:w="0" w:type="dxa"/>
              <w:right w:w="62" w:type="dxa"/>
            </w:tcMar>
          </w:tcPr>
          <w:p w:rsidR="00000000" w:rsidP="000F4D2E">
            <w:pPr>
              <w:pStyle w:val="BodyText"/>
              <w:rPr>
                <w:lang w:val="en-NZ"/>
              </w:rPr>
            </w:pPr>
            <w:r w:rsidRPr="000F4D2E">
              <w:t xml:space="preserve">2. Perform physical examinations </w:t>
            </w:r>
          </w:p>
        </w:tc>
        <w:tc>
          <w:tcPr>
            <w:tcW w:w="5719" w:type="dxa"/>
            <w:tcBorders>
              <w:top w:val="nil"/>
              <w:left w:val="nil"/>
              <w:bottom w:val="nil"/>
              <w:right w:val="nil"/>
            </w:tcBorders>
            <w:tcMar>
              <w:top w:w="0" w:type="dxa"/>
              <w:left w:w="62" w:type="dxa"/>
              <w:bottom w:w="0" w:type="dxa"/>
              <w:right w:w="62" w:type="dxa"/>
            </w:tcMar>
          </w:tcPr>
          <w:p w:rsidR="00000000" w:rsidRPr="000F4D2E" w:rsidP="000F4D2E">
            <w:pPr>
              <w:pStyle w:val="BodyText"/>
            </w:pPr>
            <w:r w:rsidRPr="000F4D2E">
              <w:t>2.1 Prepare the person for examinat</w:t>
            </w:r>
            <w:r w:rsidRPr="000F4D2E">
              <w:t>ion according to the procedure being performed and obtain consent to proceed</w:t>
            </w:r>
          </w:p>
          <w:p w:rsidR="00000000" w:rsidRPr="000F4D2E" w:rsidP="000F4D2E">
            <w:pPr>
              <w:pStyle w:val="BodyText"/>
            </w:pPr>
            <w:r w:rsidRPr="000F4D2E">
              <w:t xml:space="preserve">2.2 Perform a systematic head-to-toe physical body examination using established assessment tools and techniques </w:t>
            </w:r>
          </w:p>
          <w:p w:rsidR="00000000" w:rsidRPr="000F4D2E" w:rsidP="000F4D2E">
            <w:pPr>
              <w:pStyle w:val="BodyText"/>
            </w:pPr>
            <w:r w:rsidRPr="000F4D2E">
              <w:t>2.3 Respect client dignity and potential sensitivities and seek feedback on comfort levels</w:t>
            </w:r>
          </w:p>
          <w:p w:rsidR="00000000" w:rsidRPr="000F4D2E" w:rsidP="000F4D2E">
            <w:pPr>
              <w:pStyle w:val="BodyText"/>
            </w:pPr>
            <w:r w:rsidRPr="000F4D2E">
              <w:t>2.4 Use ongoing questioning to gain further information from the person as examination proceeds</w:t>
            </w:r>
          </w:p>
          <w:p w:rsidR="00000000" w:rsidRPr="000F4D2E" w:rsidP="000F4D2E">
            <w:pPr>
              <w:pStyle w:val="BodyText"/>
            </w:pPr>
            <w:r w:rsidRPr="000F4D2E">
              <w:t>2.5 Recognise a person’s alteration in condition and potential for de</w:t>
            </w:r>
            <w:r w:rsidRPr="000F4D2E">
              <w:t>terioration and immediately communicate concerns to registered nurse</w:t>
            </w:r>
          </w:p>
          <w:p w:rsidR="00000000" w:rsidP="000F4D2E">
            <w:pPr>
              <w:pStyle w:val="BodyText"/>
              <w:rPr>
                <w:lang w:val="en-NZ"/>
              </w:rPr>
            </w:pPr>
          </w:p>
        </w:tc>
      </w:tr>
      <w:tr w:rsidTr="000F4D2E">
        <w:tblPrEx>
          <w:tblW w:w="0" w:type="auto"/>
          <w:tblLayout w:type="fixed"/>
          <w:tblCellMar>
            <w:left w:w="62" w:type="dxa"/>
            <w:right w:w="62" w:type="dxa"/>
          </w:tblCellMar>
          <w:tblLook w:val="0000"/>
        </w:tblPrEx>
        <w:trPr>
          <w:trHeight w:val="481"/>
        </w:trPr>
        <w:tc>
          <w:tcPr>
            <w:tcW w:w="3271" w:type="dxa"/>
            <w:tcBorders>
              <w:top w:val="nil"/>
              <w:left w:val="nil"/>
              <w:bottom w:val="nil"/>
              <w:right w:val="nil"/>
            </w:tcBorders>
            <w:tcMar>
              <w:top w:w="0" w:type="dxa"/>
              <w:left w:w="62" w:type="dxa"/>
              <w:bottom w:w="0" w:type="dxa"/>
              <w:right w:w="62" w:type="dxa"/>
            </w:tcMar>
          </w:tcPr>
          <w:p w:rsidR="00000000" w:rsidP="000F4D2E">
            <w:pPr>
              <w:pStyle w:val="BodyText"/>
              <w:rPr>
                <w:lang w:val="en-NZ"/>
              </w:rPr>
            </w:pPr>
            <w:r w:rsidRPr="000F4D2E">
              <w:t>3. Make clinical judgements</w:t>
            </w:r>
          </w:p>
        </w:tc>
        <w:tc>
          <w:tcPr>
            <w:tcW w:w="5719" w:type="dxa"/>
            <w:tcBorders>
              <w:top w:val="nil"/>
              <w:left w:val="nil"/>
              <w:bottom w:val="nil"/>
              <w:right w:val="nil"/>
            </w:tcBorders>
            <w:tcMar>
              <w:top w:w="0" w:type="dxa"/>
              <w:left w:w="62" w:type="dxa"/>
              <w:bottom w:w="0" w:type="dxa"/>
              <w:right w:w="62" w:type="dxa"/>
            </w:tcMar>
          </w:tcPr>
          <w:p w:rsidR="00000000" w:rsidRPr="000F4D2E" w:rsidP="000F4D2E">
            <w:pPr>
              <w:pStyle w:val="BodyText"/>
            </w:pPr>
            <w:r w:rsidRPr="000F4D2E">
              <w:t xml:space="preserve">3.1 Use a process of critical questioning and diagnostic reasoning to make links between the person’s clinical presentation and possible health condition or </w:t>
            </w:r>
            <w:r w:rsidRPr="000F4D2E">
              <w:t>illness or injury</w:t>
            </w:r>
          </w:p>
          <w:p w:rsidR="00000000" w:rsidRPr="000F4D2E" w:rsidP="000F4D2E">
            <w:pPr>
              <w:pStyle w:val="BodyText"/>
            </w:pPr>
            <w:r w:rsidRPr="000F4D2E">
              <w:t>3.2 Recognise the need for specific clinical interventions based on information from examination</w:t>
            </w:r>
          </w:p>
          <w:p w:rsidR="00000000" w:rsidRPr="000F4D2E" w:rsidP="000F4D2E">
            <w:pPr>
              <w:pStyle w:val="BodyText"/>
            </w:pPr>
            <w:r w:rsidRPr="000F4D2E">
              <w:t>3.3 Establish priorities of care, based on assessment outcomes and judgements made</w:t>
            </w:r>
          </w:p>
          <w:p w:rsidR="00000000" w:rsidRPr="000F4D2E" w:rsidP="000F4D2E">
            <w:pPr>
              <w:pStyle w:val="BodyText"/>
            </w:pPr>
            <w:r w:rsidRPr="000F4D2E">
              <w:t>3.4 Document assessment outcomes according to organisation</w:t>
            </w:r>
            <w:r w:rsidRPr="000F4D2E">
              <w:t xml:space="preserve"> procedures and provide information to those involved in ongoing care of the person</w:t>
            </w:r>
          </w:p>
          <w:p w:rsidR="00000000" w:rsidP="000F4D2E">
            <w:pPr>
              <w:pStyle w:val="BodyText"/>
              <w:rPr>
                <w:lang w:val="en-NZ"/>
              </w:rPr>
            </w:pPr>
          </w:p>
        </w:tc>
      </w:tr>
      <w:tr w:rsidTr="000F4D2E">
        <w:tblPrEx>
          <w:tblW w:w="0" w:type="auto"/>
          <w:tblLayout w:type="fixed"/>
          <w:tblCellMar>
            <w:left w:w="62" w:type="dxa"/>
            <w:right w:w="62" w:type="dxa"/>
          </w:tblCellMar>
          <w:tblLook w:val="0000"/>
        </w:tblPrEx>
        <w:trPr>
          <w:trHeight w:val="481"/>
        </w:trPr>
        <w:tc>
          <w:tcPr>
            <w:tcW w:w="3271" w:type="dxa"/>
            <w:tcBorders>
              <w:top w:val="nil"/>
              <w:left w:val="nil"/>
              <w:bottom w:val="nil"/>
              <w:right w:val="nil"/>
            </w:tcBorders>
            <w:tcMar>
              <w:top w:w="0" w:type="dxa"/>
              <w:left w:w="62" w:type="dxa"/>
              <w:bottom w:w="0" w:type="dxa"/>
              <w:right w:w="62" w:type="dxa"/>
            </w:tcMar>
          </w:tcPr>
          <w:p w:rsidR="00000000" w:rsidP="000F4D2E">
            <w:pPr>
              <w:pStyle w:val="BodyText"/>
              <w:rPr>
                <w:lang w:val="en-NZ"/>
              </w:rPr>
            </w:pPr>
            <w:r w:rsidRPr="000F4D2E">
              <w:t xml:space="preserve">4. Communicate assessment outcomes </w:t>
            </w:r>
          </w:p>
        </w:tc>
        <w:tc>
          <w:tcPr>
            <w:tcW w:w="5719" w:type="dxa"/>
            <w:tcBorders>
              <w:top w:val="nil"/>
              <w:left w:val="nil"/>
              <w:bottom w:val="nil"/>
              <w:right w:val="nil"/>
            </w:tcBorders>
            <w:tcMar>
              <w:top w:w="0" w:type="dxa"/>
              <w:left w:w="62" w:type="dxa"/>
              <w:bottom w:w="0" w:type="dxa"/>
              <w:right w:w="62" w:type="dxa"/>
            </w:tcMar>
          </w:tcPr>
          <w:p w:rsidR="00000000" w:rsidRPr="000F4D2E" w:rsidP="000F4D2E">
            <w:pPr>
              <w:pStyle w:val="BodyText"/>
            </w:pPr>
            <w:r w:rsidRPr="000F4D2E">
              <w:t xml:space="preserve">4.1 Use language and terminology that the person will understand when providing results of clinical assessment </w:t>
            </w:r>
          </w:p>
          <w:p w:rsidR="00000000" w:rsidRPr="000F4D2E" w:rsidP="000F4D2E">
            <w:pPr>
              <w:pStyle w:val="BodyText"/>
            </w:pPr>
            <w:r w:rsidRPr="000F4D2E">
              <w:t>4.2 Use questioning te</w:t>
            </w:r>
            <w:r w:rsidRPr="000F4D2E">
              <w:t xml:space="preserve">chniques to confirm with the person that the health information has been understood </w:t>
            </w:r>
            <w:r w:rsidRPr="000F4D2E">
              <w:t>and address any unresolved issues with person</w:t>
            </w:r>
          </w:p>
          <w:p w:rsidR="00000000" w:rsidRPr="000F4D2E" w:rsidP="000F4D2E">
            <w:pPr>
              <w:pStyle w:val="BodyText"/>
            </w:pPr>
            <w:r w:rsidRPr="000F4D2E">
              <w:t>4.3 Assess the impact of information on the person and take action accordingly</w:t>
            </w:r>
          </w:p>
          <w:p w:rsidR="00000000" w:rsidRPr="000F4D2E" w:rsidP="000F4D2E">
            <w:pPr>
              <w:pStyle w:val="BodyText"/>
            </w:pPr>
            <w:r w:rsidRPr="000F4D2E">
              <w:t>4.4 Communicate outcomes and proposed actions t</w:t>
            </w:r>
            <w:r w:rsidRPr="000F4D2E">
              <w:t>o the registered nurse and use a collaborative approach for follow up with interdisciplinary team</w:t>
            </w:r>
          </w:p>
        </w:tc>
      </w:tr>
    </w:tbl>
    <w:p w:rsidR="00000000" w:rsidRPr="000F4D2E" w:rsidP="000F4D2E">
      <w:pPr>
        <w:pStyle w:val="BodyText"/>
      </w:pPr>
    </w:p>
    <w:p w:rsidR="00000000" w:rsidRPr="000F4D2E" w:rsidP="000F4D2E">
      <w:pPr>
        <w:pStyle w:val="AllowPageBreak"/>
      </w:pPr>
    </w:p>
    <w:p w:rsidR="00000000" w:rsidRPr="000F4D2E" w:rsidP="000F4D2E">
      <w:pPr>
        <w:pStyle w:val="Heading1"/>
      </w:pPr>
      <w:bookmarkStart w:id="4" w:name="O_820991"/>
      <w:bookmarkEnd w:id="4"/>
      <w:r w:rsidRPr="000F4D2E">
        <w:t>Foundation Skills</w:t>
      </w:r>
    </w:p>
    <w:p w:rsidR="00000000" w:rsidRPr="00AE76F1" w:rsidP="00AE76F1">
      <w:pPr>
        <w:pStyle w:val="BodyText"/>
        <w:rPr>
          <w:i/>
        </w:rPr>
      </w:pPr>
      <w:r w:rsidRPr="00AE76F1">
        <w:rPr>
          <w:rStyle w:val="Emphasis"/>
        </w:rPr>
        <w:t>The Foundation Skills describ</w:t>
      </w:r>
      <w:r w:rsidRPr="00AE76F1">
        <w:rPr>
          <w:rStyle w:val="Emphasis"/>
        </w:rPr>
        <w:t>e those required skills (language, literacy, numeracy and employment skills) that are essential to performance.</w:t>
      </w:r>
    </w:p>
    <w:p w:rsidR="00000000" w:rsidRPr="000F4D2E" w:rsidP="00AE76F1">
      <w:pPr>
        <w:pStyle w:val="BodyText"/>
      </w:pPr>
      <w:r w:rsidRPr="000F4D2E">
        <w:t>Foundation skills essential to performance are explicit in the performance criteria of this unit of competency.</w:t>
      </w:r>
    </w:p>
    <w:p w:rsidR="00000000" w:rsidRPr="000F4D2E" w:rsidP="000F4D2E">
      <w:pPr>
        <w:pStyle w:val="Heading1"/>
      </w:pPr>
      <w:bookmarkStart w:id="5" w:name="O_820993"/>
      <w:bookmarkEnd w:id="5"/>
      <w:r w:rsidRPr="000F4D2E">
        <w:t>Unit Mapping I</w:t>
      </w:r>
      <w:r w:rsidRPr="000F4D2E">
        <w:t>nformation</w:t>
      </w:r>
    </w:p>
    <w:p w:rsidR="00000000" w:rsidRPr="000F4D2E" w:rsidP="00AE76F1">
      <w:pPr>
        <w:pStyle w:val="BodyText"/>
      </w:pPr>
      <w:r w:rsidRPr="000F4D2E">
        <w:t>No equivalent unit.</w:t>
      </w:r>
    </w:p>
    <w:p w:rsidR="00000000" w:rsidRPr="000F4D2E" w:rsidP="000F4D2E">
      <w:pPr>
        <w:pStyle w:val="Heading1"/>
      </w:pPr>
      <w:bookmarkStart w:id="6" w:name="O_821010"/>
      <w:bookmarkEnd w:id="6"/>
      <w:r w:rsidRPr="000F4D2E">
        <w:t>Links</w:t>
      </w:r>
    </w:p>
    <w:p w:rsidR="00000000" w:rsidRPr="000F4D2E" w:rsidP="00AE76F1">
      <w:pPr>
        <w:pStyle w:val="BodyText"/>
      </w:pPr>
      <w:r w:rsidRPr="000F4D2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82E36">
        <w:rPr>
          <w:rStyle w:val="Hyperlink"/>
        </w:rPr>
        <w:t>https://vetnet.gov.au/Pages/TrainingDocs.aspx?q=ced1390f-48d9-4ab0-bd50-b015e5485705</w:t>
      </w:r>
      <w:r>
        <w:fldChar w:fldCharType="end"/>
      </w:r>
    </w:p>
    <w:p w:rsidR="00000000" w:rsidRPr="000F4D2E" w:rsidP="000F4D2E"/>
    <w:sectPr w:rsidSect="000F4D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2E" w:rsidRPr="00AE76F1" w:rsidP="00AE7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F1" w:rsidP="000F4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76F1" w:rsidP="000F4D2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AE76F1" w:rsidP="000F4D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D2E" w:rsidRPr="00AE76F1" w:rsidP="00AE76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F1" w:rsidRPr="002D2AF8" w:rsidP="000F4D2E">
    <w:pPr>
      <w:pStyle w:val="Header"/>
      <w:framePr w:wrap="around"/>
    </w:pPr>
    <w:r>
      <w:fldChar w:fldCharType="begin"/>
    </w:r>
    <w:r>
      <w:instrText xml:space="preserve"> TITLE   \* MERGEFORMAT </w:instrText>
    </w:r>
    <w:r>
      <w:fldChar w:fldCharType="separate"/>
    </w:r>
    <w:r>
      <w:t>HLTENN020 Conduct clinical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AE76F1" w:rsidP="000F4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D2E"/>
    <w:pPr>
      <w:spacing w:before="360" w:after="60"/>
      <w:outlineLvl w:val="0"/>
    </w:pPr>
    <w:rPr>
      <w:sz w:val="32"/>
    </w:rPr>
  </w:style>
  <w:style w:type="paragraph" w:styleId="Heading2">
    <w:name w:val="heading 2"/>
    <w:basedOn w:val="HeadingBase"/>
    <w:next w:val="BodyText"/>
    <w:link w:val="Heading2Char"/>
    <w:qFormat/>
    <w:rsid w:val="000F4D2E"/>
    <w:pPr>
      <w:keepLines/>
      <w:spacing w:before="240" w:after="120"/>
      <w:outlineLvl w:val="1"/>
    </w:pPr>
    <w:rPr>
      <w:sz w:val="28"/>
      <w:szCs w:val="40"/>
    </w:rPr>
  </w:style>
  <w:style w:type="paragraph" w:styleId="Heading3">
    <w:name w:val="heading 3"/>
    <w:basedOn w:val="HeadingBase"/>
    <w:next w:val="BodyText"/>
    <w:link w:val="Heading3Char"/>
    <w:qFormat/>
    <w:rsid w:val="000F4D2E"/>
    <w:pPr>
      <w:spacing w:before="180" w:after="120"/>
      <w:outlineLvl w:val="2"/>
    </w:pPr>
    <w:rPr>
      <w:spacing w:val="-10"/>
      <w:kern w:val="32"/>
    </w:rPr>
  </w:style>
  <w:style w:type="paragraph" w:styleId="Heading4">
    <w:name w:val="heading 4"/>
    <w:basedOn w:val="HeadingBase"/>
    <w:next w:val="BodyText"/>
    <w:link w:val="Heading4Char"/>
    <w:qFormat/>
    <w:rsid w:val="000F4D2E"/>
    <w:pPr>
      <w:spacing w:before="160" w:after="120"/>
      <w:outlineLvl w:val="3"/>
    </w:pPr>
    <w:rPr>
      <w:sz w:val="22"/>
    </w:rPr>
  </w:style>
  <w:style w:type="paragraph" w:styleId="Heading5">
    <w:name w:val="heading 5"/>
    <w:basedOn w:val="HeadingBase"/>
    <w:next w:val="Normal"/>
    <w:link w:val="Heading5Char"/>
    <w:qFormat/>
    <w:rsid w:val="000F4D2E"/>
    <w:pPr>
      <w:spacing w:before="80"/>
      <w:outlineLvl w:val="4"/>
    </w:pPr>
    <w:rPr>
      <w:color w:val="918585"/>
      <w:sz w:val="20"/>
    </w:rPr>
  </w:style>
  <w:style w:type="paragraph" w:styleId="Heading6">
    <w:name w:val="heading 6"/>
    <w:basedOn w:val="HeadingBase"/>
    <w:next w:val="Normal"/>
    <w:link w:val="Heading6Char"/>
    <w:qFormat/>
    <w:rsid w:val="000F4D2E"/>
    <w:pPr>
      <w:spacing w:before="60"/>
      <w:outlineLvl w:val="5"/>
    </w:pPr>
    <w:rPr>
      <w:color w:val="918585"/>
      <w:sz w:val="20"/>
    </w:rPr>
  </w:style>
  <w:style w:type="paragraph" w:styleId="Heading7">
    <w:name w:val="heading 7"/>
    <w:basedOn w:val="Normal"/>
    <w:next w:val="Normal"/>
    <w:link w:val="Heading7Char"/>
    <w:qFormat/>
    <w:rsid w:val="000F4D2E"/>
    <w:pPr>
      <w:ind w:left="720"/>
      <w:outlineLvl w:val="6"/>
    </w:pPr>
    <w:rPr>
      <w:i/>
    </w:rPr>
  </w:style>
  <w:style w:type="paragraph" w:styleId="Heading8">
    <w:name w:val="heading 8"/>
    <w:basedOn w:val="Normal"/>
    <w:next w:val="Normal"/>
    <w:link w:val="Heading8Char"/>
    <w:qFormat/>
    <w:rsid w:val="000F4D2E"/>
    <w:pPr>
      <w:ind w:left="720"/>
      <w:outlineLvl w:val="7"/>
    </w:pPr>
    <w:rPr>
      <w:i/>
    </w:rPr>
  </w:style>
  <w:style w:type="paragraph" w:styleId="Heading9">
    <w:name w:val="heading 9"/>
    <w:basedOn w:val="Normal"/>
    <w:next w:val="Normal"/>
    <w:link w:val="Heading9Char"/>
    <w:qFormat/>
    <w:rsid w:val="000F4D2E"/>
    <w:pPr>
      <w:ind w:left="720"/>
      <w:outlineLvl w:val="8"/>
    </w:pPr>
    <w:rPr>
      <w:i/>
    </w:rPr>
  </w:style>
  <w:style w:type="character" w:default="1" w:styleId="DefaultParagraphFont">
    <w:name w:val="Default Paragraph Font"/>
    <w:uiPriority w:val="1"/>
    <w:unhideWhenUsed/>
    <w:rsid w:val="000F4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D2E"/>
  </w:style>
  <w:style w:type="character" w:customStyle="1" w:styleId="Heading1Char">
    <w:name w:val="Heading 1 Char"/>
    <w:basedOn w:val="DefaultParagraphFont"/>
    <w:link w:val="Heading1"/>
    <w:rsid w:val="000F4D2E"/>
    <w:rPr>
      <w:rFonts w:ascii="Times New Roman" w:eastAsia="Times New Roman" w:hAnsi="Times New Roman" w:cs="Times New Roman"/>
      <w:b/>
      <w:sz w:val="32"/>
      <w:szCs w:val="20"/>
      <w:lang w:eastAsia="en-US"/>
    </w:rPr>
  </w:style>
  <w:style w:type="paragraph" w:styleId="BodyText">
    <w:name w:val="Body Text"/>
    <w:basedOn w:val="Normal"/>
    <w:link w:val="BodyTextChar"/>
    <w:rsid w:val="000F4D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D2E"/>
    <w:rPr>
      <w:rFonts w:ascii="Times New Roman" w:eastAsia="Times New Roman" w:hAnsi="Times New Roman" w:cs="Times New Roman"/>
      <w:sz w:val="24"/>
      <w:lang w:eastAsia="en-US"/>
    </w:rPr>
  </w:style>
  <w:style w:type="character" w:customStyle="1" w:styleId="SpecialBold">
    <w:name w:val="Special Bold"/>
    <w:basedOn w:val="DefaultParagraphFont"/>
    <w:rsid w:val="000F4D2E"/>
    <w:rPr>
      <w:b/>
      <w:spacing w:val="0"/>
    </w:rPr>
  </w:style>
  <w:style w:type="character" w:styleId="Emphasis">
    <w:name w:val="Emphasis"/>
    <w:basedOn w:val="DefaultParagraphFont"/>
    <w:qFormat/>
    <w:rsid w:val="000F4D2E"/>
    <w:rPr>
      <w:i/>
    </w:rPr>
  </w:style>
  <w:style w:type="paragraph" w:customStyle="1" w:styleId="SuperHeading">
    <w:name w:val="SuperHeading"/>
    <w:basedOn w:val="Normal"/>
    <w:rsid w:val="000F4D2E"/>
    <w:pPr>
      <w:spacing w:before="240" w:after="120"/>
      <w:outlineLvl w:val="0"/>
    </w:pPr>
    <w:rPr>
      <w:rFonts w:ascii="Times New Roman" w:hAnsi="Times New Roman"/>
      <w:b/>
      <w:sz w:val="32"/>
    </w:rPr>
  </w:style>
  <w:style w:type="paragraph" w:customStyle="1" w:styleId="AllowPageBreak">
    <w:name w:val="AllowPageBreak"/>
    <w:rsid w:val="000F4D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D2E"/>
    <w:rPr>
      <w:rFonts w:ascii="Courier New" w:eastAsia="Times New Roman" w:hAnsi="Courier New" w:cs="Times New Roman"/>
      <w:i/>
      <w:szCs w:val="20"/>
      <w:lang w:eastAsia="en-US"/>
    </w:rPr>
  </w:style>
  <w:style w:type="paragraph" w:customStyle="1" w:styleId="HeadingBase">
    <w:name w:val="Heading Base"/>
    <w:rsid w:val="000F4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D2E"/>
    <w:pPr>
      <w:tabs>
        <w:tab w:val="right" w:leader="dot" w:pos="9072"/>
      </w:tabs>
      <w:ind w:left="567"/>
    </w:pPr>
    <w:rPr>
      <w:szCs w:val="22"/>
    </w:rPr>
  </w:style>
  <w:style w:type="paragraph" w:customStyle="1" w:styleId="TOCBase">
    <w:name w:val="TOC Base"/>
    <w:rsid w:val="000F4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D2E"/>
    <w:pPr>
      <w:tabs>
        <w:tab w:val="right" w:leader="dot" w:pos="9072"/>
      </w:tabs>
      <w:spacing w:before="40" w:after="40"/>
      <w:ind w:left="284"/>
    </w:pPr>
    <w:rPr>
      <w:rFonts w:ascii="Times New Roman" w:hAnsi="Times New Roman"/>
    </w:rPr>
  </w:style>
  <w:style w:type="paragraph" w:styleId="TOC1">
    <w:name w:val="toc 1"/>
    <w:basedOn w:val="TOCBase"/>
    <w:next w:val="Normal"/>
    <w:rsid w:val="000F4D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D2E"/>
    <w:rPr>
      <w:rFonts w:ascii="Times New Roman" w:eastAsia="Times New Roman" w:hAnsi="Times New Roman" w:cs="Times New Roman"/>
      <w:sz w:val="16"/>
      <w:lang w:eastAsia="en-US"/>
    </w:rPr>
  </w:style>
  <w:style w:type="paragraph" w:styleId="Title">
    <w:name w:val="Title"/>
    <w:basedOn w:val="HeadingBase"/>
    <w:link w:val="TitleChar"/>
    <w:qFormat/>
    <w:rsid w:val="000F4D2E"/>
    <w:pPr>
      <w:spacing w:before="5040"/>
      <w:jc w:val="center"/>
    </w:pPr>
    <w:rPr>
      <w:sz w:val="48"/>
      <w:szCs w:val="72"/>
      <w:lang w:val="en-US"/>
    </w:rPr>
  </w:style>
  <w:style w:type="character" w:customStyle="1" w:styleId="TitleChar">
    <w:name w:val="Title Char"/>
    <w:basedOn w:val="DefaultParagraphFont"/>
    <w:link w:val="Title"/>
    <w:rsid w:val="000F4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D2E"/>
    <w:pPr>
      <w:tabs>
        <w:tab w:val="left" w:pos="3600"/>
        <w:tab w:val="left" w:pos="3958"/>
      </w:tabs>
    </w:pPr>
  </w:style>
  <w:style w:type="paragraph" w:styleId="List">
    <w:name w:val="List"/>
    <w:basedOn w:val="BodyText"/>
    <w:next w:val="BodyText"/>
    <w:rsid w:val="000F4D2E"/>
    <w:pPr>
      <w:tabs>
        <w:tab w:val="left" w:pos="340"/>
      </w:tabs>
      <w:spacing w:before="60" w:after="60"/>
      <w:ind w:left="340" w:hanging="340"/>
    </w:pPr>
  </w:style>
  <w:style w:type="paragraph" w:styleId="ListBullet">
    <w:name w:val="List Bullet"/>
    <w:basedOn w:val="List"/>
    <w:rsid w:val="000F4D2E"/>
    <w:pPr>
      <w:numPr>
        <w:numId w:val="10"/>
      </w:numPr>
      <w:tabs>
        <w:tab w:val="clear" w:pos="340"/>
      </w:tabs>
      <w:spacing w:before="40" w:after="40"/>
    </w:pPr>
  </w:style>
  <w:style w:type="paragraph" w:customStyle="1" w:styleId="Note">
    <w:name w:val="Note"/>
    <w:basedOn w:val="BodyText"/>
    <w:rsid w:val="000F4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D2E"/>
    <w:pPr>
      <w:framePr w:wrap="auto" w:hAnchor="text" w:y="6049"/>
    </w:pPr>
    <w:rPr>
      <w:color w:val="000000"/>
      <w:sz w:val="40"/>
    </w:rPr>
  </w:style>
  <w:style w:type="paragraph" w:customStyle="1" w:styleId="TOCTitle">
    <w:name w:val="TOCTitle"/>
    <w:basedOn w:val="Heading1"/>
    <w:rsid w:val="000F4D2E"/>
    <w:pPr>
      <w:spacing w:after="240"/>
      <w:jc w:val="center"/>
      <w:outlineLvl w:val="9"/>
    </w:pPr>
    <w:rPr>
      <w:caps/>
    </w:rPr>
  </w:style>
  <w:style w:type="paragraph" w:customStyle="1" w:styleId="Version">
    <w:name w:val="Version"/>
    <w:rsid w:val="000F4D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D2E"/>
    <w:pPr>
      <w:numPr>
        <w:numId w:val="11"/>
      </w:numPr>
      <w:tabs>
        <w:tab w:val="clear" w:pos="680"/>
      </w:tabs>
    </w:pPr>
  </w:style>
  <w:style w:type="paragraph" w:styleId="Index1">
    <w:name w:val="index 1"/>
    <w:basedOn w:val="Normal"/>
    <w:next w:val="Normal"/>
    <w:semiHidden/>
    <w:rsid w:val="000F4D2E"/>
    <w:pPr>
      <w:keepNext w:val="0"/>
      <w:tabs>
        <w:tab w:val="right" w:pos="4176"/>
      </w:tabs>
      <w:ind w:left="198" w:hanging="198"/>
    </w:pPr>
    <w:rPr>
      <w:rFonts w:ascii="Garamond" w:hAnsi="Garamond"/>
    </w:rPr>
  </w:style>
  <w:style w:type="paragraph" w:styleId="IndexHeading">
    <w:name w:val="index heading"/>
    <w:basedOn w:val="Normal"/>
    <w:next w:val="Index1"/>
    <w:semiHidden/>
    <w:rsid w:val="000F4D2E"/>
    <w:pPr>
      <w:spacing w:before="120" w:after="120"/>
    </w:pPr>
    <w:rPr>
      <w:rFonts w:ascii="Arial" w:hAnsi="Arial"/>
      <w:b/>
      <w:color w:val="918585"/>
      <w:sz w:val="24"/>
    </w:rPr>
  </w:style>
  <w:style w:type="paragraph" w:styleId="Header">
    <w:name w:val="header"/>
    <w:basedOn w:val="Normal"/>
    <w:link w:val="HeaderChar"/>
    <w:rsid w:val="000F4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D2E"/>
    <w:rPr>
      <w:rFonts w:ascii="Times New Roman" w:eastAsia="Times New Roman" w:hAnsi="Times New Roman" w:cs="Times New Roman"/>
      <w:sz w:val="16"/>
      <w:szCs w:val="20"/>
      <w:lang w:val="en-GB" w:eastAsia="en-US"/>
    </w:rPr>
  </w:style>
  <w:style w:type="paragraph" w:customStyle="1" w:styleId="Chapter">
    <w:name w:val="Chapter"/>
    <w:basedOn w:val="Normal"/>
    <w:rsid w:val="000F4D2E"/>
    <w:pPr>
      <w:spacing w:before="240"/>
    </w:pPr>
    <w:rPr>
      <w:rFonts w:ascii="Times New Roman" w:hAnsi="Times New Roman"/>
      <w:smallCaps/>
      <w:spacing w:val="80"/>
      <w:sz w:val="28"/>
    </w:rPr>
  </w:style>
  <w:style w:type="paragraph" w:customStyle="1" w:styleId="InChapter">
    <w:name w:val="InChapter"/>
    <w:basedOn w:val="Heading3"/>
    <w:rsid w:val="000F4D2E"/>
    <w:pPr>
      <w:spacing w:after="240"/>
      <w:outlineLvl w:val="9"/>
    </w:pPr>
    <w:rPr>
      <w:noProof/>
    </w:rPr>
  </w:style>
  <w:style w:type="paragraph" w:styleId="Index2">
    <w:name w:val="index 2"/>
    <w:basedOn w:val="Normal"/>
    <w:next w:val="Normal"/>
    <w:semiHidden/>
    <w:rsid w:val="000F4D2E"/>
    <w:pPr>
      <w:tabs>
        <w:tab w:val="right" w:pos="4176"/>
      </w:tabs>
      <w:ind w:left="568" w:hanging="284"/>
    </w:pPr>
    <w:rPr>
      <w:rFonts w:ascii="Garamond" w:hAnsi="Garamond"/>
    </w:rPr>
  </w:style>
  <w:style w:type="paragraph" w:customStyle="1" w:styleId="Byline">
    <w:name w:val="Byline"/>
    <w:rsid w:val="000F4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D2E"/>
    <w:pPr>
      <w:tabs>
        <w:tab w:val="clear" w:pos="3600"/>
        <w:tab w:val="clear" w:pos="3958"/>
      </w:tabs>
      <w:jc w:val="right"/>
    </w:pPr>
  </w:style>
  <w:style w:type="paragraph" w:styleId="Caption">
    <w:name w:val="caption"/>
    <w:basedOn w:val="BodyText"/>
    <w:next w:val="Normal"/>
    <w:qFormat/>
    <w:rsid w:val="000F4D2E"/>
    <w:pPr>
      <w:framePr w:w="2268" w:hSpace="181" w:vSpace="181" w:wrap="around" w:vAnchor="text" w:hAnchor="page" w:x="1135" w:y="285" w:anchorLock="1"/>
    </w:pPr>
    <w:rPr>
      <w:i/>
    </w:rPr>
  </w:style>
  <w:style w:type="paragraph" w:customStyle="1" w:styleId="MiniTOCTitle">
    <w:name w:val="MiniTOCTitle"/>
    <w:basedOn w:val="Heading4"/>
    <w:rsid w:val="000F4D2E"/>
    <w:pPr>
      <w:spacing w:before="240"/>
      <w:outlineLvl w:val="9"/>
    </w:pPr>
    <w:rPr>
      <w:noProof/>
      <w:sz w:val="24"/>
    </w:rPr>
  </w:style>
  <w:style w:type="paragraph" w:customStyle="1" w:styleId="MiniTOCItem">
    <w:name w:val="MiniTOCItem"/>
    <w:basedOn w:val="ListBullet"/>
    <w:rsid w:val="000F4D2E"/>
    <w:pPr>
      <w:numPr>
        <w:numId w:val="0"/>
      </w:numPr>
      <w:tabs>
        <w:tab w:val="right" w:leader="dot" w:pos="6521"/>
      </w:tabs>
      <w:spacing w:before="0" w:after="0"/>
    </w:pPr>
  </w:style>
  <w:style w:type="paragraph" w:customStyle="1" w:styleId="TOFTitle">
    <w:name w:val="TOFTitle"/>
    <w:basedOn w:val="TOCTitle"/>
    <w:rsid w:val="000F4D2E"/>
  </w:style>
  <w:style w:type="paragraph" w:styleId="TableofFigures">
    <w:name w:val="table of figures"/>
    <w:basedOn w:val="Normal"/>
    <w:next w:val="Normal"/>
    <w:semiHidden/>
    <w:rsid w:val="000F4D2E"/>
    <w:pPr>
      <w:tabs>
        <w:tab w:val="right" w:leader="dot" w:pos="9072"/>
      </w:tabs>
      <w:ind w:left="970" w:hanging="403"/>
    </w:pPr>
    <w:rPr>
      <w:rFonts w:ascii="Times New Roman" w:hAnsi="Times New Roman"/>
      <w:b/>
    </w:rPr>
  </w:style>
  <w:style w:type="paragraph" w:styleId="ListNumber">
    <w:name w:val="List Number"/>
    <w:basedOn w:val="List"/>
    <w:rsid w:val="000F4D2E"/>
    <w:pPr>
      <w:numPr>
        <w:numId w:val="13"/>
      </w:numPr>
      <w:tabs>
        <w:tab w:val="clear" w:pos="340"/>
      </w:tabs>
    </w:pPr>
  </w:style>
  <w:style w:type="character" w:customStyle="1" w:styleId="WingdingSymbols">
    <w:name w:val="Wingding Symbols"/>
    <w:rsid w:val="000F4D2E"/>
    <w:rPr>
      <w:rFonts w:ascii="Wingdings" w:hAnsi="Wingdings"/>
    </w:rPr>
  </w:style>
  <w:style w:type="paragraph" w:customStyle="1" w:styleId="TableHeading">
    <w:name w:val="Table Heading"/>
    <w:basedOn w:val="HeadingBase"/>
    <w:rsid w:val="000F4D2E"/>
    <w:pPr>
      <w:keepLines/>
      <w:pBdr>
        <w:bottom w:val="single" w:sz="6" w:space="1" w:color="918585"/>
      </w:pBdr>
      <w:spacing w:before="240"/>
    </w:pPr>
  </w:style>
  <w:style w:type="character" w:customStyle="1" w:styleId="HotSpot">
    <w:name w:val="HotSpot"/>
    <w:rsid w:val="000F4D2E"/>
    <w:rPr>
      <w:color w:val="0033CC"/>
      <w:u w:val="none"/>
    </w:rPr>
  </w:style>
  <w:style w:type="paragraph" w:customStyle="1" w:styleId="BodyTextRight">
    <w:name w:val="Body Text Right"/>
    <w:basedOn w:val="BodyText"/>
    <w:rsid w:val="000F4D2E"/>
    <w:pPr>
      <w:spacing w:before="0" w:after="0"/>
      <w:jc w:val="right"/>
    </w:pPr>
  </w:style>
  <w:style w:type="paragraph" w:styleId="Index3">
    <w:name w:val="index 3"/>
    <w:basedOn w:val="ListNumber2"/>
    <w:next w:val="Normal"/>
    <w:semiHidden/>
    <w:rsid w:val="000F4D2E"/>
    <w:pPr>
      <w:numPr>
        <w:numId w:val="0"/>
      </w:numPr>
      <w:tabs>
        <w:tab w:val="right" w:leader="dot" w:pos="4176"/>
      </w:tabs>
    </w:pPr>
  </w:style>
  <w:style w:type="paragraph" w:styleId="ListNumber2">
    <w:name w:val="List Number 2"/>
    <w:basedOn w:val="List2"/>
    <w:rsid w:val="000F4D2E"/>
    <w:pPr>
      <w:numPr>
        <w:numId w:val="8"/>
      </w:numPr>
      <w:tabs>
        <w:tab w:val="clear" w:pos="1060"/>
      </w:tabs>
    </w:pPr>
  </w:style>
  <w:style w:type="paragraph" w:customStyle="1" w:styleId="MarginNote">
    <w:name w:val="Margin Note"/>
    <w:basedOn w:val="BodyText"/>
    <w:rsid w:val="000F4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D2E"/>
    <w:rPr>
      <w:sz w:val="32"/>
    </w:rPr>
  </w:style>
  <w:style w:type="paragraph" w:customStyle="1" w:styleId="HeadingProcedure">
    <w:name w:val="Heading Procedure"/>
    <w:basedOn w:val="HeadingBase"/>
    <w:next w:val="Normal"/>
    <w:rsid w:val="000F4D2E"/>
    <w:pPr>
      <w:tabs>
        <w:tab w:val="left" w:pos="0"/>
      </w:tabs>
      <w:spacing w:before="120" w:after="60"/>
    </w:pPr>
    <w:rPr>
      <w:i/>
      <w:color w:val="918585"/>
      <w:sz w:val="22"/>
    </w:rPr>
  </w:style>
  <w:style w:type="paragraph" w:customStyle="1" w:styleId="TableBodyText">
    <w:name w:val="Table Body Text"/>
    <w:basedOn w:val="BodyText"/>
    <w:rsid w:val="000F4D2E"/>
    <w:pPr>
      <w:spacing w:before="60" w:after="60"/>
    </w:pPr>
  </w:style>
  <w:style w:type="paragraph" w:styleId="ListContinue">
    <w:name w:val="List Continue"/>
    <w:basedOn w:val="List"/>
    <w:rsid w:val="000F4D2E"/>
    <w:pPr>
      <w:ind w:firstLine="0"/>
    </w:pPr>
  </w:style>
  <w:style w:type="paragraph" w:customStyle="1" w:styleId="ListNote">
    <w:name w:val="List Note"/>
    <w:basedOn w:val="List"/>
    <w:rsid w:val="000F4D2E"/>
    <w:pPr>
      <w:pBdr>
        <w:top w:val="single" w:sz="6" w:space="2" w:color="918585"/>
        <w:bottom w:val="single" w:sz="6" w:space="2" w:color="918585"/>
      </w:pBdr>
      <w:tabs>
        <w:tab w:val="left" w:pos="1021"/>
      </w:tabs>
      <w:ind w:firstLine="0"/>
    </w:pPr>
  </w:style>
  <w:style w:type="paragraph" w:customStyle="1" w:styleId="Warning">
    <w:name w:val="Warning"/>
    <w:basedOn w:val="BodyText"/>
    <w:rsid w:val="000F4D2E"/>
    <w:pPr>
      <w:shd w:val="clear" w:color="auto" w:fill="D9D9D9"/>
      <w:tabs>
        <w:tab w:val="left" w:pos="992"/>
      </w:tabs>
      <w:ind w:left="119" w:right="119"/>
    </w:pPr>
    <w:rPr>
      <w:sz w:val="20"/>
    </w:rPr>
  </w:style>
  <w:style w:type="paragraph" w:customStyle="1" w:styleId="MarginIcons">
    <w:name w:val="Margin Icons"/>
    <w:basedOn w:val="BodyText"/>
    <w:rsid w:val="000F4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D2E"/>
    <w:rPr>
      <w:rFonts w:ascii="Courier New" w:hAnsi="Courier New"/>
    </w:rPr>
  </w:style>
  <w:style w:type="paragraph" w:customStyle="1" w:styleId="NoteBullet">
    <w:name w:val="Note Bullet"/>
    <w:basedOn w:val="Note"/>
    <w:rsid w:val="000F4D2E"/>
    <w:pPr>
      <w:tabs>
        <w:tab w:val="clear" w:pos="680"/>
      </w:tabs>
      <w:spacing w:before="60" w:after="60"/>
    </w:pPr>
  </w:style>
  <w:style w:type="paragraph" w:customStyle="1" w:styleId="SubHeading2">
    <w:name w:val="SubHeading2"/>
    <w:basedOn w:val="HeadingBase"/>
    <w:rsid w:val="000F4D2E"/>
    <w:pPr>
      <w:spacing w:before="240" w:after="60"/>
    </w:pPr>
    <w:rPr>
      <w:sz w:val="20"/>
    </w:rPr>
  </w:style>
  <w:style w:type="paragraph" w:customStyle="1" w:styleId="SubHeading1">
    <w:name w:val="SubHeading1"/>
    <w:basedOn w:val="HeadingBase"/>
    <w:rsid w:val="000F4D2E"/>
    <w:pPr>
      <w:spacing w:before="240" w:after="60"/>
    </w:pPr>
    <w:rPr>
      <w:color w:val="918585"/>
      <w:sz w:val="22"/>
    </w:rPr>
  </w:style>
  <w:style w:type="paragraph" w:customStyle="1" w:styleId="SideHeading">
    <w:name w:val="Side Heading"/>
    <w:basedOn w:val="HeadingBase"/>
    <w:rsid w:val="000F4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D2E"/>
    <w:pPr>
      <w:numPr>
        <w:numId w:val="9"/>
      </w:numPr>
    </w:pPr>
  </w:style>
  <w:style w:type="paragraph" w:styleId="PlainText">
    <w:name w:val="Plain Text"/>
    <w:basedOn w:val="Normal"/>
    <w:link w:val="PlainTextChar"/>
    <w:rsid w:val="000F4D2E"/>
    <w:rPr>
      <w:sz w:val="20"/>
    </w:rPr>
  </w:style>
  <w:style w:type="character" w:customStyle="1" w:styleId="PlainTextChar">
    <w:name w:val="Plain Text Char"/>
    <w:basedOn w:val="DefaultParagraphFont"/>
    <w:link w:val="PlainText"/>
    <w:rsid w:val="000F4D2E"/>
    <w:rPr>
      <w:rFonts w:ascii="Courier New" w:eastAsia="Times New Roman" w:hAnsi="Courier New" w:cs="Times New Roman"/>
      <w:sz w:val="20"/>
      <w:szCs w:val="20"/>
      <w:lang w:eastAsia="en-US"/>
    </w:rPr>
  </w:style>
  <w:style w:type="character" w:customStyle="1" w:styleId="MenuOption">
    <w:name w:val="Menu Option"/>
    <w:basedOn w:val="DefaultParagraphFont"/>
    <w:rsid w:val="000F4D2E"/>
    <w:rPr>
      <w:b/>
      <w:smallCaps/>
    </w:rPr>
  </w:style>
  <w:style w:type="paragraph" w:customStyle="1" w:styleId="TableListNumber">
    <w:name w:val="Table List Number"/>
    <w:basedOn w:val="ListNumber"/>
    <w:rsid w:val="000F4D2E"/>
    <w:pPr>
      <w:numPr>
        <w:numId w:val="0"/>
      </w:numPr>
    </w:pPr>
  </w:style>
  <w:style w:type="paragraph" w:styleId="TOC4">
    <w:name w:val="toc 4"/>
    <w:basedOn w:val="TOCBase"/>
    <w:next w:val="Normal"/>
    <w:semiHidden/>
    <w:rsid w:val="000F4D2E"/>
    <w:pPr>
      <w:tabs>
        <w:tab w:val="right" w:leader="dot" w:pos="9071"/>
      </w:tabs>
      <w:ind w:left="1701"/>
    </w:pPr>
  </w:style>
  <w:style w:type="paragraph" w:customStyle="1" w:styleId="ListAlpha">
    <w:name w:val="List Alpha"/>
    <w:basedOn w:val="List"/>
    <w:rsid w:val="000F4D2E"/>
    <w:pPr>
      <w:numPr>
        <w:numId w:val="7"/>
      </w:numPr>
    </w:pPr>
  </w:style>
  <w:style w:type="paragraph" w:customStyle="1" w:styleId="ListAlpha2">
    <w:name w:val="List Alpha 2"/>
    <w:basedOn w:val="List2"/>
    <w:rsid w:val="000F4D2E"/>
    <w:pPr>
      <w:numPr>
        <w:numId w:val="6"/>
      </w:numPr>
    </w:pPr>
  </w:style>
  <w:style w:type="paragraph" w:styleId="List2">
    <w:name w:val="List 2"/>
    <w:basedOn w:val="BodyText"/>
    <w:rsid w:val="000F4D2E"/>
    <w:pPr>
      <w:tabs>
        <w:tab w:val="left" w:pos="680"/>
      </w:tabs>
      <w:spacing w:before="60" w:after="60"/>
      <w:ind w:left="680" w:hanging="340"/>
    </w:pPr>
  </w:style>
  <w:style w:type="paragraph" w:styleId="List3">
    <w:name w:val="List 3"/>
    <w:basedOn w:val="BodyText"/>
    <w:rsid w:val="000F4D2E"/>
    <w:pPr>
      <w:tabs>
        <w:tab w:val="left" w:pos="1021"/>
      </w:tabs>
      <w:spacing w:before="60" w:after="60"/>
      <w:ind w:left="1020" w:hanging="340"/>
    </w:pPr>
  </w:style>
  <w:style w:type="paragraph" w:styleId="List4">
    <w:name w:val="List 4"/>
    <w:basedOn w:val="BodyText"/>
    <w:rsid w:val="000F4D2E"/>
    <w:pPr>
      <w:tabs>
        <w:tab w:val="left" w:pos="1361"/>
      </w:tabs>
      <w:spacing w:before="60" w:after="60"/>
      <w:ind w:left="1361" w:hanging="340"/>
    </w:pPr>
  </w:style>
  <w:style w:type="paragraph" w:styleId="List5">
    <w:name w:val="List 5"/>
    <w:basedOn w:val="BodyText"/>
    <w:rsid w:val="000F4D2E"/>
    <w:pPr>
      <w:tabs>
        <w:tab w:val="left" w:pos="1701"/>
      </w:tabs>
      <w:spacing w:before="60" w:after="60"/>
      <w:ind w:left="1701" w:hanging="340"/>
    </w:pPr>
  </w:style>
  <w:style w:type="paragraph" w:styleId="ListBullet3">
    <w:name w:val="List Bullet 3"/>
    <w:basedOn w:val="List3"/>
    <w:rsid w:val="000F4D2E"/>
    <w:pPr>
      <w:numPr>
        <w:numId w:val="12"/>
      </w:numPr>
      <w:tabs>
        <w:tab w:val="clear" w:pos="1021"/>
      </w:tabs>
      <w:ind w:left="1037" w:hanging="357"/>
    </w:pPr>
  </w:style>
  <w:style w:type="paragraph" w:styleId="ListBullet4">
    <w:name w:val="List Bullet 4"/>
    <w:basedOn w:val="List4"/>
    <w:rsid w:val="000F4D2E"/>
    <w:pPr>
      <w:numPr>
        <w:numId w:val="1"/>
      </w:numPr>
      <w:tabs>
        <w:tab w:val="clear" w:pos="1361"/>
      </w:tabs>
    </w:pPr>
  </w:style>
  <w:style w:type="paragraph" w:styleId="ListBullet5">
    <w:name w:val="List Bullet 5"/>
    <w:basedOn w:val="List5"/>
    <w:rsid w:val="000F4D2E"/>
    <w:pPr>
      <w:numPr>
        <w:numId w:val="2"/>
      </w:numPr>
    </w:pPr>
  </w:style>
  <w:style w:type="paragraph" w:styleId="ListContinue2">
    <w:name w:val="List Continue 2"/>
    <w:basedOn w:val="List2"/>
    <w:rsid w:val="000F4D2E"/>
    <w:pPr>
      <w:ind w:firstLine="0"/>
    </w:pPr>
  </w:style>
  <w:style w:type="paragraph" w:styleId="ListContinue3">
    <w:name w:val="List Continue 3"/>
    <w:basedOn w:val="List3"/>
    <w:rsid w:val="000F4D2E"/>
    <w:pPr>
      <w:ind w:left="1021" w:firstLine="0"/>
    </w:pPr>
  </w:style>
  <w:style w:type="paragraph" w:styleId="ListContinue4">
    <w:name w:val="List Continue 4"/>
    <w:basedOn w:val="List4"/>
    <w:rsid w:val="000F4D2E"/>
    <w:pPr>
      <w:ind w:firstLine="0"/>
    </w:pPr>
  </w:style>
  <w:style w:type="paragraph" w:styleId="ListContinue5">
    <w:name w:val="List Continue 5"/>
    <w:basedOn w:val="List5"/>
    <w:rsid w:val="000F4D2E"/>
    <w:pPr>
      <w:ind w:firstLine="0"/>
    </w:pPr>
  </w:style>
  <w:style w:type="paragraph" w:styleId="ListNumber3">
    <w:name w:val="List Number 3"/>
    <w:basedOn w:val="List3"/>
    <w:rsid w:val="000F4D2E"/>
    <w:pPr>
      <w:numPr>
        <w:numId w:val="3"/>
      </w:numPr>
    </w:pPr>
  </w:style>
  <w:style w:type="paragraph" w:styleId="ListNumber4">
    <w:name w:val="List Number 4"/>
    <w:basedOn w:val="List4"/>
    <w:rsid w:val="000F4D2E"/>
    <w:pPr>
      <w:numPr>
        <w:numId w:val="4"/>
      </w:numPr>
    </w:pPr>
  </w:style>
  <w:style w:type="paragraph" w:styleId="ListNumber5">
    <w:name w:val="List Number 5"/>
    <w:basedOn w:val="List5"/>
    <w:rsid w:val="000F4D2E"/>
    <w:pPr>
      <w:numPr>
        <w:numId w:val="5"/>
      </w:numPr>
    </w:pPr>
  </w:style>
  <w:style w:type="paragraph" w:styleId="BlockText">
    <w:name w:val="Block Text"/>
    <w:basedOn w:val="Normal"/>
    <w:rsid w:val="000F4D2E"/>
    <w:pPr>
      <w:spacing w:after="120"/>
      <w:ind w:left="1440" w:right="1440"/>
    </w:pPr>
  </w:style>
  <w:style w:type="character" w:customStyle="1" w:styleId="Subscript">
    <w:name w:val="Subscript"/>
    <w:basedOn w:val="DefaultParagraphFont"/>
    <w:rsid w:val="000F4D2E"/>
    <w:rPr>
      <w:sz w:val="16"/>
      <w:vertAlign w:val="subscript"/>
    </w:rPr>
  </w:style>
  <w:style w:type="character" w:customStyle="1" w:styleId="Superscript">
    <w:name w:val="Superscript"/>
    <w:basedOn w:val="DefaultParagraphFont"/>
    <w:rsid w:val="000F4D2E"/>
    <w:rPr>
      <w:sz w:val="16"/>
      <w:vertAlign w:val="superscript"/>
    </w:rPr>
  </w:style>
  <w:style w:type="character" w:customStyle="1" w:styleId="Symbols">
    <w:name w:val="Symbols"/>
    <w:basedOn w:val="DefaultParagraphFont"/>
    <w:rsid w:val="000F4D2E"/>
    <w:rPr>
      <w:rFonts w:ascii="Symbol" w:hAnsi="Symbol"/>
    </w:rPr>
  </w:style>
  <w:style w:type="character" w:customStyle="1" w:styleId="MenuOptions">
    <w:name w:val="Menu Options"/>
    <w:basedOn w:val="DefaultParagraphFont"/>
    <w:rsid w:val="000F4D2E"/>
    <w:rPr>
      <w:rFonts w:ascii="Arial Narrow" w:hAnsi="Arial Narrow"/>
      <w:smallCaps/>
    </w:rPr>
  </w:style>
  <w:style w:type="character" w:customStyle="1" w:styleId="Buttons">
    <w:name w:val="Buttons"/>
    <w:basedOn w:val="DefaultParagraphFont"/>
    <w:rsid w:val="000F4D2E"/>
    <w:rPr>
      <w:b/>
    </w:rPr>
  </w:style>
  <w:style w:type="character" w:customStyle="1" w:styleId="Underlined">
    <w:name w:val="Underlined"/>
    <w:basedOn w:val="DefaultParagraphFont"/>
    <w:rsid w:val="000F4D2E"/>
    <w:rPr>
      <w:u w:val="single"/>
    </w:rPr>
  </w:style>
  <w:style w:type="paragraph" w:customStyle="1" w:styleId="TableBodyTextRight">
    <w:name w:val="Table Body Text Right"/>
    <w:basedOn w:val="TableBodyText"/>
    <w:rsid w:val="000F4D2E"/>
    <w:pPr>
      <w:widowControl w:val="0"/>
      <w:autoSpaceDE w:val="0"/>
      <w:autoSpaceDN w:val="0"/>
      <w:adjustRightInd w:val="0"/>
      <w:jc w:val="right"/>
    </w:pPr>
    <w:rPr>
      <w:rFonts w:cs="Arial"/>
      <w:szCs w:val="18"/>
    </w:rPr>
  </w:style>
  <w:style w:type="paragraph" w:customStyle="1" w:styleId="CopyrightText">
    <w:name w:val="Copyright Text"/>
    <w:basedOn w:val="BodyText"/>
    <w:rsid w:val="000F4D2E"/>
    <w:rPr>
      <w:sz w:val="18"/>
    </w:rPr>
  </w:style>
  <w:style w:type="paragraph" w:customStyle="1" w:styleId="BodySmallRight">
    <w:name w:val="Body Small Right"/>
    <w:basedOn w:val="BodyTextRight"/>
    <w:rsid w:val="000F4D2E"/>
    <w:rPr>
      <w:sz w:val="18"/>
      <w:szCs w:val="18"/>
    </w:rPr>
  </w:style>
  <w:style w:type="paragraph" w:customStyle="1" w:styleId="MarginEdition">
    <w:name w:val="Margin Edition"/>
    <w:basedOn w:val="MarginNote"/>
    <w:rsid w:val="000F4D2E"/>
    <w:pPr>
      <w:spacing w:before="0" w:after="0"/>
    </w:pPr>
    <w:rPr>
      <w:rFonts w:ascii="Times New Roman" w:hAnsi="Times New Roman"/>
      <w:color w:val="999999"/>
    </w:rPr>
  </w:style>
  <w:style w:type="paragraph" w:customStyle="1" w:styleId="Spacer">
    <w:name w:val="Spacer"/>
    <w:basedOn w:val="Normal"/>
    <w:rsid w:val="000F4D2E"/>
    <w:rPr>
      <w:sz w:val="2"/>
      <w:szCs w:val="2"/>
    </w:rPr>
  </w:style>
  <w:style w:type="character" w:customStyle="1" w:styleId="Small">
    <w:name w:val="Small"/>
    <w:basedOn w:val="DefaultParagraphFont"/>
    <w:rsid w:val="000F4D2E"/>
    <w:rPr>
      <w:sz w:val="16"/>
    </w:rPr>
  </w:style>
  <w:style w:type="paragraph" w:customStyle="1" w:styleId="WideTable">
    <w:name w:val="Wide Table"/>
    <w:basedOn w:val="Normal"/>
    <w:rsid w:val="000F4D2E"/>
    <w:pPr>
      <w:ind w:left="-1418"/>
    </w:pPr>
    <w:rPr>
      <w:sz w:val="2"/>
      <w:szCs w:val="2"/>
    </w:rPr>
  </w:style>
  <w:style w:type="character" w:styleId="PageNumber">
    <w:name w:val="page number"/>
    <w:basedOn w:val="DefaultParagraphFont"/>
    <w:rsid w:val="000F4D2E"/>
  </w:style>
  <w:style w:type="paragraph" w:styleId="Quote">
    <w:name w:val="Quote"/>
    <w:basedOn w:val="Heading1"/>
    <w:link w:val="QuoteChar"/>
    <w:qFormat/>
    <w:rsid w:val="000F4D2E"/>
    <w:rPr>
      <w:b w:val="0"/>
      <w:sz w:val="72"/>
      <w:szCs w:val="72"/>
      <w:lang w:val="en-NZ"/>
    </w:rPr>
  </w:style>
  <w:style w:type="character" w:customStyle="1" w:styleId="QuoteChar">
    <w:name w:val="Quote Char"/>
    <w:basedOn w:val="DefaultParagraphFont"/>
    <w:link w:val="Quote"/>
    <w:rsid w:val="000F4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D2E"/>
    <w:pPr>
      <w:pageBreakBefore/>
    </w:pPr>
  </w:style>
  <w:style w:type="paragraph" w:customStyle="1" w:styleId="Border">
    <w:name w:val="Border"/>
    <w:basedOn w:val="Normal"/>
    <w:qFormat/>
    <w:rsid w:val="000F4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D2E"/>
    <w:rPr>
      <w:b/>
      <w:bCs/>
      <w:i/>
      <w:iCs/>
      <w:color w:val="auto"/>
    </w:rPr>
  </w:style>
  <w:style w:type="paragraph" w:styleId="IntenseQuote">
    <w:name w:val="Intense Quote"/>
    <w:basedOn w:val="Normal"/>
    <w:next w:val="Normal"/>
    <w:link w:val="IntenseQuoteChar"/>
    <w:uiPriority w:val="30"/>
    <w:qFormat/>
    <w:rsid w:val="000F4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D2E"/>
    <w:rPr>
      <w:smallCaps/>
      <w:color w:val="auto"/>
      <w:u w:val="single"/>
    </w:rPr>
  </w:style>
  <w:style w:type="character" w:styleId="IntenseReference">
    <w:name w:val="Intense Reference"/>
    <w:basedOn w:val="DefaultParagraphFont"/>
    <w:uiPriority w:val="32"/>
    <w:qFormat/>
    <w:rsid w:val="000F4D2E"/>
    <w:rPr>
      <w:b/>
      <w:bCs/>
      <w:smallCaps/>
      <w:color w:val="auto"/>
      <w:spacing w:val="5"/>
      <w:u w:val="single"/>
    </w:rPr>
  </w:style>
  <w:style w:type="paragraph" w:customStyle="1" w:styleId="2ColumnHeading">
    <w:name w:val="2Column Heading"/>
    <w:basedOn w:val="BodyText"/>
    <w:qFormat/>
    <w:rsid w:val="000F4D2E"/>
    <w:pPr>
      <w:spacing w:after="60"/>
      <w:ind w:left="-2268"/>
    </w:pPr>
    <w:rPr>
      <w:b/>
    </w:rPr>
  </w:style>
  <w:style w:type="paragraph" w:customStyle="1" w:styleId="Heading1TOC">
    <w:name w:val="Heading1 TOC"/>
    <w:basedOn w:val="Normal"/>
    <w:qFormat/>
    <w:rsid w:val="000F4D2E"/>
    <w:pPr>
      <w:spacing w:before="240" w:after="120"/>
    </w:pPr>
    <w:rPr>
      <w:rFonts w:ascii="Times New Roman" w:hAnsi="Times New Roman"/>
      <w:b/>
      <w:sz w:val="32"/>
    </w:rPr>
  </w:style>
  <w:style w:type="paragraph" w:customStyle="1" w:styleId="Heading2TOC">
    <w:name w:val="Heading2 TOC"/>
    <w:basedOn w:val="Normal"/>
    <w:qFormat/>
    <w:rsid w:val="000F4D2E"/>
    <w:pPr>
      <w:spacing w:before="240" w:after="60"/>
    </w:pPr>
    <w:rPr>
      <w:rFonts w:ascii="Times New Roman" w:hAnsi="Times New Roman"/>
      <w:b/>
      <w:sz w:val="28"/>
    </w:rPr>
  </w:style>
  <w:style w:type="character" w:customStyle="1" w:styleId="Underline">
    <w:name w:val="Underline"/>
    <w:basedOn w:val="DefaultParagraphFont"/>
    <w:qFormat/>
    <w:rsid w:val="000F4D2E"/>
    <w:rPr>
      <w:u w:val="single"/>
    </w:rPr>
  </w:style>
  <w:style w:type="character" w:customStyle="1" w:styleId="BoldandItalics">
    <w:name w:val="Bold and Italics"/>
    <w:qFormat/>
    <w:rsid w:val="000F4D2E"/>
    <w:rPr>
      <w:b/>
      <w:i/>
      <w:u w:val="none"/>
    </w:rPr>
  </w:style>
  <w:style w:type="paragraph" w:styleId="BalloonText">
    <w:name w:val="Balloon Text"/>
    <w:basedOn w:val="Normal"/>
    <w:link w:val="BalloonTextChar"/>
    <w:rsid w:val="000F4D2E"/>
    <w:rPr>
      <w:rFonts w:ascii="Tahoma" w:hAnsi="Tahoma" w:cs="Tahoma"/>
      <w:sz w:val="16"/>
      <w:szCs w:val="16"/>
    </w:rPr>
  </w:style>
  <w:style w:type="character" w:customStyle="1" w:styleId="BalloonTextChar">
    <w:name w:val="Balloon Text Char"/>
    <w:basedOn w:val="DefaultParagraphFont"/>
    <w:link w:val="BalloonText"/>
    <w:rsid w:val="000F4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D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D2E"/>
    <w:rPr>
      <w:b/>
      <w:color w:val="660033"/>
      <w:spacing w:val="0"/>
    </w:rPr>
  </w:style>
  <w:style w:type="paragraph" w:customStyle="1" w:styleId="Nameditemlist">
    <w:name w:val="Named item list"/>
    <w:basedOn w:val="BodyText"/>
    <w:qFormat/>
    <w:rsid w:val="000F4D2E"/>
    <w:pPr>
      <w:tabs>
        <w:tab w:val="left" w:pos="2835"/>
      </w:tabs>
      <w:ind w:left="2835" w:hanging="2835"/>
    </w:pPr>
  </w:style>
  <w:style w:type="paragraph" w:customStyle="1" w:styleId="BodyTextnopadding">
    <w:name w:val="Body Text no padding"/>
    <w:basedOn w:val="BodyText"/>
    <w:qFormat/>
    <w:rsid w:val="000F4D2E"/>
    <w:pPr>
      <w:spacing w:before="0" w:after="0"/>
    </w:pPr>
  </w:style>
  <w:style w:type="paragraph" w:customStyle="1" w:styleId="BodyTextBold">
    <w:name w:val="Body Text Bold"/>
    <w:basedOn w:val="BodyText"/>
    <w:qFormat/>
    <w:rsid w:val="000F4D2E"/>
    <w:rPr>
      <w:b/>
    </w:rPr>
  </w:style>
  <w:style w:type="character" w:styleId="Hyperlink">
    <w:name w:val="Hyperlink"/>
    <w:basedOn w:val="DefaultParagraphFont"/>
    <w:uiPriority w:val="99"/>
    <w:unhideWhenUsed/>
    <w:rsid w:val="00AE76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3704</Characters>
  <Application>Microsoft Office Word</Application>
  <DocSecurity>0</DocSecurity>
  <Lines>112</Lines>
  <Paragraphs>55</Paragraphs>
  <ScaleCrop>false</ScaleCrop>
  <Company>Author-it Software Corporation Ltd.</Company>
  <LinksUpToDate>false</LinksUpToDate>
  <CharactersWithSpaces>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HLTENN020 Conduct clinical assessments</dc:title>
  <dc:subject>Approved</dc:subject>
  <dc:creator>SkillsIQ</dc:creator>
  <cp:keywords>Release: 1</cp:keywords>
  <dc:description>Review Date: 12 April 2008</dc:description>
  <cp:lastModifiedBy>HSD_TPCMSd.prod</cp:lastModifiedBy>
  <cp:revision>3</cp:revision>
  <dcterms:created xsi:type="dcterms:W3CDTF">2021-03-18T05:56:00Z</dcterms:created>
  <dcterms:modified xsi:type="dcterms:W3CDTF">2021-03-18T05:56:00Z</dcterms:modified>
</cp:coreProperties>
</file>