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DDB" w:rsidP="00113DDB">
      <w:pPr>
        <w:pStyle w:val="Title"/>
      </w:pPr>
      <w:r>
        <w:fldChar w:fldCharType="begin"/>
      </w:r>
      <w:r>
        <w:instrText xml:space="preserve"> TITLE   \* MERGEFORMAT </w:instrText>
      </w:r>
      <w:r>
        <w:fldChar w:fldCharType="separate"/>
      </w:r>
      <w:r>
        <w:t>Assessment Requirements for HLTENN019 Apply nursing practice in sexual and reproductive health care</w:t>
      </w:r>
      <w:r>
        <w:fldChar w:fldCharType="end"/>
      </w:r>
    </w:p>
    <w:p w:rsidR="00113DDB" w:rsidP="00113DDB">
      <w:pPr>
        <w:pStyle w:val="Version"/>
        <w:sectPr w:rsidSect="00F52C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C36" w:rsidP="00F52C36">
      <w:pPr>
        <w:pStyle w:val="SuperHeading"/>
      </w:pPr>
      <w:r w:rsidRPr="00F52C36">
        <w:t>Assessment Requirements for HLTENN019 Apply nursing practice in sexual and reproductive health care</w:t>
      </w:r>
    </w:p>
    <w:p w:rsidR="00000000" w:rsidRPr="00F52C36" w:rsidP="00F52C36">
      <w:pPr>
        <w:pStyle w:val="Heading1"/>
      </w:pPr>
      <w:bookmarkStart w:id="1" w:name="O_820900"/>
      <w:bookmarkEnd w:id="1"/>
      <w:r w:rsidRPr="00F52C36">
        <w:t>Modification History</w:t>
      </w:r>
    </w:p>
    <w:tbl>
      <w:tblPr>
        <w:tblW w:w="0" w:type="auto"/>
        <w:tblLayout w:type="fixed"/>
        <w:tblCellMar>
          <w:left w:w="62" w:type="dxa"/>
          <w:right w:w="62" w:type="dxa"/>
        </w:tblCellMar>
        <w:tblLook w:val="0000"/>
      </w:tblPr>
      <w:tblGrid>
        <w:gridCol w:w="2790"/>
        <w:gridCol w:w="6344"/>
      </w:tblGrid>
      <w:tr w:rsidTr="00F52C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C36" w:rsidP="00F52C36">
            <w:pPr>
              <w:pStyle w:val="BodyText"/>
            </w:pPr>
            <w:r w:rsidRPr="00F52C3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C36">
            <w:pPr>
              <w:pStyle w:val="BodyText"/>
              <w:rPr>
                <w:lang w:val="en-NZ"/>
              </w:rPr>
            </w:pPr>
            <w:r w:rsidRPr="00F52C36">
              <w:rPr>
                <w:rStyle w:val="SpecialBold"/>
              </w:rPr>
              <w:t>Comments</w:t>
            </w:r>
          </w:p>
        </w:tc>
      </w:tr>
      <w:tr w:rsidTr="00F52C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C36">
            <w:pPr>
              <w:pStyle w:val="BodyText"/>
              <w:rPr>
                <w:lang w:val="en-NZ"/>
              </w:rPr>
            </w:pPr>
            <w:r w:rsidRPr="00F52C3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C36" w:rsidP="00F52C36">
            <w:pPr>
              <w:pStyle w:val="BodyText"/>
            </w:pPr>
            <w:r w:rsidRPr="00F52C36">
              <w:t xml:space="preserve">This version was released in </w:t>
            </w:r>
            <w:r w:rsidRPr="00F52C36">
              <w:rPr>
                <w:rStyle w:val="Emphasis"/>
              </w:rPr>
              <w:t>HLT Health Training Package release 3.0</w:t>
            </w:r>
            <w:r w:rsidRPr="00F52C36">
              <w:t xml:space="preserve"> and meets the requirements of the 2012 Standards for Training Packages.</w:t>
            </w:r>
          </w:p>
          <w:p w:rsidR="00000000" w:rsidRPr="00F52C36" w:rsidP="00F52C36">
            <w:pPr>
              <w:pStyle w:val="BodyText"/>
            </w:pPr>
            <w:r w:rsidRPr="00F52C36">
              <w:t>Significant changes to the elements and performance criteria. New evidence requirements for assessment, including volume and frequency requirements. Minimal change to knowledge eviden</w:t>
            </w:r>
            <w:r w:rsidRPr="00F52C36">
              <w:t>ce.</w:t>
            </w:r>
          </w:p>
          <w:p w:rsidR="00000000" w:rsidRPr="00F52C36" w:rsidP="00F52C36">
            <w:pPr>
              <w:pStyle w:val="BodyText"/>
            </w:pPr>
            <w:r w:rsidRPr="00F52C36">
              <w:t>Supersedes HLTEN603B</w:t>
            </w:r>
          </w:p>
        </w:tc>
      </w:tr>
    </w:tbl>
    <w:p w:rsidR="00000000" w:rsidRPr="00F52C36" w:rsidP="00F52C36">
      <w:pPr>
        <w:pStyle w:val="BodyText"/>
      </w:pPr>
    </w:p>
    <w:p w:rsidR="00000000" w:rsidRPr="00F52C36" w:rsidP="00F52C36">
      <w:pPr>
        <w:pStyle w:val="AllowPageBreak"/>
      </w:pPr>
    </w:p>
    <w:p w:rsidR="00000000" w:rsidRPr="00F52C36" w:rsidP="00F52C36">
      <w:pPr>
        <w:pStyle w:val="Heading1"/>
      </w:pPr>
      <w:bookmarkStart w:id="2" w:name="O_820901"/>
      <w:bookmarkEnd w:id="2"/>
      <w:r w:rsidRPr="00F52C36">
        <w:t>Performance Evidence</w:t>
      </w:r>
    </w:p>
    <w:p w:rsidR="00000000" w:rsidRPr="00F52C36" w:rsidP="00113DDB">
      <w:pPr>
        <w:pStyle w:val="BodyText"/>
      </w:pPr>
      <w:r w:rsidRPr="00F52C36">
        <w:t>The candidate must show evidence of the ability to complete tasks outlined in elements and performance criteria of this unit, manage tasks and manage contingencies in the context of the job r</w:t>
      </w:r>
      <w:r w:rsidRPr="00F52C36">
        <w:t>ole. There must be evidence that the candidate has:</w:t>
      </w:r>
    </w:p>
    <w:p w:rsidR="00000000" w:rsidRPr="00F52C36" w:rsidP="00F52C36">
      <w:pPr>
        <w:pStyle w:val="ListBullet"/>
      </w:pPr>
      <w:r w:rsidRPr="00F52C36">
        <w:t>undertaken nursing work in accordance with Nursing and Midwifery Board of Australia professional practice standards, codes and guidelines</w:t>
      </w:r>
    </w:p>
    <w:p w:rsidR="00000000" w:rsidRPr="00F52C36" w:rsidP="00F52C36">
      <w:pPr>
        <w:pStyle w:val="ListBullet"/>
      </w:pPr>
      <w:r w:rsidRPr="00F52C36">
        <w:t>performed a sexual health assessment on 1 female and 1 male perso</w:t>
      </w:r>
      <w:r w:rsidRPr="00F52C36">
        <w:t>n in the workplace</w:t>
      </w:r>
    </w:p>
    <w:p w:rsidR="00000000" w:rsidRPr="00F52C36" w:rsidP="00F52C36">
      <w:pPr>
        <w:pStyle w:val="ListBullet"/>
      </w:pPr>
      <w:r w:rsidRPr="00F52C36">
        <w:t>conducted 2 speci</w:t>
      </w:r>
      <w:r w:rsidRPr="00F52C36">
        <w:t>fic activities in the workplace or simulated environment to support quality and promote innovations in sexual and reproductive health for an interdisciplinary team based on knowledge acquired through own professional development and learning.</w:t>
      </w:r>
    </w:p>
    <w:p w:rsidR="00000000" w:rsidRPr="00F52C36" w:rsidP="00F52C36">
      <w:pPr>
        <w:pStyle w:val="AllowPageBreak"/>
      </w:pPr>
    </w:p>
    <w:p w:rsidR="00000000" w:rsidRPr="00F52C36" w:rsidP="00F52C36">
      <w:pPr>
        <w:pStyle w:val="Heading1"/>
      </w:pPr>
      <w:bookmarkStart w:id="3" w:name="O_820902"/>
      <w:bookmarkEnd w:id="3"/>
      <w:r w:rsidRPr="00F52C36">
        <w:t>Knowledge Evidence</w:t>
      </w:r>
    </w:p>
    <w:p w:rsidR="00000000" w:rsidRPr="00F52C36" w:rsidP="00113DDB">
      <w:pPr>
        <w:pStyle w:val="BodyText"/>
      </w:pPr>
      <w:r w:rsidRPr="00F52C36">
        <w:t>The candidate must be able to demonstrate essential knowledge required to effectively complete tasks outlined in elements and performance criteria of this unit, manage tasks and manage contingencies in the context of the work role. T</w:t>
      </w:r>
      <w:r w:rsidRPr="00F52C36">
        <w:t xml:space="preserve">his includes knowledge of: </w:t>
      </w:r>
    </w:p>
    <w:p w:rsidR="00000000" w:rsidRPr="00F52C36" w:rsidP="00F52C36">
      <w:pPr>
        <w:pStyle w:val="ListBullet"/>
      </w:pPr>
      <w:r w:rsidRPr="00F52C36">
        <w:t>historical development of sexual and reproductive health strategies to support women’s and men’s health and wellbeing</w:t>
      </w:r>
    </w:p>
    <w:p w:rsidR="00000000" w:rsidRPr="00F52C36" w:rsidP="00F52C36">
      <w:pPr>
        <w:pStyle w:val="ListBullet"/>
      </w:pPr>
      <w:r w:rsidRPr="00F52C36">
        <w:t>health prevention screening options for early identification of women’s and men’s health issues</w:t>
      </w:r>
    </w:p>
    <w:p w:rsidR="00000000" w:rsidRPr="00F52C36" w:rsidP="00F52C36">
      <w:pPr>
        <w:pStyle w:val="ListBullet"/>
      </w:pPr>
      <w:r w:rsidRPr="00F52C36">
        <w:t>conditions an</w:t>
      </w:r>
      <w:r w:rsidRPr="00F52C36">
        <w:t>d factors affecting women’s health and wellbeing, and their impact and treatment, such as:</w:t>
      </w:r>
    </w:p>
    <w:p w:rsidR="00000000" w:rsidRPr="00F52C36" w:rsidP="00F52C36">
      <w:pPr>
        <w:pStyle w:val="ListBullet2"/>
      </w:pPr>
      <w:r w:rsidRPr="00F52C36">
        <w:t>breast screening</w:t>
      </w:r>
    </w:p>
    <w:p w:rsidR="00000000" w:rsidRPr="00F52C36" w:rsidP="00F52C36">
      <w:pPr>
        <w:pStyle w:val="ListBullet2"/>
      </w:pPr>
      <w:r w:rsidRPr="00F52C36">
        <w:t>cervical screening</w:t>
      </w:r>
    </w:p>
    <w:p w:rsidR="00000000" w:rsidRPr="00F52C36" w:rsidP="00F52C36">
      <w:pPr>
        <w:pStyle w:val="ListBullet2"/>
      </w:pPr>
      <w:r w:rsidRPr="00F52C36">
        <w:t>family violence</w:t>
      </w:r>
    </w:p>
    <w:p w:rsidR="00000000" w:rsidRPr="00F52C36" w:rsidP="00F52C36">
      <w:pPr>
        <w:pStyle w:val="ListBullet2"/>
      </w:pPr>
      <w:r w:rsidRPr="00F52C36">
        <w:t>sexual assault</w:t>
      </w:r>
    </w:p>
    <w:p w:rsidR="00000000" w:rsidRPr="00F52C36" w:rsidP="00F52C36">
      <w:pPr>
        <w:pStyle w:val="ListBullet2"/>
      </w:pPr>
      <w:r w:rsidRPr="00F52C36">
        <w:t>menopause</w:t>
      </w:r>
    </w:p>
    <w:p w:rsidR="00000000" w:rsidRPr="00F52C36" w:rsidP="00F52C36">
      <w:pPr>
        <w:pStyle w:val="ListBullet2"/>
      </w:pPr>
      <w:r w:rsidRPr="00F52C36">
        <w:t>vaginal prolapse and continence issues</w:t>
      </w:r>
    </w:p>
    <w:p w:rsidR="00000000" w:rsidRPr="00F52C36" w:rsidP="00F52C36">
      <w:pPr>
        <w:pStyle w:val="ListBullet"/>
      </w:pPr>
      <w:r w:rsidRPr="00F52C36">
        <w:t>sexual physiology and the human sexual response</w:t>
      </w:r>
    </w:p>
    <w:p w:rsidR="00000000" w:rsidRPr="00F52C36" w:rsidP="00F52C36">
      <w:pPr>
        <w:pStyle w:val="ListBullet"/>
      </w:pPr>
      <w:r w:rsidRPr="00F52C36">
        <w:t>philosophy underpinning sexual and reproductive health management</w:t>
      </w:r>
    </w:p>
    <w:p w:rsidR="00000000" w:rsidRPr="00F52C36" w:rsidP="00F52C36">
      <w:pPr>
        <w:pStyle w:val="ListBullet"/>
      </w:pPr>
      <w:r w:rsidRPr="00F52C36">
        <w:t>medical and surgical procedures associated with sexual and reproductive health</w:t>
      </w:r>
    </w:p>
    <w:p w:rsidR="00000000" w:rsidRPr="00F52C36" w:rsidP="00F52C36">
      <w:pPr>
        <w:pStyle w:val="ListBullet"/>
      </w:pPr>
      <w:r w:rsidRPr="00F52C36">
        <w:t>anatomy and physiology and pathophysiology of sexual and reproductive health and clinical manifestation of sexual and reproductive conditions – sufficiently in-depth knowledge to make considered judgements and contribute professionally to nursing care</w:t>
      </w:r>
    </w:p>
    <w:p w:rsidR="00000000" w:rsidRPr="00F52C36" w:rsidP="00F52C36">
      <w:pPr>
        <w:pStyle w:val="ListBullet"/>
      </w:pPr>
      <w:r w:rsidRPr="00F52C36">
        <w:t>sexu</w:t>
      </w:r>
      <w:r w:rsidRPr="00F52C36">
        <w:t>al and reproductive health-related matters including:</w:t>
      </w:r>
    </w:p>
    <w:p w:rsidR="00000000" w:rsidRPr="00F52C36" w:rsidP="00F52C36">
      <w:pPr>
        <w:pStyle w:val="ListBullet2"/>
      </w:pPr>
      <w:r w:rsidRPr="00F52C36">
        <w:t>contraception</w:t>
      </w:r>
    </w:p>
    <w:p w:rsidR="00000000" w:rsidRPr="00F52C36" w:rsidP="00F52C36">
      <w:pPr>
        <w:pStyle w:val="ListBullet2"/>
      </w:pPr>
      <w:r w:rsidRPr="00F52C36">
        <w:t>health problems affecting sexuality such as</w:t>
      </w:r>
    </w:p>
    <w:p w:rsidR="00000000" w:rsidRPr="00F52C36" w:rsidP="00F52C36">
      <w:pPr>
        <w:pStyle w:val="ListBullet3"/>
      </w:pPr>
      <w:r w:rsidRPr="00F52C36">
        <w:t>spinal cord injuries</w:t>
      </w:r>
    </w:p>
    <w:p w:rsidR="00000000" w:rsidRPr="00F52C36" w:rsidP="00F52C36">
      <w:pPr>
        <w:pStyle w:val="ListBullet3"/>
      </w:pPr>
      <w:r w:rsidRPr="00F52C36">
        <w:t>diabetes mellitus</w:t>
      </w:r>
    </w:p>
    <w:p w:rsidR="00000000" w:rsidRPr="00F52C36" w:rsidP="00F52C36">
      <w:pPr>
        <w:pStyle w:val="ListBullet3"/>
      </w:pPr>
      <w:r w:rsidRPr="00F52C36">
        <w:t>hypertension</w:t>
      </w:r>
    </w:p>
    <w:p w:rsidR="00000000" w:rsidRPr="00F52C36" w:rsidP="00F52C36">
      <w:pPr>
        <w:pStyle w:val="ListBullet2"/>
      </w:pPr>
      <w:r w:rsidRPr="00F52C36">
        <w:t>infertility</w:t>
      </w:r>
    </w:p>
    <w:p w:rsidR="00000000" w:rsidRPr="00F52C36" w:rsidP="00F52C36">
      <w:pPr>
        <w:pStyle w:val="ListBullet2"/>
      </w:pPr>
      <w:r w:rsidRPr="00F52C36">
        <w:t>menopause</w:t>
      </w:r>
    </w:p>
    <w:p w:rsidR="00000000" w:rsidRPr="00F52C36" w:rsidP="00F52C36">
      <w:pPr>
        <w:pStyle w:val="ListBullet2"/>
      </w:pPr>
      <w:r w:rsidRPr="00F52C36">
        <w:t>pregnancy options</w:t>
      </w:r>
    </w:p>
    <w:p w:rsidR="00000000" w:rsidRPr="00F52C36" w:rsidP="00F52C36">
      <w:pPr>
        <w:pStyle w:val="ListBullet2"/>
      </w:pPr>
      <w:r w:rsidRPr="00F52C36">
        <w:t>puberty</w:t>
      </w:r>
    </w:p>
    <w:p w:rsidR="00000000" w:rsidRPr="00F52C36" w:rsidP="00F52C36">
      <w:pPr>
        <w:pStyle w:val="ListBullet2"/>
      </w:pPr>
      <w:r w:rsidRPr="00F52C36">
        <w:t>risk taking behaviours</w:t>
      </w:r>
    </w:p>
    <w:p w:rsidR="00000000" w:rsidRPr="00F52C36" w:rsidP="00F52C36">
      <w:pPr>
        <w:pStyle w:val="ListBullet2"/>
      </w:pPr>
      <w:r w:rsidRPr="00F52C36">
        <w:t>sexual abuse</w:t>
      </w:r>
    </w:p>
    <w:p w:rsidR="00000000" w:rsidRPr="00F52C36" w:rsidP="00F52C36">
      <w:pPr>
        <w:pStyle w:val="ListBullet2"/>
      </w:pPr>
      <w:r w:rsidRPr="00F52C36">
        <w:t>sexual dysfunction</w:t>
      </w:r>
    </w:p>
    <w:p w:rsidR="00000000" w:rsidRPr="00F52C36" w:rsidP="00F52C36">
      <w:pPr>
        <w:pStyle w:val="ListBullet2"/>
      </w:pPr>
      <w:r w:rsidRPr="00F52C36">
        <w:t>sexual orientation</w:t>
      </w:r>
    </w:p>
    <w:p w:rsidR="00000000" w:rsidRPr="00F52C36" w:rsidP="00F52C36">
      <w:pPr>
        <w:pStyle w:val="ListBullet"/>
      </w:pPr>
      <w:r w:rsidRPr="00F52C36">
        <w:t xml:space="preserve">healthy sexual behaviours and attitudes and practices such as safer sex practices, and barriers to use of safer sex practices </w:t>
      </w:r>
    </w:p>
    <w:p w:rsidR="00000000" w:rsidRPr="00F52C36" w:rsidP="00F52C36">
      <w:pPr>
        <w:pStyle w:val="ListBullet"/>
      </w:pPr>
      <w:r w:rsidRPr="00F52C36">
        <w:t xml:space="preserve">factors that </w:t>
      </w:r>
      <w:r w:rsidRPr="00F52C36">
        <w:t>may interfere with sexual health and emotional wellbeing including influence of alcohol and other drug use on sexual behaviours</w:t>
      </w:r>
    </w:p>
    <w:p w:rsidR="00000000" w:rsidRPr="00F52C36" w:rsidP="00F52C36">
      <w:pPr>
        <w:pStyle w:val="ListBullet"/>
      </w:pPr>
      <w:r w:rsidRPr="00F52C36">
        <w:t>sexually transmissible infections (STIs), including:</w:t>
      </w:r>
    </w:p>
    <w:p w:rsidR="00000000" w:rsidRPr="00F52C36" w:rsidP="00F52C36">
      <w:pPr>
        <w:pStyle w:val="ListBullet2"/>
      </w:pPr>
      <w:r w:rsidRPr="00F52C36">
        <w:t>description, definition, statistics, signs and symptoms, universal precaut</w:t>
      </w:r>
      <w:r w:rsidRPr="00F52C36">
        <w:t xml:space="preserve">ions </w:t>
      </w:r>
    </w:p>
    <w:p w:rsidR="00000000" w:rsidRPr="00F52C36" w:rsidP="00F52C36">
      <w:pPr>
        <w:pStyle w:val="ListBullet2"/>
      </w:pPr>
      <w:r w:rsidRPr="00F52C36">
        <w:t xml:space="preserve">common STIs and blood-borne infections (BBIs) </w:t>
      </w:r>
    </w:p>
    <w:p w:rsidR="00000000" w:rsidRPr="00F52C36" w:rsidP="00F52C36">
      <w:pPr>
        <w:pStyle w:val="ListBullet2"/>
      </w:pPr>
      <w:r w:rsidRPr="00F52C36">
        <w:t>notifiable STIs and BBIs</w:t>
      </w:r>
    </w:p>
    <w:p w:rsidR="00000000" w:rsidRPr="00F52C36" w:rsidP="00F52C36">
      <w:pPr>
        <w:pStyle w:val="ListBullet2"/>
      </w:pPr>
      <w:r w:rsidRPr="00F52C36">
        <w:t xml:space="preserve">transmission, testing and complications related to STIs </w:t>
      </w:r>
    </w:p>
    <w:p w:rsidR="00000000" w:rsidRPr="00F52C36" w:rsidP="00F52C36">
      <w:pPr>
        <w:pStyle w:val="ListBullet2"/>
      </w:pPr>
      <w:r w:rsidRPr="00F52C36">
        <w:t>contact tracing and partner notification</w:t>
      </w:r>
    </w:p>
    <w:p w:rsidR="00000000" w:rsidRPr="00F52C36" w:rsidP="00F52C36">
      <w:pPr>
        <w:pStyle w:val="ListBullet2"/>
      </w:pPr>
      <w:r w:rsidRPr="00F52C36">
        <w:t>ways to prevent, manage and treat STIs</w:t>
      </w:r>
    </w:p>
    <w:p w:rsidR="00000000" w:rsidRPr="00F52C36" w:rsidP="00F52C36">
      <w:pPr>
        <w:pStyle w:val="ListBullet"/>
      </w:pPr>
      <w:r w:rsidRPr="00F52C36">
        <w:t>risk factors for contracting STIs and BB</w:t>
      </w:r>
      <w:r w:rsidRPr="00F52C36">
        <w:t>Is, including:</w:t>
      </w:r>
    </w:p>
    <w:p w:rsidR="00000000" w:rsidRPr="00F52C36" w:rsidP="00F52C36">
      <w:pPr>
        <w:pStyle w:val="ListBullet2"/>
      </w:pPr>
      <w:r w:rsidRPr="00F52C36">
        <w:t>relationship between STIs and increased risk of contracting BBIs</w:t>
      </w:r>
    </w:p>
    <w:p w:rsidR="00000000" w:rsidRPr="00F52C36" w:rsidP="00F52C36">
      <w:pPr>
        <w:pStyle w:val="ListBullet2"/>
      </w:pPr>
      <w:r w:rsidRPr="00F52C36">
        <w:t>unprotected anal, vaginal and oral sex</w:t>
      </w:r>
    </w:p>
    <w:p w:rsidR="00000000" w:rsidRPr="00F52C36" w:rsidP="00F52C36">
      <w:pPr>
        <w:pStyle w:val="ListBullet2"/>
      </w:pPr>
      <w:r w:rsidRPr="00F52C36">
        <w:t>receptive and insertive partners</w:t>
      </w:r>
    </w:p>
    <w:p w:rsidR="00000000" w:rsidRPr="00F52C36" w:rsidP="00F52C36">
      <w:pPr>
        <w:pStyle w:val="ListBullet2"/>
      </w:pPr>
      <w:r w:rsidRPr="00F52C36">
        <w:t>mother to baby</w:t>
      </w:r>
    </w:p>
    <w:p w:rsidR="00000000" w:rsidRPr="00F52C36" w:rsidP="00F52C36">
      <w:pPr>
        <w:pStyle w:val="ListBullet2"/>
      </w:pPr>
      <w:r w:rsidRPr="00F52C36">
        <w:t>blood to blood</w:t>
      </w:r>
    </w:p>
    <w:p w:rsidR="00000000" w:rsidRPr="00F52C36" w:rsidP="00F52C36">
      <w:pPr>
        <w:pStyle w:val="ListBullet2"/>
      </w:pPr>
      <w:r w:rsidRPr="00F52C36">
        <w:t>unsafe drug injection</w:t>
      </w:r>
    </w:p>
    <w:p w:rsidR="00000000" w:rsidRPr="00F52C36" w:rsidP="00F52C36">
      <w:pPr>
        <w:pStyle w:val="ListBullet"/>
      </w:pPr>
      <w:r w:rsidRPr="00F52C36">
        <w:t xml:space="preserve">age- and gender-specific issues related to sexual health for the older adult, young adult, adolescent </w:t>
      </w:r>
    </w:p>
    <w:p w:rsidR="00000000" w:rsidRPr="00F52C36" w:rsidP="00F52C36">
      <w:pPr>
        <w:pStyle w:val="ListBullet"/>
      </w:pPr>
      <w:r w:rsidRPr="00F52C36">
        <w:t xml:space="preserve">community resources or services for sexual and reproductive health promotion and education. </w:t>
      </w:r>
    </w:p>
    <w:p w:rsidR="00000000" w:rsidRPr="00F52C36" w:rsidP="00F52C36">
      <w:pPr>
        <w:pStyle w:val="AllowPageBreak"/>
      </w:pPr>
    </w:p>
    <w:p w:rsidR="00000000" w:rsidRPr="00F52C36" w:rsidP="00F52C36">
      <w:pPr>
        <w:pStyle w:val="Heading1"/>
      </w:pPr>
      <w:bookmarkStart w:id="4" w:name="O_820903"/>
      <w:bookmarkEnd w:id="4"/>
      <w:r w:rsidRPr="00F52C36">
        <w:t>Assessment Conditions</w:t>
      </w:r>
    </w:p>
    <w:p w:rsidR="00000000" w:rsidRPr="00F52C36" w:rsidP="00113DDB">
      <w:pPr>
        <w:pStyle w:val="BodyText"/>
      </w:pPr>
      <w:r w:rsidRPr="00F52C36">
        <w:t>Skills must have been</w:t>
      </w:r>
      <w:r w:rsidRPr="00F52C36">
        <w:t xml:space="preserve"> demonstrated in the workplace or in a simulated environment that reflects workplace conditions. The following conditions must be met for this unit:</w:t>
      </w:r>
    </w:p>
    <w:p w:rsidR="00000000" w:rsidRPr="00F52C36" w:rsidP="00F52C36">
      <w:pPr>
        <w:pStyle w:val="ListBullet"/>
      </w:pPr>
      <w:r w:rsidRPr="00F52C36">
        <w:t>use of suitable facilities, equipment and resources in line with the Australian Nursing and Midwifery Accr</w:t>
      </w:r>
      <w:r w:rsidRPr="00F52C36">
        <w:t>editation Council’s Standards</w:t>
      </w:r>
    </w:p>
    <w:p w:rsidR="00000000" w:rsidRPr="00F52C36" w:rsidP="00F52C36">
      <w:pPr>
        <w:pStyle w:val="ListBullet"/>
      </w:pPr>
      <w:r w:rsidRPr="00F52C36">
        <w:t>modelling of industry operating conditions including access to real people for simulations and scenarios in enrolled nursing work.</w:t>
      </w:r>
    </w:p>
    <w:p w:rsidR="00000000" w:rsidRPr="00F52C36" w:rsidP="00F52C36">
      <w:pPr>
        <w:pStyle w:val="BodyText"/>
      </w:pPr>
    </w:p>
    <w:p w:rsidR="00000000" w:rsidRPr="00F52C36" w:rsidP="00113DDB">
      <w:pPr>
        <w:pStyle w:val="BodyText"/>
      </w:pPr>
      <w:r w:rsidRPr="00F52C36">
        <w:t>Assessors must satisfy the Standards for Registered Training Organisations (RTOs) 2015/AQTF ma</w:t>
      </w:r>
      <w:r w:rsidRPr="00F52C36">
        <w:t>ndatory competency requirements for assessors.</w:t>
      </w:r>
    </w:p>
    <w:p w:rsidR="00000000" w:rsidRPr="00F52C36" w:rsidP="00113DDB">
      <w:pPr>
        <w:pStyle w:val="BodyText"/>
      </w:pPr>
      <w:r w:rsidRPr="00F52C36">
        <w:t>In addition, assessors must hold current registration as a Registered Nurse with Nursing and Midwifery Board of Australia.</w:t>
      </w:r>
    </w:p>
    <w:p w:rsidR="00000000" w:rsidRPr="00F52C36" w:rsidP="00F52C36">
      <w:pPr>
        <w:pStyle w:val="Heading1"/>
      </w:pPr>
      <w:bookmarkStart w:id="5" w:name="O_820906"/>
      <w:bookmarkEnd w:id="5"/>
      <w:r w:rsidRPr="00F52C36">
        <w:t>Links</w:t>
      </w:r>
    </w:p>
    <w:p w:rsidR="00000000" w:rsidRPr="00F52C36" w:rsidP="00113DDB">
      <w:pPr>
        <w:pStyle w:val="BodyText"/>
      </w:pPr>
      <w:r w:rsidRPr="00F52C3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03261">
        <w:rPr>
          <w:rStyle w:val="Hyperlink"/>
        </w:rPr>
        <w:t>https://vetnet.gov.au/Pages/TrainingDocs.aspx?q=ced1390f-48d9-4ab0-bd50-b015e5485705</w:t>
      </w:r>
      <w:r>
        <w:fldChar w:fldCharType="end"/>
      </w:r>
    </w:p>
    <w:p w:rsidR="00000000" w:rsidRPr="00F52C36" w:rsidP="00F52C36"/>
    <w:sectPr w:rsidSect="00F52C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36" w:rsidRPr="00113DDB" w:rsidP="00113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DDB" w:rsidP="00F52C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3DDB" w:rsidP="00F52C3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113DDB" w:rsidP="00F52C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D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2C36" w:rsidRPr="00113DDB" w:rsidP="00113D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DDB" w:rsidRPr="002D2AF8" w:rsidP="00F52C36">
    <w:pPr>
      <w:pStyle w:val="Header"/>
      <w:framePr w:wrap="around"/>
    </w:pPr>
    <w:r>
      <w:fldChar w:fldCharType="begin"/>
    </w:r>
    <w:r>
      <w:instrText xml:space="preserve"> TITLE   \* MERGEFORMAT </w:instrText>
    </w:r>
    <w:r>
      <w:fldChar w:fldCharType="separate"/>
    </w:r>
    <w:r>
      <w:t>Assessment Requirements for HLTENN019 Apply nursing practice in sexual and reproductive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113DDB" w:rsidP="00F52C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A885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58B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98CE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C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C36"/>
    <w:pPr>
      <w:spacing w:before="360" w:after="60"/>
      <w:outlineLvl w:val="0"/>
    </w:pPr>
    <w:rPr>
      <w:sz w:val="32"/>
    </w:rPr>
  </w:style>
  <w:style w:type="paragraph" w:styleId="Heading2">
    <w:name w:val="heading 2"/>
    <w:basedOn w:val="HeadingBase"/>
    <w:next w:val="BodyText"/>
    <w:link w:val="Heading2Char"/>
    <w:qFormat/>
    <w:rsid w:val="00F52C36"/>
    <w:pPr>
      <w:keepLines/>
      <w:spacing w:before="240" w:after="120"/>
      <w:outlineLvl w:val="1"/>
    </w:pPr>
    <w:rPr>
      <w:sz w:val="28"/>
      <w:szCs w:val="40"/>
    </w:rPr>
  </w:style>
  <w:style w:type="paragraph" w:styleId="Heading3">
    <w:name w:val="heading 3"/>
    <w:basedOn w:val="HeadingBase"/>
    <w:next w:val="BodyText"/>
    <w:link w:val="Heading3Char"/>
    <w:qFormat/>
    <w:rsid w:val="00F52C36"/>
    <w:pPr>
      <w:spacing w:before="180" w:after="120"/>
      <w:outlineLvl w:val="2"/>
    </w:pPr>
    <w:rPr>
      <w:spacing w:val="-10"/>
      <w:kern w:val="32"/>
    </w:rPr>
  </w:style>
  <w:style w:type="paragraph" w:styleId="Heading4">
    <w:name w:val="heading 4"/>
    <w:basedOn w:val="HeadingBase"/>
    <w:next w:val="BodyText"/>
    <w:link w:val="Heading4Char"/>
    <w:qFormat/>
    <w:rsid w:val="00F52C36"/>
    <w:pPr>
      <w:spacing w:before="160" w:after="120"/>
      <w:outlineLvl w:val="3"/>
    </w:pPr>
    <w:rPr>
      <w:sz w:val="22"/>
    </w:rPr>
  </w:style>
  <w:style w:type="paragraph" w:styleId="Heading5">
    <w:name w:val="heading 5"/>
    <w:basedOn w:val="HeadingBase"/>
    <w:next w:val="Normal"/>
    <w:link w:val="Heading5Char"/>
    <w:qFormat/>
    <w:rsid w:val="00F52C36"/>
    <w:pPr>
      <w:spacing w:before="80"/>
      <w:outlineLvl w:val="4"/>
    </w:pPr>
    <w:rPr>
      <w:color w:val="918585"/>
      <w:sz w:val="20"/>
    </w:rPr>
  </w:style>
  <w:style w:type="paragraph" w:styleId="Heading6">
    <w:name w:val="heading 6"/>
    <w:basedOn w:val="HeadingBase"/>
    <w:next w:val="Normal"/>
    <w:link w:val="Heading6Char"/>
    <w:qFormat/>
    <w:rsid w:val="00F52C36"/>
    <w:pPr>
      <w:spacing w:before="60"/>
      <w:outlineLvl w:val="5"/>
    </w:pPr>
    <w:rPr>
      <w:color w:val="918585"/>
      <w:sz w:val="20"/>
    </w:rPr>
  </w:style>
  <w:style w:type="paragraph" w:styleId="Heading7">
    <w:name w:val="heading 7"/>
    <w:basedOn w:val="Normal"/>
    <w:next w:val="Normal"/>
    <w:link w:val="Heading7Char"/>
    <w:qFormat/>
    <w:rsid w:val="00F52C36"/>
    <w:pPr>
      <w:ind w:left="720"/>
      <w:outlineLvl w:val="6"/>
    </w:pPr>
    <w:rPr>
      <w:i/>
    </w:rPr>
  </w:style>
  <w:style w:type="paragraph" w:styleId="Heading8">
    <w:name w:val="heading 8"/>
    <w:basedOn w:val="Normal"/>
    <w:next w:val="Normal"/>
    <w:link w:val="Heading8Char"/>
    <w:qFormat/>
    <w:rsid w:val="00F52C36"/>
    <w:pPr>
      <w:ind w:left="720"/>
      <w:outlineLvl w:val="7"/>
    </w:pPr>
    <w:rPr>
      <w:i/>
    </w:rPr>
  </w:style>
  <w:style w:type="paragraph" w:styleId="Heading9">
    <w:name w:val="heading 9"/>
    <w:basedOn w:val="Normal"/>
    <w:next w:val="Normal"/>
    <w:link w:val="Heading9Char"/>
    <w:qFormat/>
    <w:rsid w:val="00F52C36"/>
    <w:pPr>
      <w:ind w:left="720"/>
      <w:outlineLvl w:val="8"/>
    </w:pPr>
    <w:rPr>
      <w:i/>
    </w:rPr>
  </w:style>
  <w:style w:type="character" w:default="1" w:styleId="DefaultParagraphFont">
    <w:name w:val="Default Paragraph Font"/>
    <w:uiPriority w:val="1"/>
    <w:unhideWhenUsed/>
    <w:rsid w:val="00F52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C36"/>
  </w:style>
  <w:style w:type="character" w:customStyle="1" w:styleId="Heading1Char">
    <w:name w:val="Heading 1 Char"/>
    <w:basedOn w:val="DefaultParagraphFont"/>
    <w:link w:val="Heading1"/>
    <w:rsid w:val="00F52C36"/>
    <w:rPr>
      <w:rFonts w:ascii="Times New Roman" w:eastAsia="Times New Roman" w:hAnsi="Times New Roman" w:cs="Times New Roman"/>
      <w:b/>
      <w:sz w:val="32"/>
      <w:szCs w:val="20"/>
      <w:lang w:eastAsia="en-US"/>
    </w:rPr>
  </w:style>
  <w:style w:type="paragraph" w:styleId="BodyText">
    <w:name w:val="Body Text"/>
    <w:basedOn w:val="Normal"/>
    <w:link w:val="BodyTextChar"/>
    <w:rsid w:val="00F52C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C36"/>
    <w:rPr>
      <w:rFonts w:ascii="Times New Roman" w:eastAsia="Times New Roman" w:hAnsi="Times New Roman" w:cs="Times New Roman"/>
      <w:sz w:val="24"/>
      <w:lang w:eastAsia="en-US"/>
    </w:rPr>
  </w:style>
  <w:style w:type="paragraph" w:styleId="ListBullet">
    <w:name w:val="List Bullet"/>
    <w:basedOn w:val="List"/>
    <w:rsid w:val="00F52C36"/>
    <w:pPr>
      <w:numPr>
        <w:numId w:val="13"/>
      </w:numPr>
      <w:tabs>
        <w:tab w:val="clear" w:pos="340"/>
      </w:tabs>
      <w:spacing w:before="40" w:after="40"/>
    </w:pPr>
  </w:style>
  <w:style w:type="character" w:customStyle="1" w:styleId="SpecialBold">
    <w:name w:val="Special Bold"/>
    <w:basedOn w:val="DefaultParagraphFont"/>
    <w:rsid w:val="00F52C36"/>
    <w:rPr>
      <w:b/>
      <w:spacing w:val="0"/>
    </w:rPr>
  </w:style>
  <w:style w:type="paragraph" w:styleId="ListBullet2">
    <w:name w:val="List Bullet 2"/>
    <w:basedOn w:val="List2"/>
    <w:rsid w:val="00F52C36"/>
    <w:pPr>
      <w:numPr>
        <w:numId w:val="14"/>
      </w:numPr>
      <w:tabs>
        <w:tab w:val="clear" w:pos="680"/>
      </w:tabs>
    </w:pPr>
  </w:style>
  <w:style w:type="character" w:styleId="Emphasis">
    <w:name w:val="Emphasis"/>
    <w:basedOn w:val="DefaultParagraphFont"/>
    <w:qFormat/>
    <w:rsid w:val="00F52C36"/>
    <w:rPr>
      <w:i/>
    </w:rPr>
  </w:style>
  <w:style w:type="paragraph" w:customStyle="1" w:styleId="SuperHeading">
    <w:name w:val="SuperHeading"/>
    <w:basedOn w:val="Normal"/>
    <w:rsid w:val="00F52C36"/>
    <w:pPr>
      <w:spacing w:before="240" w:after="120"/>
      <w:outlineLvl w:val="0"/>
    </w:pPr>
    <w:rPr>
      <w:rFonts w:ascii="Times New Roman" w:hAnsi="Times New Roman"/>
      <w:b/>
      <w:sz w:val="32"/>
    </w:rPr>
  </w:style>
  <w:style w:type="paragraph" w:customStyle="1" w:styleId="AllowPageBreak">
    <w:name w:val="AllowPageBreak"/>
    <w:rsid w:val="00F52C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2C36"/>
    <w:pPr>
      <w:numPr>
        <w:numId w:val="3"/>
      </w:numPr>
      <w:tabs>
        <w:tab w:val="clear" w:pos="1021"/>
      </w:tabs>
      <w:ind w:left="1037" w:hanging="357"/>
    </w:pPr>
  </w:style>
  <w:style w:type="character" w:customStyle="1" w:styleId="Heading2Char">
    <w:name w:val="Heading 2 Char"/>
    <w:basedOn w:val="DefaultParagraphFont"/>
    <w:link w:val="Heading2"/>
    <w:rsid w:val="00F52C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C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C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C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C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C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C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C36"/>
    <w:rPr>
      <w:rFonts w:ascii="Courier New" w:eastAsia="Times New Roman" w:hAnsi="Courier New" w:cs="Times New Roman"/>
      <w:i/>
      <w:szCs w:val="20"/>
      <w:lang w:eastAsia="en-US"/>
    </w:rPr>
  </w:style>
  <w:style w:type="paragraph" w:customStyle="1" w:styleId="HeadingBase">
    <w:name w:val="Heading Base"/>
    <w:rsid w:val="00F52C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C36"/>
    <w:pPr>
      <w:tabs>
        <w:tab w:val="right" w:leader="dot" w:pos="9072"/>
      </w:tabs>
      <w:ind w:left="567"/>
    </w:pPr>
    <w:rPr>
      <w:szCs w:val="22"/>
    </w:rPr>
  </w:style>
  <w:style w:type="paragraph" w:customStyle="1" w:styleId="TOCBase">
    <w:name w:val="TOC Base"/>
    <w:rsid w:val="00F52C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C36"/>
    <w:pPr>
      <w:tabs>
        <w:tab w:val="right" w:leader="dot" w:pos="9072"/>
      </w:tabs>
      <w:spacing w:before="40" w:after="40"/>
      <w:ind w:left="284"/>
    </w:pPr>
    <w:rPr>
      <w:rFonts w:ascii="Times New Roman" w:hAnsi="Times New Roman"/>
    </w:rPr>
  </w:style>
  <w:style w:type="paragraph" w:styleId="TOC1">
    <w:name w:val="toc 1"/>
    <w:basedOn w:val="TOCBase"/>
    <w:next w:val="Normal"/>
    <w:rsid w:val="00F52C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C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C36"/>
    <w:rPr>
      <w:rFonts w:ascii="Times New Roman" w:eastAsia="Times New Roman" w:hAnsi="Times New Roman" w:cs="Times New Roman"/>
      <w:sz w:val="16"/>
      <w:lang w:eastAsia="en-US"/>
    </w:rPr>
  </w:style>
  <w:style w:type="paragraph" w:styleId="Title">
    <w:name w:val="Title"/>
    <w:basedOn w:val="HeadingBase"/>
    <w:link w:val="TitleChar"/>
    <w:qFormat/>
    <w:rsid w:val="00F52C36"/>
    <w:pPr>
      <w:spacing w:before="5040"/>
      <w:jc w:val="center"/>
    </w:pPr>
    <w:rPr>
      <w:sz w:val="48"/>
      <w:szCs w:val="72"/>
      <w:lang w:val="en-US"/>
    </w:rPr>
  </w:style>
  <w:style w:type="character" w:customStyle="1" w:styleId="TitleChar">
    <w:name w:val="Title Char"/>
    <w:basedOn w:val="DefaultParagraphFont"/>
    <w:link w:val="Title"/>
    <w:rsid w:val="00F52C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C36"/>
    <w:pPr>
      <w:tabs>
        <w:tab w:val="left" w:pos="3600"/>
        <w:tab w:val="left" w:pos="3958"/>
      </w:tabs>
    </w:pPr>
  </w:style>
  <w:style w:type="paragraph" w:styleId="List">
    <w:name w:val="List"/>
    <w:basedOn w:val="BodyText"/>
    <w:next w:val="BodyText"/>
    <w:rsid w:val="00F52C36"/>
    <w:pPr>
      <w:tabs>
        <w:tab w:val="left" w:pos="340"/>
      </w:tabs>
      <w:spacing w:before="60" w:after="60"/>
      <w:ind w:left="340" w:hanging="340"/>
    </w:pPr>
  </w:style>
  <w:style w:type="paragraph" w:customStyle="1" w:styleId="Note">
    <w:name w:val="Note"/>
    <w:basedOn w:val="BodyText"/>
    <w:rsid w:val="00F52C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C36"/>
    <w:pPr>
      <w:framePr w:wrap="auto" w:hAnchor="text" w:y="6049"/>
    </w:pPr>
    <w:rPr>
      <w:color w:val="000000"/>
      <w:sz w:val="40"/>
    </w:rPr>
  </w:style>
  <w:style w:type="paragraph" w:customStyle="1" w:styleId="TOCTitle">
    <w:name w:val="TOCTitle"/>
    <w:basedOn w:val="Heading1"/>
    <w:rsid w:val="00F52C36"/>
    <w:pPr>
      <w:spacing w:after="240"/>
      <w:jc w:val="center"/>
      <w:outlineLvl w:val="9"/>
    </w:pPr>
    <w:rPr>
      <w:caps/>
    </w:rPr>
  </w:style>
  <w:style w:type="paragraph" w:customStyle="1" w:styleId="Version">
    <w:name w:val="Version"/>
    <w:rsid w:val="00F52C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C36"/>
    <w:pPr>
      <w:keepNext w:val="0"/>
      <w:tabs>
        <w:tab w:val="right" w:pos="4176"/>
      </w:tabs>
      <w:ind w:left="198" w:hanging="198"/>
    </w:pPr>
    <w:rPr>
      <w:rFonts w:ascii="Garamond" w:hAnsi="Garamond"/>
    </w:rPr>
  </w:style>
  <w:style w:type="paragraph" w:styleId="IndexHeading">
    <w:name w:val="index heading"/>
    <w:basedOn w:val="Normal"/>
    <w:next w:val="Index1"/>
    <w:semiHidden/>
    <w:rsid w:val="00F52C36"/>
    <w:pPr>
      <w:spacing w:before="120" w:after="120"/>
    </w:pPr>
    <w:rPr>
      <w:rFonts w:ascii="Arial" w:hAnsi="Arial"/>
      <w:b/>
      <w:color w:val="918585"/>
      <w:sz w:val="24"/>
    </w:rPr>
  </w:style>
  <w:style w:type="paragraph" w:styleId="Header">
    <w:name w:val="header"/>
    <w:basedOn w:val="Normal"/>
    <w:link w:val="HeaderChar"/>
    <w:rsid w:val="00F52C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C36"/>
    <w:rPr>
      <w:rFonts w:ascii="Times New Roman" w:eastAsia="Times New Roman" w:hAnsi="Times New Roman" w:cs="Times New Roman"/>
      <w:sz w:val="16"/>
      <w:szCs w:val="20"/>
      <w:lang w:val="en-GB" w:eastAsia="en-US"/>
    </w:rPr>
  </w:style>
  <w:style w:type="paragraph" w:customStyle="1" w:styleId="Chapter">
    <w:name w:val="Chapter"/>
    <w:basedOn w:val="Normal"/>
    <w:rsid w:val="00F52C36"/>
    <w:pPr>
      <w:spacing w:before="240"/>
    </w:pPr>
    <w:rPr>
      <w:rFonts w:ascii="Times New Roman" w:hAnsi="Times New Roman"/>
      <w:smallCaps/>
      <w:spacing w:val="80"/>
      <w:sz w:val="28"/>
    </w:rPr>
  </w:style>
  <w:style w:type="paragraph" w:customStyle="1" w:styleId="InChapter">
    <w:name w:val="InChapter"/>
    <w:basedOn w:val="Heading3"/>
    <w:rsid w:val="00F52C36"/>
    <w:pPr>
      <w:spacing w:after="240"/>
      <w:outlineLvl w:val="9"/>
    </w:pPr>
    <w:rPr>
      <w:noProof/>
    </w:rPr>
  </w:style>
  <w:style w:type="paragraph" w:styleId="Index2">
    <w:name w:val="index 2"/>
    <w:basedOn w:val="Normal"/>
    <w:next w:val="Normal"/>
    <w:semiHidden/>
    <w:rsid w:val="00F52C36"/>
    <w:pPr>
      <w:tabs>
        <w:tab w:val="right" w:pos="4176"/>
      </w:tabs>
      <w:ind w:left="568" w:hanging="284"/>
    </w:pPr>
    <w:rPr>
      <w:rFonts w:ascii="Garamond" w:hAnsi="Garamond"/>
    </w:rPr>
  </w:style>
  <w:style w:type="paragraph" w:customStyle="1" w:styleId="Byline">
    <w:name w:val="Byline"/>
    <w:rsid w:val="00F52C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C36"/>
    <w:pPr>
      <w:tabs>
        <w:tab w:val="clear" w:pos="3600"/>
        <w:tab w:val="clear" w:pos="3958"/>
      </w:tabs>
      <w:jc w:val="right"/>
    </w:pPr>
  </w:style>
  <w:style w:type="paragraph" w:styleId="Caption">
    <w:name w:val="caption"/>
    <w:basedOn w:val="BodyText"/>
    <w:next w:val="Normal"/>
    <w:qFormat/>
    <w:rsid w:val="00F52C36"/>
    <w:pPr>
      <w:framePr w:w="2268" w:hSpace="181" w:vSpace="181" w:wrap="around" w:vAnchor="text" w:hAnchor="page" w:x="1135" w:y="285" w:anchorLock="1"/>
    </w:pPr>
    <w:rPr>
      <w:i/>
    </w:rPr>
  </w:style>
  <w:style w:type="paragraph" w:customStyle="1" w:styleId="MiniTOCTitle">
    <w:name w:val="MiniTOCTitle"/>
    <w:basedOn w:val="Heading4"/>
    <w:rsid w:val="00F52C36"/>
    <w:pPr>
      <w:spacing w:before="240"/>
      <w:outlineLvl w:val="9"/>
    </w:pPr>
    <w:rPr>
      <w:noProof/>
      <w:sz w:val="24"/>
    </w:rPr>
  </w:style>
  <w:style w:type="paragraph" w:customStyle="1" w:styleId="MiniTOCItem">
    <w:name w:val="MiniTOCItem"/>
    <w:basedOn w:val="ListBullet"/>
    <w:rsid w:val="00F52C36"/>
    <w:pPr>
      <w:numPr>
        <w:numId w:val="0"/>
      </w:numPr>
      <w:tabs>
        <w:tab w:val="right" w:leader="dot" w:pos="6521"/>
      </w:tabs>
      <w:spacing w:before="0" w:after="0"/>
    </w:pPr>
  </w:style>
  <w:style w:type="paragraph" w:customStyle="1" w:styleId="TOFTitle">
    <w:name w:val="TOFTitle"/>
    <w:basedOn w:val="TOCTitle"/>
    <w:rsid w:val="00F52C36"/>
  </w:style>
  <w:style w:type="paragraph" w:styleId="TableofFigures">
    <w:name w:val="table of figures"/>
    <w:basedOn w:val="Normal"/>
    <w:next w:val="Normal"/>
    <w:semiHidden/>
    <w:rsid w:val="00F52C36"/>
    <w:pPr>
      <w:tabs>
        <w:tab w:val="right" w:leader="dot" w:pos="9072"/>
      </w:tabs>
      <w:ind w:left="970" w:hanging="403"/>
    </w:pPr>
    <w:rPr>
      <w:rFonts w:ascii="Times New Roman" w:hAnsi="Times New Roman"/>
      <w:b/>
    </w:rPr>
  </w:style>
  <w:style w:type="paragraph" w:styleId="ListNumber">
    <w:name w:val="List Number"/>
    <w:basedOn w:val="List"/>
    <w:rsid w:val="00F52C36"/>
    <w:pPr>
      <w:numPr>
        <w:numId w:val="16"/>
      </w:numPr>
      <w:tabs>
        <w:tab w:val="clear" w:pos="340"/>
      </w:tabs>
    </w:pPr>
  </w:style>
  <w:style w:type="character" w:customStyle="1" w:styleId="WingdingSymbols">
    <w:name w:val="Wingding Symbols"/>
    <w:rsid w:val="00F52C36"/>
    <w:rPr>
      <w:rFonts w:ascii="Wingdings" w:hAnsi="Wingdings"/>
    </w:rPr>
  </w:style>
  <w:style w:type="paragraph" w:customStyle="1" w:styleId="TableHeading">
    <w:name w:val="Table Heading"/>
    <w:basedOn w:val="HeadingBase"/>
    <w:rsid w:val="00F52C36"/>
    <w:pPr>
      <w:keepLines/>
      <w:pBdr>
        <w:bottom w:val="single" w:sz="6" w:space="1" w:color="918585"/>
      </w:pBdr>
      <w:spacing w:before="240"/>
    </w:pPr>
  </w:style>
  <w:style w:type="character" w:customStyle="1" w:styleId="HotSpot">
    <w:name w:val="HotSpot"/>
    <w:rsid w:val="00F52C36"/>
    <w:rPr>
      <w:color w:val="0033CC"/>
      <w:u w:val="none"/>
    </w:rPr>
  </w:style>
  <w:style w:type="paragraph" w:customStyle="1" w:styleId="BodyTextRight">
    <w:name w:val="Body Text Right"/>
    <w:basedOn w:val="BodyText"/>
    <w:rsid w:val="00F52C36"/>
    <w:pPr>
      <w:spacing w:before="0" w:after="0"/>
      <w:jc w:val="right"/>
    </w:pPr>
  </w:style>
  <w:style w:type="paragraph" w:styleId="Index3">
    <w:name w:val="index 3"/>
    <w:basedOn w:val="ListNumber2"/>
    <w:next w:val="Normal"/>
    <w:semiHidden/>
    <w:rsid w:val="00F52C36"/>
    <w:pPr>
      <w:numPr>
        <w:numId w:val="0"/>
      </w:numPr>
      <w:tabs>
        <w:tab w:val="right" w:leader="dot" w:pos="4176"/>
      </w:tabs>
    </w:pPr>
  </w:style>
  <w:style w:type="paragraph" w:styleId="ListNumber2">
    <w:name w:val="List Number 2"/>
    <w:basedOn w:val="List2"/>
    <w:rsid w:val="00F52C36"/>
    <w:pPr>
      <w:numPr>
        <w:numId w:val="11"/>
      </w:numPr>
      <w:tabs>
        <w:tab w:val="clear" w:pos="1060"/>
      </w:tabs>
    </w:pPr>
  </w:style>
  <w:style w:type="paragraph" w:customStyle="1" w:styleId="MarginNote">
    <w:name w:val="Margin Note"/>
    <w:basedOn w:val="BodyText"/>
    <w:rsid w:val="00F52C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C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C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C36"/>
    <w:rPr>
      <w:sz w:val="32"/>
    </w:rPr>
  </w:style>
  <w:style w:type="paragraph" w:customStyle="1" w:styleId="HeadingProcedure">
    <w:name w:val="Heading Procedure"/>
    <w:basedOn w:val="HeadingBase"/>
    <w:next w:val="Normal"/>
    <w:rsid w:val="00F52C36"/>
    <w:pPr>
      <w:tabs>
        <w:tab w:val="left" w:pos="0"/>
      </w:tabs>
      <w:spacing w:before="120" w:after="60"/>
    </w:pPr>
    <w:rPr>
      <w:i/>
      <w:color w:val="918585"/>
      <w:sz w:val="22"/>
    </w:rPr>
  </w:style>
  <w:style w:type="paragraph" w:customStyle="1" w:styleId="TableBodyText">
    <w:name w:val="Table Body Text"/>
    <w:basedOn w:val="BodyText"/>
    <w:rsid w:val="00F52C36"/>
    <w:pPr>
      <w:spacing w:before="60" w:after="60"/>
    </w:pPr>
  </w:style>
  <w:style w:type="paragraph" w:styleId="ListContinue">
    <w:name w:val="List Continue"/>
    <w:basedOn w:val="List"/>
    <w:rsid w:val="00F52C36"/>
    <w:pPr>
      <w:ind w:firstLine="0"/>
    </w:pPr>
  </w:style>
  <w:style w:type="paragraph" w:customStyle="1" w:styleId="ListNote">
    <w:name w:val="List Note"/>
    <w:basedOn w:val="List"/>
    <w:rsid w:val="00F52C36"/>
    <w:pPr>
      <w:pBdr>
        <w:top w:val="single" w:sz="6" w:space="2" w:color="918585"/>
        <w:bottom w:val="single" w:sz="6" w:space="2" w:color="918585"/>
      </w:pBdr>
      <w:tabs>
        <w:tab w:val="left" w:pos="1021"/>
      </w:tabs>
      <w:ind w:firstLine="0"/>
    </w:pPr>
  </w:style>
  <w:style w:type="paragraph" w:customStyle="1" w:styleId="Warning">
    <w:name w:val="Warning"/>
    <w:basedOn w:val="BodyText"/>
    <w:rsid w:val="00F52C36"/>
    <w:pPr>
      <w:shd w:val="clear" w:color="auto" w:fill="D9D9D9"/>
      <w:tabs>
        <w:tab w:val="left" w:pos="992"/>
      </w:tabs>
      <w:ind w:left="119" w:right="119"/>
    </w:pPr>
    <w:rPr>
      <w:sz w:val="20"/>
    </w:rPr>
  </w:style>
  <w:style w:type="paragraph" w:customStyle="1" w:styleId="MarginIcons">
    <w:name w:val="Margin Icons"/>
    <w:basedOn w:val="BodyText"/>
    <w:rsid w:val="00F52C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C36"/>
    <w:rPr>
      <w:rFonts w:ascii="Courier New" w:hAnsi="Courier New"/>
    </w:rPr>
  </w:style>
  <w:style w:type="paragraph" w:customStyle="1" w:styleId="NoteBullet">
    <w:name w:val="Note Bullet"/>
    <w:basedOn w:val="Note"/>
    <w:rsid w:val="00F52C36"/>
    <w:pPr>
      <w:tabs>
        <w:tab w:val="clear" w:pos="680"/>
      </w:tabs>
      <w:spacing w:before="60" w:after="60"/>
    </w:pPr>
  </w:style>
  <w:style w:type="paragraph" w:customStyle="1" w:styleId="SubHeading2">
    <w:name w:val="SubHeading2"/>
    <w:basedOn w:val="HeadingBase"/>
    <w:rsid w:val="00F52C36"/>
    <w:pPr>
      <w:spacing w:before="240" w:after="60"/>
    </w:pPr>
    <w:rPr>
      <w:sz w:val="20"/>
    </w:rPr>
  </w:style>
  <w:style w:type="paragraph" w:customStyle="1" w:styleId="SubHeading1">
    <w:name w:val="SubHeading1"/>
    <w:basedOn w:val="HeadingBase"/>
    <w:rsid w:val="00F52C36"/>
    <w:pPr>
      <w:spacing w:before="240" w:after="60"/>
    </w:pPr>
    <w:rPr>
      <w:color w:val="918585"/>
      <w:sz w:val="22"/>
    </w:rPr>
  </w:style>
  <w:style w:type="paragraph" w:customStyle="1" w:styleId="SideHeading">
    <w:name w:val="Side Heading"/>
    <w:basedOn w:val="HeadingBase"/>
    <w:rsid w:val="00F52C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C36"/>
    <w:pPr>
      <w:numPr>
        <w:numId w:val="12"/>
      </w:numPr>
    </w:pPr>
  </w:style>
  <w:style w:type="paragraph" w:styleId="PlainText">
    <w:name w:val="Plain Text"/>
    <w:basedOn w:val="Normal"/>
    <w:link w:val="PlainTextChar"/>
    <w:rsid w:val="00F52C36"/>
    <w:rPr>
      <w:sz w:val="20"/>
    </w:rPr>
  </w:style>
  <w:style w:type="character" w:customStyle="1" w:styleId="PlainTextChar">
    <w:name w:val="Plain Text Char"/>
    <w:basedOn w:val="DefaultParagraphFont"/>
    <w:link w:val="PlainText"/>
    <w:rsid w:val="00F52C36"/>
    <w:rPr>
      <w:rFonts w:ascii="Courier New" w:eastAsia="Times New Roman" w:hAnsi="Courier New" w:cs="Times New Roman"/>
      <w:sz w:val="20"/>
      <w:szCs w:val="20"/>
      <w:lang w:eastAsia="en-US"/>
    </w:rPr>
  </w:style>
  <w:style w:type="character" w:customStyle="1" w:styleId="MenuOption">
    <w:name w:val="Menu Option"/>
    <w:basedOn w:val="DefaultParagraphFont"/>
    <w:rsid w:val="00F52C36"/>
    <w:rPr>
      <w:b/>
      <w:smallCaps/>
    </w:rPr>
  </w:style>
  <w:style w:type="paragraph" w:customStyle="1" w:styleId="TableListNumber">
    <w:name w:val="Table List Number"/>
    <w:basedOn w:val="ListNumber"/>
    <w:rsid w:val="00F52C36"/>
    <w:pPr>
      <w:numPr>
        <w:numId w:val="0"/>
      </w:numPr>
    </w:pPr>
  </w:style>
  <w:style w:type="paragraph" w:styleId="TOC4">
    <w:name w:val="toc 4"/>
    <w:basedOn w:val="TOCBase"/>
    <w:next w:val="Normal"/>
    <w:semiHidden/>
    <w:rsid w:val="00F52C36"/>
    <w:pPr>
      <w:tabs>
        <w:tab w:val="right" w:leader="dot" w:pos="9071"/>
      </w:tabs>
      <w:ind w:left="1701"/>
    </w:pPr>
  </w:style>
  <w:style w:type="paragraph" w:customStyle="1" w:styleId="ListAlpha">
    <w:name w:val="List Alpha"/>
    <w:basedOn w:val="List"/>
    <w:rsid w:val="00F52C36"/>
    <w:pPr>
      <w:numPr>
        <w:numId w:val="10"/>
      </w:numPr>
    </w:pPr>
  </w:style>
  <w:style w:type="paragraph" w:customStyle="1" w:styleId="ListAlpha2">
    <w:name w:val="List Alpha 2"/>
    <w:basedOn w:val="List2"/>
    <w:rsid w:val="00F52C36"/>
    <w:pPr>
      <w:numPr>
        <w:numId w:val="9"/>
      </w:numPr>
    </w:pPr>
  </w:style>
  <w:style w:type="paragraph" w:styleId="List2">
    <w:name w:val="List 2"/>
    <w:basedOn w:val="BodyText"/>
    <w:rsid w:val="00F52C36"/>
    <w:pPr>
      <w:tabs>
        <w:tab w:val="left" w:pos="680"/>
      </w:tabs>
      <w:spacing w:before="60" w:after="60"/>
      <w:ind w:left="680" w:hanging="340"/>
    </w:pPr>
  </w:style>
  <w:style w:type="paragraph" w:styleId="List3">
    <w:name w:val="List 3"/>
    <w:basedOn w:val="BodyText"/>
    <w:rsid w:val="00F52C36"/>
    <w:pPr>
      <w:tabs>
        <w:tab w:val="left" w:pos="1021"/>
      </w:tabs>
      <w:spacing w:before="60" w:after="60"/>
      <w:ind w:left="1020" w:hanging="340"/>
    </w:pPr>
  </w:style>
  <w:style w:type="paragraph" w:styleId="List4">
    <w:name w:val="List 4"/>
    <w:basedOn w:val="BodyText"/>
    <w:rsid w:val="00F52C36"/>
    <w:pPr>
      <w:tabs>
        <w:tab w:val="left" w:pos="1361"/>
      </w:tabs>
      <w:spacing w:before="60" w:after="60"/>
      <w:ind w:left="1361" w:hanging="340"/>
    </w:pPr>
  </w:style>
  <w:style w:type="paragraph" w:styleId="List5">
    <w:name w:val="List 5"/>
    <w:basedOn w:val="BodyText"/>
    <w:rsid w:val="00F52C36"/>
    <w:pPr>
      <w:tabs>
        <w:tab w:val="left" w:pos="1701"/>
      </w:tabs>
      <w:spacing w:before="60" w:after="60"/>
      <w:ind w:left="1701" w:hanging="340"/>
    </w:pPr>
  </w:style>
  <w:style w:type="paragraph" w:styleId="ListBullet4">
    <w:name w:val="List Bullet 4"/>
    <w:basedOn w:val="List4"/>
    <w:rsid w:val="00F52C36"/>
    <w:pPr>
      <w:numPr>
        <w:numId w:val="4"/>
      </w:numPr>
      <w:tabs>
        <w:tab w:val="clear" w:pos="1361"/>
      </w:tabs>
    </w:pPr>
  </w:style>
  <w:style w:type="paragraph" w:styleId="ListBullet5">
    <w:name w:val="List Bullet 5"/>
    <w:basedOn w:val="List5"/>
    <w:rsid w:val="00F52C36"/>
    <w:pPr>
      <w:numPr>
        <w:numId w:val="5"/>
      </w:numPr>
    </w:pPr>
  </w:style>
  <w:style w:type="paragraph" w:styleId="ListContinue2">
    <w:name w:val="List Continue 2"/>
    <w:basedOn w:val="List2"/>
    <w:rsid w:val="00F52C36"/>
    <w:pPr>
      <w:ind w:firstLine="0"/>
    </w:pPr>
  </w:style>
  <w:style w:type="paragraph" w:styleId="ListContinue3">
    <w:name w:val="List Continue 3"/>
    <w:basedOn w:val="List3"/>
    <w:rsid w:val="00F52C36"/>
    <w:pPr>
      <w:ind w:left="1021" w:firstLine="0"/>
    </w:pPr>
  </w:style>
  <w:style w:type="paragraph" w:styleId="ListContinue4">
    <w:name w:val="List Continue 4"/>
    <w:basedOn w:val="List4"/>
    <w:rsid w:val="00F52C36"/>
    <w:pPr>
      <w:ind w:firstLine="0"/>
    </w:pPr>
  </w:style>
  <w:style w:type="paragraph" w:styleId="ListContinue5">
    <w:name w:val="List Continue 5"/>
    <w:basedOn w:val="List5"/>
    <w:rsid w:val="00F52C36"/>
    <w:pPr>
      <w:ind w:firstLine="0"/>
    </w:pPr>
  </w:style>
  <w:style w:type="paragraph" w:styleId="ListNumber3">
    <w:name w:val="List Number 3"/>
    <w:basedOn w:val="List3"/>
    <w:rsid w:val="00F52C36"/>
    <w:pPr>
      <w:numPr>
        <w:numId w:val="6"/>
      </w:numPr>
    </w:pPr>
  </w:style>
  <w:style w:type="paragraph" w:styleId="ListNumber4">
    <w:name w:val="List Number 4"/>
    <w:basedOn w:val="List4"/>
    <w:rsid w:val="00F52C36"/>
    <w:pPr>
      <w:numPr>
        <w:numId w:val="7"/>
      </w:numPr>
    </w:pPr>
  </w:style>
  <w:style w:type="paragraph" w:styleId="ListNumber5">
    <w:name w:val="List Number 5"/>
    <w:basedOn w:val="List5"/>
    <w:rsid w:val="00F52C36"/>
    <w:pPr>
      <w:numPr>
        <w:numId w:val="8"/>
      </w:numPr>
    </w:pPr>
  </w:style>
  <w:style w:type="paragraph" w:styleId="BlockText">
    <w:name w:val="Block Text"/>
    <w:basedOn w:val="Normal"/>
    <w:rsid w:val="00F52C36"/>
    <w:pPr>
      <w:spacing w:after="120"/>
      <w:ind w:left="1440" w:right="1440"/>
    </w:pPr>
  </w:style>
  <w:style w:type="character" w:customStyle="1" w:styleId="Subscript">
    <w:name w:val="Subscript"/>
    <w:basedOn w:val="DefaultParagraphFont"/>
    <w:rsid w:val="00F52C36"/>
    <w:rPr>
      <w:sz w:val="16"/>
      <w:vertAlign w:val="subscript"/>
    </w:rPr>
  </w:style>
  <w:style w:type="character" w:customStyle="1" w:styleId="Superscript">
    <w:name w:val="Superscript"/>
    <w:basedOn w:val="DefaultParagraphFont"/>
    <w:rsid w:val="00F52C36"/>
    <w:rPr>
      <w:sz w:val="16"/>
      <w:vertAlign w:val="superscript"/>
    </w:rPr>
  </w:style>
  <w:style w:type="character" w:customStyle="1" w:styleId="Symbols">
    <w:name w:val="Symbols"/>
    <w:basedOn w:val="DefaultParagraphFont"/>
    <w:rsid w:val="00F52C36"/>
    <w:rPr>
      <w:rFonts w:ascii="Symbol" w:hAnsi="Symbol"/>
    </w:rPr>
  </w:style>
  <w:style w:type="character" w:customStyle="1" w:styleId="MenuOptions">
    <w:name w:val="Menu Options"/>
    <w:basedOn w:val="DefaultParagraphFont"/>
    <w:rsid w:val="00F52C36"/>
    <w:rPr>
      <w:rFonts w:ascii="Arial Narrow" w:hAnsi="Arial Narrow"/>
      <w:smallCaps/>
    </w:rPr>
  </w:style>
  <w:style w:type="character" w:customStyle="1" w:styleId="Buttons">
    <w:name w:val="Buttons"/>
    <w:basedOn w:val="DefaultParagraphFont"/>
    <w:rsid w:val="00F52C36"/>
    <w:rPr>
      <w:b/>
    </w:rPr>
  </w:style>
  <w:style w:type="character" w:customStyle="1" w:styleId="Underlined">
    <w:name w:val="Underlined"/>
    <w:basedOn w:val="DefaultParagraphFont"/>
    <w:rsid w:val="00F52C36"/>
    <w:rPr>
      <w:u w:val="single"/>
    </w:rPr>
  </w:style>
  <w:style w:type="paragraph" w:customStyle="1" w:styleId="TableBodyTextRight">
    <w:name w:val="Table Body Text Right"/>
    <w:basedOn w:val="TableBodyText"/>
    <w:rsid w:val="00F52C36"/>
    <w:pPr>
      <w:widowControl w:val="0"/>
      <w:autoSpaceDE w:val="0"/>
      <w:autoSpaceDN w:val="0"/>
      <w:adjustRightInd w:val="0"/>
      <w:jc w:val="right"/>
    </w:pPr>
    <w:rPr>
      <w:rFonts w:cs="Arial"/>
      <w:szCs w:val="18"/>
    </w:rPr>
  </w:style>
  <w:style w:type="paragraph" w:customStyle="1" w:styleId="CopyrightText">
    <w:name w:val="Copyright Text"/>
    <w:basedOn w:val="BodyText"/>
    <w:rsid w:val="00F52C36"/>
    <w:rPr>
      <w:sz w:val="18"/>
    </w:rPr>
  </w:style>
  <w:style w:type="paragraph" w:customStyle="1" w:styleId="BodySmallRight">
    <w:name w:val="Body Small Right"/>
    <w:basedOn w:val="BodyTextRight"/>
    <w:rsid w:val="00F52C36"/>
    <w:rPr>
      <w:sz w:val="18"/>
      <w:szCs w:val="18"/>
    </w:rPr>
  </w:style>
  <w:style w:type="paragraph" w:customStyle="1" w:styleId="MarginEdition">
    <w:name w:val="Margin Edition"/>
    <w:basedOn w:val="MarginNote"/>
    <w:rsid w:val="00F52C36"/>
    <w:pPr>
      <w:spacing w:before="0" w:after="0"/>
    </w:pPr>
    <w:rPr>
      <w:rFonts w:ascii="Times New Roman" w:hAnsi="Times New Roman"/>
      <w:color w:val="999999"/>
    </w:rPr>
  </w:style>
  <w:style w:type="paragraph" w:customStyle="1" w:styleId="Spacer">
    <w:name w:val="Spacer"/>
    <w:basedOn w:val="Normal"/>
    <w:rsid w:val="00F52C36"/>
    <w:rPr>
      <w:sz w:val="2"/>
      <w:szCs w:val="2"/>
    </w:rPr>
  </w:style>
  <w:style w:type="character" w:customStyle="1" w:styleId="Small">
    <w:name w:val="Small"/>
    <w:basedOn w:val="DefaultParagraphFont"/>
    <w:rsid w:val="00F52C36"/>
    <w:rPr>
      <w:sz w:val="16"/>
    </w:rPr>
  </w:style>
  <w:style w:type="paragraph" w:customStyle="1" w:styleId="WideTable">
    <w:name w:val="Wide Table"/>
    <w:basedOn w:val="Normal"/>
    <w:rsid w:val="00F52C36"/>
    <w:pPr>
      <w:ind w:left="-1418"/>
    </w:pPr>
    <w:rPr>
      <w:sz w:val="2"/>
      <w:szCs w:val="2"/>
    </w:rPr>
  </w:style>
  <w:style w:type="character" w:styleId="PageNumber">
    <w:name w:val="page number"/>
    <w:basedOn w:val="DefaultParagraphFont"/>
    <w:rsid w:val="00F52C36"/>
  </w:style>
  <w:style w:type="paragraph" w:styleId="Quote">
    <w:name w:val="Quote"/>
    <w:basedOn w:val="Heading1"/>
    <w:link w:val="QuoteChar"/>
    <w:qFormat/>
    <w:rsid w:val="00F52C36"/>
    <w:rPr>
      <w:b w:val="0"/>
      <w:sz w:val="72"/>
      <w:szCs w:val="72"/>
      <w:lang w:val="en-NZ"/>
    </w:rPr>
  </w:style>
  <w:style w:type="character" w:customStyle="1" w:styleId="QuoteChar">
    <w:name w:val="Quote Char"/>
    <w:basedOn w:val="DefaultParagraphFont"/>
    <w:link w:val="Quote"/>
    <w:rsid w:val="00F52C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C36"/>
    <w:pPr>
      <w:pageBreakBefore/>
    </w:pPr>
  </w:style>
  <w:style w:type="paragraph" w:customStyle="1" w:styleId="Border">
    <w:name w:val="Border"/>
    <w:basedOn w:val="Normal"/>
    <w:qFormat/>
    <w:rsid w:val="00F52C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C36"/>
    <w:rPr>
      <w:b/>
      <w:bCs/>
      <w:i/>
      <w:iCs/>
      <w:color w:val="auto"/>
    </w:rPr>
  </w:style>
  <w:style w:type="paragraph" w:styleId="IntenseQuote">
    <w:name w:val="Intense Quote"/>
    <w:basedOn w:val="Normal"/>
    <w:next w:val="Normal"/>
    <w:link w:val="IntenseQuoteChar"/>
    <w:uiPriority w:val="30"/>
    <w:qFormat/>
    <w:rsid w:val="00F52C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C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C36"/>
    <w:rPr>
      <w:smallCaps/>
      <w:color w:val="auto"/>
      <w:u w:val="single"/>
    </w:rPr>
  </w:style>
  <w:style w:type="character" w:styleId="IntenseReference">
    <w:name w:val="Intense Reference"/>
    <w:basedOn w:val="DefaultParagraphFont"/>
    <w:uiPriority w:val="32"/>
    <w:qFormat/>
    <w:rsid w:val="00F52C36"/>
    <w:rPr>
      <w:b/>
      <w:bCs/>
      <w:smallCaps/>
      <w:color w:val="auto"/>
      <w:spacing w:val="5"/>
      <w:u w:val="single"/>
    </w:rPr>
  </w:style>
  <w:style w:type="paragraph" w:customStyle="1" w:styleId="2ColumnHeading">
    <w:name w:val="2Column Heading"/>
    <w:basedOn w:val="BodyText"/>
    <w:qFormat/>
    <w:rsid w:val="00F52C36"/>
    <w:pPr>
      <w:spacing w:after="60"/>
      <w:ind w:left="-2268"/>
    </w:pPr>
    <w:rPr>
      <w:b/>
    </w:rPr>
  </w:style>
  <w:style w:type="paragraph" w:customStyle="1" w:styleId="Heading1TOC">
    <w:name w:val="Heading1 TOC"/>
    <w:basedOn w:val="Normal"/>
    <w:qFormat/>
    <w:rsid w:val="00F52C36"/>
    <w:pPr>
      <w:spacing w:before="240" w:after="120"/>
    </w:pPr>
    <w:rPr>
      <w:rFonts w:ascii="Times New Roman" w:hAnsi="Times New Roman"/>
      <w:b/>
      <w:sz w:val="32"/>
    </w:rPr>
  </w:style>
  <w:style w:type="paragraph" w:customStyle="1" w:styleId="Heading2TOC">
    <w:name w:val="Heading2 TOC"/>
    <w:basedOn w:val="Normal"/>
    <w:qFormat/>
    <w:rsid w:val="00F52C36"/>
    <w:pPr>
      <w:spacing w:before="240" w:after="60"/>
    </w:pPr>
    <w:rPr>
      <w:rFonts w:ascii="Times New Roman" w:hAnsi="Times New Roman"/>
      <w:b/>
      <w:sz w:val="28"/>
    </w:rPr>
  </w:style>
  <w:style w:type="character" w:customStyle="1" w:styleId="Underline">
    <w:name w:val="Underline"/>
    <w:basedOn w:val="DefaultParagraphFont"/>
    <w:qFormat/>
    <w:rsid w:val="00F52C36"/>
    <w:rPr>
      <w:u w:val="single"/>
    </w:rPr>
  </w:style>
  <w:style w:type="character" w:customStyle="1" w:styleId="BoldandItalics">
    <w:name w:val="Bold and Italics"/>
    <w:qFormat/>
    <w:rsid w:val="00F52C36"/>
    <w:rPr>
      <w:b/>
      <w:i/>
      <w:u w:val="none"/>
    </w:rPr>
  </w:style>
  <w:style w:type="paragraph" w:styleId="BalloonText">
    <w:name w:val="Balloon Text"/>
    <w:basedOn w:val="Normal"/>
    <w:link w:val="BalloonTextChar"/>
    <w:rsid w:val="00F52C36"/>
    <w:rPr>
      <w:rFonts w:ascii="Tahoma" w:hAnsi="Tahoma" w:cs="Tahoma"/>
      <w:sz w:val="16"/>
      <w:szCs w:val="16"/>
    </w:rPr>
  </w:style>
  <w:style w:type="character" w:customStyle="1" w:styleId="BalloonTextChar">
    <w:name w:val="Balloon Text Char"/>
    <w:basedOn w:val="DefaultParagraphFont"/>
    <w:link w:val="BalloonText"/>
    <w:rsid w:val="00F52C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C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C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C36"/>
    <w:rPr>
      <w:b/>
      <w:color w:val="660033"/>
      <w:spacing w:val="0"/>
    </w:rPr>
  </w:style>
  <w:style w:type="paragraph" w:customStyle="1" w:styleId="Nameditemlist">
    <w:name w:val="Named item list"/>
    <w:basedOn w:val="BodyText"/>
    <w:qFormat/>
    <w:rsid w:val="00F52C36"/>
    <w:pPr>
      <w:tabs>
        <w:tab w:val="left" w:pos="2835"/>
      </w:tabs>
      <w:ind w:left="2835" w:hanging="2835"/>
    </w:pPr>
  </w:style>
  <w:style w:type="paragraph" w:customStyle="1" w:styleId="BodyTextnopadding">
    <w:name w:val="Body Text no padding"/>
    <w:basedOn w:val="BodyText"/>
    <w:qFormat/>
    <w:rsid w:val="00F52C36"/>
    <w:pPr>
      <w:spacing w:before="0" w:after="0"/>
    </w:pPr>
  </w:style>
  <w:style w:type="paragraph" w:customStyle="1" w:styleId="BodyTextBold">
    <w:name w:val="Body Text Bold"/>
    <w:basedOn w:val="BodyText"/>
    <w:qFormat/>
    <w:rsid w:val="00F52C36"/>
    <w:rPr>
      <w:b/>
    </w:rPr>
  </w:style>
  <w:style w:type="character" w:styleId="Hyperlink">
    <w:name w:val="Hyperlink"/>
    <w:basedOn w:val="DefaultParagraphFont"/>
    <w:uiPriority w:val="99"/>
    <w:unhideWhenUsed/>
    <w:rsid w:val="00113D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4255</Characters>
  <Application>Microsoft Office Word</Application>
  <DocSecurity>0</DocSecurity>
  <Lines>111</Lines>
  <Paragraphs>81</Paragraphs>
  <ScaleCrop>false</ScaleCrop>
  <Company>Author-it Software Corporation Ltd.</Company>
  <LinksUpToDate>false</LinksUpToDate>
  <CharactersWithSpaces>4825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HLTENN019 Apply nursing practice in sexual and reproductive health care</dc:title>
  <dc:subject>Approved</dc:subject>
  <dc:creator>SkillsIQ</dc:creator>
  <cp:keywords>Release: 1</cp:keywords>
  <dc:description>Review Date: 12 April 2008</dc:description>
  <cp:lastModifiedBy>HSD_TPCMSd.prod</cp:lastModifiedBy>
  <cp:revision>3</cp:revision>
  <dcterms:created xsi:type="dcterms:W3CDTF">2021-03-18T06:01:00Z</dcterms:created>
  <dcterms:modified xsi:type="dcterms:W3CDTF">2021-03-18T06:01:00Z</dcterms:modified>
</cp:coreProperties>
</file>