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521" w:rsidP="003945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HLTENN018 Apply nursing practice in the rehabilitation care setting</w:t>
      </w:r>
      <w:r>
        <w:fldChar w:fldCharType="end"/>
      </w:r>
    </w:p>
    <w:p w:rsidR="00394521" w:rsidP="00394521">
      <w:pPr>
        <w:pStyle w:val="Version"/>
        <w:sectPr w:rsidSect="00AF3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395C" w:rsidP="00AF395C">
      <w:pPr>
        <w:pStyle w:val="SuperHeading"/>
      </w:pPr>
      <w:r w:rsidRPr="00AF395C">
        <w:t>Assessment Requirements for HLTENN018 Apply nursing practice in the rehabilitation care setting</w:t>
      </w:r>
    </w:p>
    <w:p w:rsidR="00000000" w:rsidRPr="00AF395C" w:rsidP="00AF395C">
      <w:pPr>
        <w:pStyle w:val="Heading1"/>
      </w:pPr>
      <w:bookmarkStart w:id="1" w:name="O_820881"/>
      <w:bookmarkEnd w:id="1"/>
      <w:r w:rsidRPr="00AF39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F3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5C" w:rsidP="00AF395C">
            <w:pPr>
              <w:pStyle w:val="BodyText"/>
            </w:pPr>
            <w:r w:rsidRPr="00AF395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5C">
            <w:pPr>
              <w:pStyle w:val="BodyText"/>
              <w:rPr>
                <w:lang w:val="en-NZ"/>
              </w:rPr>
            </w:pPr>
            <w:r w:rsidRPr="00AF395C">
              <w:rPr>
                <w:rStyle w:val="SpecialBold"/>
              </w:rPr>
              <w:t>Comments</w:t>
            </w:r>
          </w:p>
        </w:tc>
      </w:tr>
      <w:tr w:rsidTr="00AF3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395C">
            <w:pPr>
              <w:pStyle w:val="BodyText"/>
              <w:rPr>
                <w:lang w:val="en-NZ"/>
              </w:rPr>
            </w:pPr>
            <w:r w:rsidRPr="00AF395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395C" w:rsidP="00AF395C">
            <w:pPr>
              <w:pStyle w:val="BodyText"/>
            </w:pPr>
            <w:r w:rsidRPr="00AF395C">
              <w:t xml:space="preserve">This version was released in </w:t>
            </w:r>
            <w:r w:rsidRPr="00AF395C">
              <w:rPr>
                <w:rStyle w:val="Emphasis"/>
              </w:rPr>
              <w:t>HLT Health Training Package release 3.0</w:t>
            </w:r>
            <w:r w:rsidRPr="00AF395C">
              <w:t xml:space="preserve"> and meets the requirements of the 2012 Standards for Training Packages.</w:t>
            </w:r>
          </w:p>
          <w:p w:rsidR="00000000" w:rsidRPr="00AF395C" w:rsidP="00AF395C">
            <w:pPr>
              <w:pStyle w:val="BodyText"/>
            </w:pPr>
            <w:r w:rsidRPr="00AF395C">
              <w:t>Merged HLTEN602B and HLTEN604B. Significant changes to the elements and performance criteria. New evidence requirements for assessment, including volume and frequency requirements. Si</w:t>
            </w:r>
            <w:r w:rsidRPr="00AF395C">
              <w:t>gnificant change to knowledge evidence.</w:t>
            </w:r>
          </w:p>
        </w:tc>
      </w:tr>
    </w:tbl>
    <w:p w:rsidR="00000000" w:rsidRPr="00AF395C" w:rsidP="00AF395C">
      <w:pPr>
        <w:pStyle w:val="BodyText"/>
      </w:pPr>
    </w:p>
    <w:p w:rsidR="00000000" w:rsidRPr="00AF395C" w:rsidP="00AF395C">
      <w:pPr>
        <w:pStyle w:val="AllowPageBreak"/>
      </w:pPr>
    </w:p>
    <w:p w:rsidR="00000000" w:rsidRPr="00AF395C" w:rsidP="00AF395C">
      <w:pPr>
        <w:pStyle w:val="Heading1"/>
      </w:pPr>
      <w:bookmarkStart w:id="2" w:name="O_820882"/>
      <w:bookmarkEnd w:id="2"/>
      <w:r w:rsidRPr="00AF395C">
        <w:t>Performance Evidence</w:t>
      </w:r>
    </w:p>
    <w:p w:rsidR="00000000" w:rsidRPr="00AF395C" w:rsidP="00394521">
      <w:pPr>
        <w:pStyle w:val="BodyText"/>
      </w:pPr>
      <w:r w:rsidRPr="00AF395C">
        <w:t>The candidate must show evidence of the ability to complete tasks outlined in elements and performance criteria of this unit, manage tasks and manage contingencies in the conte</w:t>
      </w:r>
      <w:r w:rsidRPr="00AF395C">
        <w:t>xt of the job role. There must be evidence that the candidate has:</w:t>
      </w:r>
    </w:p>
    <w:p w:rsidR="00000000" w:rsidRPr="00AF395C" w:rsidP="00AF395C">
      <w:pPr>
        <w:pStyle w:val="ListBullet"/>
      </w:pPr>
      <w:r w:rsidRPr="00AF395C">
        <w:t>undertaken nursing work in accordance with Nursing and Midwifery Board of Australia professional practice standards, codes and guidelines</w:t>
      </w:r>
    </w:p>
    <w:p w:rsidR="00000000" w:rsidRPr="00AF395C" w:rsidP="00AF395C">
      <w:pPr>
        <w:pStyle w:val="ListBullet"/>
      </w:pPr>
      <w:r w:rsidRPr="00AF395C">
        <w:t>worked as part of the interdisciplinary health car</w:t>
      </w:r>
      <w:r w:rsidRPr="00AF395C">
        <w:t>e team in the workplace providing nursing interventions for each of the following conditions:</w:t>
      </w:r>
    </w:p>
    <w:p w:rsidR="00000000" w:rsidRPr="00AF395C" w:rsidP="00AF395C">
      <w:pPr>
        <w:pStyle w:val="ListBullet2"/>
      </w:pPr>
      <w:r w:rsidRPr="00AF395C">
        <w:t xml:space="preserve">person who has suffered a cerebral injury </w:t>
      </w:r>
    </w:p>
    <w:p w:rsidR="00000000" w:rsidRPr="00AF395C" w:rsidP="00AF395C">
      <w:pPr>
        <w:pStyle w:val="ListBullet2"/>
      </w:pPr>
      <w:r w:rsidRPr="00AF395C">
        <w:t>person with a spinal cord injury</w:t>
      </w:r>
    </w:p>
    <w:p w:rsidR="00000000" w:rsidRPr="00AF395C" w:rsidP="00AF395C">
      <w:pPr>
        <w:pStyle w:val="ListBullet2"/>
      </w:pPr>
      <w:r w:rsidRPr="00AF395C">
        <w:t>person suffering from a progressive or degenerative condition</w:t>
      </w:r>
    </w:p>
    <w:p w:rsidR="00000000" w:rsidRPr="00AF395C" w:rsidP="00AF395C">
      <w:pPr>
        <w:pStyle w:val="ListBullet2"/>
      </w:pPr>
      <w:r w:rsidRPr="00AF395C">
        <w:t>person with dementia showing signs of confusion and acute aggression</w:t>
      </w:r>
    </w:p>
    <w:p w:rsidR="00000000" w:rsidRPr="00AF395C" w:rsidP="00AF395C">
      <w:pPr>
        <w:pStyle w:val="ListBullet"/>
      </w:pPr>
      <w:r w:rsidRPr="00AF395C">
        <w:t>conducted 2 specific activities in the workplace or simulated environment to support quality and promote safe innovations in rehabilitation nursing for an interdisciplinary team based on</w:t>
      </w:r>
      <w:r w:rsidRPr="00AF395C">
        <w:t xml:space="preserve"> knowledge acquired through own professional development and learning.</w:t>
      </w:r>
    </w:p>
    <w:p w:rsidR="00000000" w:rsidRPr="00AF395C" w:rsidP="00AF395C">
      <w:pPr>
        <w:pStyle w:val="AllowPageBreak"/>
      </w:pPr>
    </w:p>
    <w:p w:rsidR="00000000" w:rsidRPr="00AF395C" w:rsidP="00AF395C">
      <w:pPr>
        <w:pStyle w:val="Heading1"/>
      </w:pPr>
      <w:bookmarkStart w:id="3" w:name="O_820883"/>
      <w:bookmarkEnd w:id="3"/>
      <w:r w:rsidRPr="00AF395C">
        <w:t>Knowledge Evidence</w:t>
      </w:r>
    </w:p>
    <w:p w:rsidR="00000000" w:rsidRPr="00AF395C" w:rsidP="00394521">
      <w:pPr>
        <w:pStyle w:val="BodyText"/>
      </w:pPr>
      <w:r w:rsidRPr="00AF395C">
        <w:t>The candidate must be able to demonstrate essential knowledge required to effectively complete tasks outlined in elements and performance criteria of</w:t>
      </w:r>
      <w:r w:rsidRPr="00AF395C">
        <w:t xml:space="preserve"> this unit, manage tasks and manage contingencies in the context of the work role. This includes knowledge of:</w:t>
      </w:r>
    </w:p>
    <w:p w:rsidR="00000000" w:rsidRPr="00AF395C" w:rsidP="00AF395C">
      <w:pPr>
        <w:pStyle w:val="ListBullet"/>
      </w:pPr>
      <w:r w:rsidRPr="00AF395C">
        <w:t>community and in-hospital services available for people requiring rehabilitation</w:t>
      </w:r>
    </w:p>
    <w:p w:rsidR="00000000" w:rsidRPr="00AF395C" w:rsidP="00AF395C">
      <w:pPr>
        <w:pStyle w:val="ListBullet"/>
      </w:pPr>
      <w:r w:rsidRPr="00AF395C">
        <w:t>critical thinking and problem-solving related to the nursing ca</w:t>
      </w:r>
      <w:r w:rsidRPr="00AF395C">
        <w:t>re of a person undergoing rehabilitation</w:t>
      </w:r>
    </w:p>
    <w:p w:rsidR="00000000" w:rsidRPr="00AF395C" w:rsidP="00AF395C">
      <w:pPr>
        <w:pStyle w:val="ListBullet"/>
      </w:pPr>
      <w:r w:rsidRPr="00AF395C">
        <w:t>diagnostic tests used to determine appropriate rehabilitative therapy</w:t>
      </w:r>
    </w:p>
    <w:p w:rsidR="00000000" w:rsidRPr="00AF395C" w:rsidP="00AF395C">
      <w:pPr>
        <w:pStyle w:val="ListBullet"/>
      </w:pPr>
      <w:r w:rsidRPr="00AF395C">
        <w:t>phases of care for a person requiring rehabilitation</w:t>
      </w:r>
    </w:p>
    <w:p w:rsidR="00000000" w:rsidRPr="00AF395C" w:rsidP="00AF395C">
      <w:pPr>
        <w:pStyle w:val="ListBullet"/>
      </w:pPr>
      <w:r w:rsidRPr="00AF395C">
        <w:t>philosophy underpinning rehabilitative management</w:t>
      </w:r>
    </w:p>
    <w:p w:rsidR="00000000" w:rsidRPr="00AF395C" w:rsidP="00AF395C">
      <w:pPr>
        <w:pStyle w:val="ListBullet"/>
      </w:pPr>
      <w:r w:rsidRPr="00AF395C">
        <w:t>principles of health assessment</w:t>
      </w:r>
    </w:p>
    <w:p w:rsidR="00000000" w:rsidRPr="00AF395C" w:rsidP="00AF395C">
      <w:pPr>
        <w:pStyle w:val="ListBullet"/>
      </w:pPr>
      <w:r w:rsidRPr="00AF395C">
        <w:t>anatomy an</w:t>
      </w:r>
      <w:r w:rsidRPr="00AF395C">
        <w:t>d physiology and pathophysiology of conditions requiring rehabilitation – sufficiently in-depth knowledge to make considered judgements and to contribute professionally to the orthopaedic care team, including:</w:t>
      </w:r>
    </w:p>
    <w:p w:rsidR="00000000" w:rsidRPr="00AF395C" w:rsidP="00AF395C">
      <w:pPr>
        <w:pStyle w:val="ListBullet2"/>
      </w:pPr>
      <w:r w:rsidRPr="00AF395C">
        <w:t>cardiac disorders</w:t>
      </w:r>
    </w:p>
    <w:p w:rsidR="00000000" w:rsidRPr="00AF395C" w:rsidP="00AF395C">
      <w:pPr>
        <w:pStyle w:val="ListBullet2"/>
      </w:pPr>
      <w:r w:rsidRPr="00AF395C">
        <w:t>respiratory disorders</w:t>
      </w:r>
    </w:p>
    <w:p w:rsidR="00000000" w:rsidRPr="00AF395C" w:rsidP="00AF395C">
      <w:pPr>
        <w:pStyle w:val="ListBullet2"/>
      </w:pPr>
      <w:r w:rsidRPr="00AF395C">
        <w:t>endocrine disorders</w:t>
      </w:r>
    </w:p>
    <w:p w:rsidR="00000000" w:rsidRPr="00AF395C" w:rsidP="00AF395C">
      <w:pPr>
        <w:pStyle w:val="ListBullet2"/>
      </w:pPr>
      <w:r w:rsidRPr="00AF395C">
        <w:t>musculoskeletal disorders</w:t>
      </w:r>
    </w:p>
    <w:p w:rsidR="00000000" w:rsidRPr="00AF395C" w:rsidP="00AF395C">
      <w:pPr>
        <w:pStyle w:val="ListBullet2"/>
      </w:pPr>
      <w:r w:rsidRPr="00AF395C">
        <w:t>renal disorders</w:t>
      </w:r>
    </w:p>
    <w:p w:rsidR="00000000" w:rsidRPr="00AF395C" w:rsidP="00AF395C">
      <w:pPr>
        <w:pStyle w:val="ListBullet2"/>
      </w:pPr>
      <w:r w:rsidRPr="00AF395C">
        <w:t>pain</w:t>
      </w:r>
    </w:p>
    <w:p w:rsidR="00000000" w:rsidRPr="00AF395C" w:rsidP="00AF395C">
      <w:pPr>
        <w:pStyle w:val="ListBullet2"/>
      </w:pPr>
      <w:r w:rsidRPr="00AF395C">
        <w:t xml:space="preserve">long term unconsciousness </w:t>
      </w:r>
    </w:p>
    <w:p w:rsidR="00000000" w:rsidRPr="00AF395C" w:rsidP="00AF395C">
      <w:pPr>
        <w:pStyle w:val="ListBullet2"/>
      </w:pPr>
      <w:r w:rsidRPr="00AF395C">
        <w:t>substance abuse</w:t>
      </w:r>
    </w:p>
    <w:p w:rsidR="00000000" w:rsidRPr="00AF395C" w:rsidP="00AF395C">
      <w:pPr>
        <w:pStyle w:val="ListBullet2"/>
      </w:pPr>
      <w:r w:rsidRPr="00AF395C">
        <w:t>genitourinary disorders</w:t>
      </w:r>
    </w:p>
    <w:p w:rsidR="00000000" w:rsidRPr="00AF395C" w:rsidP="00AF395C">
      <w:pPr>
        <w:pStyle w:val="ListBullet2"/>
      </w:pPr>
      <w:r w:rsidRPr="00AF395C">
        <w:t>neurological disorders</w:t>
      </w:r>
    </w:p>
    <w:p w:rsidR="00000000" w:rsidRPr="00AF395C" w:rsidP="00AF395C">
      <w:pPr>
        <w:pStyle w:val="ListBullet2"/>
      </w:pPr>
      <w:r w:rsidRPr="00AF395C">
        <w:t>immunological disorders</w:t>
      </w:r>
    </w:p>
    <w:p w:rsidR="00000000" w:rsidRPr="00AF395C" w:rsidP="00AF395C">
      <w:pPr>
        <w:pStyle w:val="ListBullet2"/>
      </w:pPr>
      <w:r w:rsidRPr="00AF395C">
        <w:t>vascular disorders</w:t>
      </w:r>
    </w:p>
    <w:p w:rsidR="00000000" w:rsidRPr="00AF395C" w:rsidP="00AF395C">
      <w:pPr>
        <w:pStyle w:val="ListBullet2"/>
      </w:pPr>
      <w:r w:rsidRPr="00AF395C">
        <w:t>haematological disorders</w:t>
      </w:r>
    </w:p>
    <w:p w:rsidR="00000000" w:rsidRPr="00AF395C" w:rsidP="00AF395C">
      <w:pPr>
        <w:pStyle w:val="ListBullet2"/>
      </w:pPr>
      <w:r w:rsidRPr="00AF395C">
        <w:t>sensory system disorders</w:t>
      </w:r>
    </w:p>
    <w:p w:rsidR="00000000" w:rsidRPr="00AF395C" w:rsidP="00AF395C">
      <w:pPr>
        <w:pStyle w:val="ListBullet2"/>
      </w:pPr>
      <w:r w:rsidRPr="00AF395C">
        <w:t>gastro</w:t>
      </w:r>
      <w:r w:rsidRPr="00AF395C">
        <w:t>intestinal disorders</w:t>
      </w:r>
    </w:p>
    <w:p w:rsidR="00000000" w:rsidRPr="00AF395C" w:rsidP="00AF395C">
      <w:pPr>
        <w:pStyle w:val="ListBullet2"/>
      </w:pPr>
      <w:r w:rsidRPr="00AF395C">
        <w:t>reproductive disorders</w:t>
      </w:r>
    </w:p>
    <w:p w:rsidR="00000000" w:rsidRPr="00AF395C" w:rsidP="00AF395C">
      <w:pPr>
        <w:pStyle w:val="ListBullet2"/>
      </w:pPr>
      <w:r w:rsidRPr="00AF395C">
        <w:t>integumentary disorders</w:t>
      </w:r>
    </w:p>
    <w:p w:rsidR="00000000" w:rsidRPr="00AF395C" w:rsidP="00AF395C">
      <w:pPr>
        <w:pStyle w:val="ListBullet2"/>
      </w:pPr>
      <w:r w:rsidRPr="00AF395C">
        <w:t>acute confusional states</w:t>
      </w:r>
    </w:p>
    <w:p w:rsidR="00000000" w:rsidRPr="00AF395C" w:rsidP="00AF395C">
      <w:pPr>
        <w:pStyle w:val="ListBullet2"/>
      </w:pPr>
      <w:r w:rsidRPr="00AF395C">
        <w:t>acute aggression</w:t>
      </w:r>
    </w:p>
    <w:p w:rsidR="00000000" w:rsidRPr="00AF395C" w:rsidP="00AF395C">
      <w:pPr>
        <w:pStyle w:val="ListBullet2"/>
      </w:pPr>
      <w:r w:rsidRPr="00AF395C">
        <w:t>dehydration</w:t>
      </w:r>
    </w:p>
    <w:p w:rsidR="00000000" w:rsidRPr="00AF395C" w:rsidP="00AF395C">
      <w:pPr>
        <w:pStyle w:val="ListBullet"/>
      </w:pPr>
      <w:r w:rsidRPr="00AF395C">
        <w:t>factors included in the assessment of the impact of dysfunction, including:</w:t>
      </w:r>
    </w:p>
    <w:p w:rsidR="00000000" w:rsidRPr="00AF395C" w:rsidP="00AF395C">
      <w:pPr>
        <w:pStyle w:val="ListBullet2"/>
      </w:pPr>
      <w:r w:rsidRPr="00AF395C">
        <w:t xml:space="preserve">performance of daily living activities </w:t>
      </w:r>
    </w:p>
    <w:p w:rsidR="00000000" w:rsidRPr="00AF395C" w:rsidP="00AF395C">
      <w:pPr>
        <w:pStyle w:val="ListBullet2"/>
      </w:pPr>
      <w:r w:rsidRPr="00AF395C">
        <w:t>loss or limitations to physical function</w:t>
      </w:r>
    </w:p>
    <w:p w:rsidR="00000000" w:rsidRPr="00AF395C" w:rsidP="00AF395C">
      <w:pPr>
        <w:pStyle w:val="ListBullet2"/>
      </w:pPr>
      <w:r w:rsidRPr="00AF395C">
        <w:t>accompanying trauma and injuries</w:t>
      </w:r>
    </w:p>
    <w:p w:rsidR="00000000" w:rsidRPr="00AF395C" w:rsidP="00AF395C">
      <w:pPr>
        <w:pStyle w:val="ListBullet2"/>
      </w:pPr>
      <w:r w:rsidRPr="00AF395C">
        <w:t>impact on sexuality, relationships, self-image, body image</w:t>
      </w:r>
    </w:p>
    <w:p w:rsidR="00000000" w:rsidRPr="00AF395C" w:rsidP="00AF395C">
      <w:pPr>
        <w:pStyle w:val="ListBullet2"/>
      </w:pPr>
      <w:r w:rsidRPr="00AF395C">
        <w:t>grief and loss</w:t>
      </w:r>
    </w:p>
    <w:p w:rsidR="00000000" w:rsidRPr="00AF395C" w:rsidP="00AF395C">
      <w:pPr>
        <w:pStyle w:val="ListBullet2"/>
      </w:pPr>
      <w:r w:rsidRPr="00AF395C">
        <w:t>loss of vocation</w:t>
      </w:r>
    </w:p>
    <w:p w:rsidR="00000000" w:rsidRPr="00AF395C" w:rsidP="00AF395C">
      <w:pPr>
        <w:pStyle w:val="ListBullet2"/>
      </w:pPr>
      <w:r w:rsidRPr="00AF395C">
        <w:t>coping mechanisms</w:t>
      </w:r>
    </w:p>
    <w:p w:rsidR="00000000" w:rsidRPr="00AF395C" w:rsidP="00AF395C">
      <w:pPr>
        <w:pStyle w:val="ListBullet2"/>
      </w:pPr>
      <w:r w:rsidRPr="00AF395C">
        <w:t>personal and community support mechanisms</w:t>
      </w:r>
    </w:p>
    <w:p w:rsidR="00000000" w:rsidRPr="00AF395C" w:rsidP="00AF395C">
      <w:pPr>
        <w:pStyle w:val="ListBullet2"/>
      </w:pPr>
      <w:r w:rsidRPr="00AF395C">
        <w:t>level of communication</w:t>
      </w:r>
    </w:p>
    <w:p w:rsidR="00000000" w:rsidRPr="00AF395C" w:rsidP="00AF395C">
      <w:pPr>
        <w:pStyle w:val="ListBullet2"/>
      </w:pPr>
      <w:r w:rsidRPr="00AF395C">
        <w:t>maintenance and improvement of quality of life</w:t>
      </w:r>
    </w:p>
    <w:p w:rsidR="00000000" w:rsidRPr="00AF395C" w:rsidP="00AF395C">
      <w:pPr>
        <w:pStyle w:val="ListBullet2"/>
      </w:pPr>
      <w:r w:rsidRPr="00AF395C">
        <w:t>maintenance and improvement of lifestyle</w:t>
      </w:r>
    </w:p>
    <w:p w:rsidR="00000000" w:rsidRPr="00AF395C" w:rsidP="00AF395C">
      <w:pPr>
        <w:pStyle w:val="ListBullet2"/>
      </w:pPr>
      <w:r w:rsidRPr="00AF395C">
        <w:t>impact of secondary disease processes.</w:t>
      </w:r>
    </w:p>
    <w:p w:rsidR="00000000" w:rsidRPr="00AF395C" w:rsidP="00AF395C">
      <w:pPr>
        <w:pStyle w:val="AllowPageBreak"/>
      </w:pPr>
    </w:p>
    <w:p w:rsidR="00000000" w:rsidRPr="00AF395C" w:rsidP="00AF395C">
      <w:pPr>
        <w:pStyle w:val="Heading1"/>
      </w:pPr>
      <w:bookmarkStart w:id="4" w:name="O_820884"/>
      <w:bookmarkEnd w:id="4"/>
      <w:r w:rsidRPr="00AF395C">
        <w:t>Assessment Conditions</w:t>
      </w:r>
    </w:p>
    <w:p w:rsidR="00000000" w:rsidRPr="00AF395C" w:rsidP="00394521">
      <w:pPr>
        <w:pStyle w:val="BodyText"/>
      </w:pPr>
      <w:r w:rsidRPr="00AF395C">
        <w:t>Skills must have been demonstrated in the workplace with the addition of simulations and s</w:t>
      </w:r>
      <w:r w:rsidRPr="00AF395C">
        <w:t>cenarios where the full range of contexts and situations cannot be provided in the workplace. The following conditions must be met for this unit:</w:t>
      </w:r>
    </w:p>
    <w:p w:rsidR="00000000" w:rsidRPr="00AF395C" w:rsidP="00AF395C">
      <w:pPr>
        <w:pStyle w:val="ListBullet"/>
      </w:pPr>
      <w:r w:rsidRPr="00AF395C">
        <w:t>use of suitable facilities, equipment and resources in line with the Australian Nursing and Midwifery Accredi</w:t>
      </w:r>
      <w:r w:rsidRPr="00AF395C">
        <w:t>tation Council’s Standards including:</w:t>
      </w:r>
    </w:p>
    <w:p w:rsidR="00000000" w:rsidRPr="00AF395C" w:rsidP="00AF395C">
      <w:pPr>
        <w:pStyle w:val="ListBullet2"/>
      </w:pPr>
      <w:r w:rsidRPr="00AF395C">
        <w:t xml:space="preserve">progressive notes of a de-identified person’s medical history </w:t>
      </w:r>
    </w:p>
    <w:p w:rsidR="00000000" w:rsidRPr="00AF395C" w:rsidP="00AF395C">
      <w:pPr>
        <w:pStyle w:val="ListBullet2"/>
      </w:pPr>
      <w:r w:rsidRPr="00AF395C">
        <w:t>organisation policy and procedures on which the candidate bases the planning</w:t>
      </w:r>
    </w:p>
    <w:p w:rsidR="00000000" w:rsidRPr="00AF395C" w:rsidP="00AF395C">
      <w:pPr>
        <w:pStyle w:val="ListBullet"/>
      </w:pPr>
      <w:r w:rsidRPr="00AF395C">
        <w:t>modelling of industry operating conditions including access to real people f</w:t>
      </w:r>
      <w:r w:rsidRPr="00AF395C">
        <w:t>or simulations and scenarios in enrolled nursing work.</w:t>
      </w:r>
    </w:p>
    <w:p w:rsidR="00000000" w:rsidRPr="00AF395C" w:rsidP="00AF395C">
      <w:pPr>
        <w:pStyle w:val="BodyText"/>
      </w:pPr>
    </w:p>
    <w:p w:rsidR="00000000" w:rsidRPr="00AF395C" w:rsidP="00394521">
      <w:pPr>
        <w:pStyle w:val="BodyText"/>
      </w:pPr>
      <w:r w:rsidRPr="00AF395C">
        <w:t>Assessors must satisfy the Standards for Registered Training Organisations (RTOs) 2015/AQTF mandatory competency requirements for assessors.</w:t>
      </w:r>
    </w:p>
    <w:p w:rsidR="00000000" w:rsidRPr="00AF395C" w:rsidP="00394521">
      <w:pPr>
        <w:pStyle w:val="BodyText"/>
      </w:pPr>
      <w:r w:rsidRPr="00AF395C">
        <w:t>In addition, assessors must hold current registration as a</w:t>
      </w:r>
      <w:r w:rsidRPr="00AF395C">
        <w:t xml:space="preserve"> Registered Nurse with Nursing and Midwifery Board of Australia. </w:t>
      </w:r>
    </w:p>
    <w:p w:rsidR="00000000" w:rsidRPr="00AF395C" w:rsidP="00AF395C">
      <w:pPr>
        <w:pStyle w:val="Heading1"/>
      </w:pPr>
      <w:bookmarkStart w:id="5" w:name="O_820887"/>
      <w:bookmarkEnd w:id="5"/>
      <w:r w:rsidRPr="00AF395C">
        <w:t>Links</w:t>
      </w:r>
    </w:p>
    <w:p w:rsidR="00000000" w:rsidRPr="00AF395C" w:rsidP="00394521">
      <w:pPr>
        <w:pStyle w:val="BodyText"/>
      </w:pPr>
      <w:r w:rsidRPr="00AF39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A715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F395C" w:rsidP="00AF395C"/>
    <w:sectPr w:rsidSect="00AF39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5C" w:rsidRPr="00394521" w:rsidP="003945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21" w:rsidP="00AF3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4521" w:rsidP="00AF3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94521" w:rsidP="00AF3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395C" w:rsidRPr="00394521" w:rsidP="003945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521" w:rsidRPr="002D2AF8" w:rsidP="00AF3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HLTENN018 Apply nursing practice in the rehabilitation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394521" w:rsidP="00AF3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EE6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0C2D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7C6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3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3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3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3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3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3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3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3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3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3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3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395C"/>
  </w:style>
  <w:style w:type="character" w:customStyle="1" w:styleId="Heading1Char">
    <w:name w:val="Heading 1 Char"/>
    <w:basedOn w:val="DefaultParagraphFont"/>
    <w:link w:val="Heading1"/>
    <w:rsid w:val="00AF3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3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39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39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395C"/>
    <w:rPr>
      <w:b/>
      <w:spacing w:val="0"/>
    </w:rPr>
  </w:style>
  <w:style w:type="paragraph" w:styleId="ListBullet2">
    <w:name w:val="List Bullet 2"/>
    <w:basedOn w:val="List2"/>
    <w:rsid w:val="00AF39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395C"/>
    <w:rPr>
      <w:i/>
    </w:rPr>
  </w:style>
  <w:style w:type="paragraph" w:customStyle="1" w:styleId="SuperHeading">
    <w:name w:val="SuperHeading"/>
    <w:basedOn w:val="Normal"/>
    <w:rsid w:val="00AF3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3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3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3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3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3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3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3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3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3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3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3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3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3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3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3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3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3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3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39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39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3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3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3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3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3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3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3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3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3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3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3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3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39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3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3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3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395C"/>
  </w:style>
  <w:style w:type="paragraph" w:styleId="TableofFigures">
    <w:name w:val="table of figures"/>
    <w:basedOn w:val="Normal"/>
    <w:next w:val="Normal"/>
    <w:semiHidden/>
    <w:rsid w:val="00AF3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39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395C"/>
    <w:rPr>
      <w:rFonts w:ascii="Wingdings" w:hAnsi="Wingdings"/>
    </w:rPr>
  </w:style>
  <w:style w:type="paragraph" w:customStyle="1" w:styleId="TableHeading">
    <w:name w:val="Table Heading"/>
    <w:basedOn w:val="HeadingBase"/>
    <w:rsid w:val="00AF3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395C"/>
    <w:rPr>
      <w:color w:val="0033CC"/>
      <w:u w:val="none"/>
    </w:rPr>
  </w:style>
  <w:style w:type="paragraph" w:customStyle="1" w:styleId="BodyTextRight">
    <w:name w:val="Body Text Right"/>
    <w:basedOn w:val="BodyText"/>
    <w:rsid w:val="00AF3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3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39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3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3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3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395C"/>
    <w:rPr>
      <w:sz w:val="32"/>
    </w:rPr>
  </w:style>
  <w:style w:type="paragraph" w:customStyle="1" w:styleId="HeadingProcedure">
    <w:name w:val="Heading Procedure"/>
    <w:basedOn w:val="HeadingBase"/>
    <w:next w:val="Normal"/>
    <w:rsid w:val="00AF3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395C"/>
    <w:pPr>
      <w:spacing w:before="60" w:after="60"/>
    </w:pPr>
  </w:style>
  <w:style w:type="paragraph" w:styleId="ListContinue">
    <w:name w:val="List Continue"/>
    <w:basedOn w:val="List"/>
    <w:rsid w:val="00AF395C"/>
    <w:pPr>
      <w:ind w:firstLine="0"/>
    </w:pPr>
  </w:style>
  <w:style w:type="paragraph" w:customStyle="1" w:styleId="ListNote">
    <w:name w:val="List Note"/>
    <w:basedOn w:val="List"/>
    <w:rsid w:val="00AF3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3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3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395C"/>
    <w:rPr>
      <w:rFonts w:ascii="Courier New" w:hAnsi="Courier New"/>
    </w:rPr>
  </w:style>
  <w:style w:type="paragraph" w:customStyle="1" w:styleId="NoteBullet">
    <w:name w:val="Note Bullet"/>
    <w:basedOn w:val="Note"/>
    <w:rsid w:val="00AF3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3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3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3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39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3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3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395C"/>
    <w:rPr>
      <w:b/>
      <w:smallCaps/>
    </w:rPr>
  </w:style>
  <w:style w:type="paragraph" w:customStyle="1" w:styleId="TableListNumber">
    <w:name w:val="Table List Number"/>
    <w:basedOn w:val="ListNumber"/>
    <w:rsid w:val="00AF3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3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395C"/>
    <w:pPr>
      <w:numPr>
        <w:numId w:val="9"/>
      </w:numPr>
    </w:pPr>
  </w:style>
  <w:style w:type="paragraph" w:customStyle="1" w:styleId="ListAlpha2">
    <w:name w:val="List Alpha 2"/>
    <w:basedOn w:val="List2"/>
    <w:rsid w:val="00AF395C"/>
    <w:pPr>
      <w:numPr>
        <w:numId w:val="8"/>
      </w:numPr>
    </w:pPr>
  </w:style>
  <w:style w:type="paragraph" w:styleId="List2">
    <w:name w:val="List 2"/>
    <w:basedOn w:val="BodyText"/>
    <w:rsid w:val="00AF3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3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3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3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39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39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395C"/>
    <w:pPr>
      <w:numPr>
        <w:numId w:val="4"/>
      </w:numPr>
    </w:pPr>
  </w:style>
  <w:style w:type="paragraph" w:styleId="ListContinue2">
    <w:name w:val="List Continue 2"/>
    <w:basedOn w:val="List2"/>
    <w:rsid w:val="00AF395C"/>
    <w:pPr>
      <w:ind w:firstLine="0"/>
    </w:pPr>
  </w:style>
  <w:style w:type="paragraph" w:styleId="ListContinue3">
    <w:name w:val="List Continue 3"/>
    <w:basedOn w:val="List3"/>
    <w:rsid w:val="00AF395C"/>
    <w:pPr>
      <w:ind w:left="1021" w:firstLine="0"/>
    </w:pPr>
  </w:style>
  <w:style w:type="paragraph" w:styleId="ListContinue4">
    <w:name w:val="List Continue 4"/>
    <w:basedOn w:val="List4"/>
    <w:rsid w:val="00AF395C"/>
    <w:pPr>
      <w:ind w:firstLine="0"/>
    </w:pPr>
  </w:style>
  <w:style w:type="paragraph" w:styleId="ListContinue5">
    <w:name w:val="List Continue 5"/>
    <w:basedOn w:val="List5"/>
    <w:rsid w:val="00AF395C"/>
    <w:pPr>
      <w:ind w:firstLine="0"/>
    </w:pPr>
  </w:style>
  <w:style w:type="paragraph" w:styleId="ListNumber3">
    <w:name w:val="List Number 3"/>
    <w:basedOn w:val="List3"/>
    <w:rsid w:val="00AF395C"/>
    <w:pPr>
      <w:numPr>
        <w:numId w:val="5"/>
      </w:numPr>
    </w:pPr>
  </w:style>
  <w:style w:type="paragraph" w:styleId="ListNumber4">
    <w:name w:val="List Number 4"/>
    <w:basedOn w:val="List4"/>
    <w:rsid w:val="00AF395C"/>
    <w:pPr>
      <w:numPr>
        <w:numId w:val="6"/>
      </w:numPr>
    </w:pPr>
  </w:style>
  <w:style w:type="paragraph" w:styleId="ListNumber5">
    <w:name w:val="List Number 5"/>
    <w:basedOn w:val="List5"/>
    <w:rsid w:val="00AF395C"/>
    <w:pPr>
      <w:numPr>
        <w:numId w:val="7"/>
      </w:numPr>
    </w:pPr>
  </w:style>
  <w:style w:type="paragraph" w:styleId="BlockText">
    <w:name w:val="Block Text"/>
    <w:basedOn w:val="Normal"/>
    <w:rsid w:val="00AF3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3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395C"/>
    <w:rPr>
      <w:sz w:val="16"/>
      <w:vertAlign w:val="superscript"/>
    </w:rPr>
  </w:style>
  <w:style w:type="character" w:customStyle="1" w:styleId="Symbols">
    <w:name w:val="Symbols"/>
    <w:basedOn w:val="DefaultParagraphFont"/>
    <w:rsid w:val="00AF395C"/>
    <w:rPr>
      <w:rFonts w:ascii="Symbol" w:hAnsi="Symbol"/>
    </w:rPr>
  </w:style>
  <w:style w:type="character" w:customStyle="1" w:styleId="MenuOptions">
    <w:name w:val="Menu Options"/>
    <w:basedOn w:val="DefaultParagraphFont"/>
    <w:rsid w:val="00AF3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395C"/>
    <w:rPr>
      <w:b/>
    </w:rPr>
  </w:style>
  <w:style w:type="character" w:customStyle="1" w:styleId="Underlined">
    <w:name w:val="Underlined"/>
    <w:basedOn w:val="DefaultParagraphFont"/>
    <w:rsid w:val="00AF395C"/>
    <w:rPr>
      <w:u w:val="single"/>
    </w:rPr>
  </w:style>
  <w:style w:type="paragraph" w:customStyle="1" w:styleId="TableBodyTextRight">
    <w:name w:val="Table Body Text Right"/>
    <w:basedOn w:val="TableBodyText"/>
    <w:rsid w:val="00AF3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395C"/>
    <w:rPr>
      <w:sz w:val="18"/>
    </w:rPr>
  </w:style>
  <w:style w:type="paragraph" w:customStyle="1" w:styleId="BodySmallRight">
    <w:name w:val="Body Small Right"/>
    <w:basedOn w:val="BodyTextRight"/>
    <w:rsid w:val="00AF395C"/>
    <w:rPr>
      <w:sz w:val="18"/>
      <w:szCs w:val="18"/>
    </w:rPr>
  </w:style>
  <w:style w:type="paragraph" w:customStyle="1" w:styleId="MarginEdition">
    <w:name w:val="Margin Edition"/>
    <w:basedOn w:val="MarginNote"/>
    <w:rsid w:val="00AF3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395C"/>
    <w:rPr>
      <w:sz w:val="2"/>
      <w:szCs w:val="2"/>
    </w:rPr>
  </w:style>
  <w:style w:type="character" w:customStyle="1" w:styleId="Small">
    <w:name w:val="Small"/>
    <w:basedOn w:val="DefaultParagraphFont"/>
    <w:rsid w:val="00AF395C"/>
    <w:rPr>
      <w:sz w:val="16"/>
    </w:rPr>
  </w:style>
  <w:style w:type="paragraph" w:customStyle="1" w:styleId="WideTable">
    <w:name w:val="Wide Table"/>
    <w:basedOn w:val="Normal"/>
    <w:rsid w:val="00AF3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395C"/>
  </w:style>
  <w:style w:type="paragraph" w:styleId="Quote">
    <w:name w:val="Quote"/>
    <w:basedOn w:val="Heading1"/>
    <w:link w:val="QuoteChar"/>
    <w:qFormat/>
    <w:rsid w:val="00AF3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3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395C"/>
    <w:pPr>
      <w:pageBreakBefore/>
    </w:pPr>
  </w:style>
  <w:style w:type="paragraph" w:customStyle="1" w:styleId="Border">
    <w:name w:val="Border"/>
    <w:basedOn w:val="Normal"/>
    <w:qFormat/>
    <w:rsid w:val="00AF3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3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3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3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3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3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3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395C"/>
    <w:rPr>
      <w:u w:val="single"/>
    </w:rPr>
  </w:style>
  <w:style w:type="character" w:customStyle="1" w:styleId="BoldandItalics">
    <w:name w:val="Bold and Italics"/>
    <w:qFormat/>
    <w:rsid w:val="00AF395C"/>
    <w:rPr>
      <w:b/>
      <w:i/>
      <w:u w:val="none"/>
    </w:rPr>
  </w:style>
  <w:style w:type="paragraph" w:styleId="BalloonText">
    <w:name w:val="Balloon Text"/>
    <w:basedOn w:val="Normal"/>
    <w:link w:val="BalloonTextChar"/>
    <w:rsid w:val="00AF3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3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3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3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3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395C"/>
    <w:pPr>
      <w:spacing w:before="0" w:after="0"/>
    </w:pPr>
  </w:style>
  <w:style w:type="paragraph" w:customStyle="1" w:styleId="BodyTextBold">
    <w:name w:val="Body Text Bold"/>
    <w:basedOn w:val="BodyText"/>
    <w:qFormat/>
    <w:rsid w:val="00AF395C"/>
    <w:rPr>
      <w:b/>
    </w:rPr>
  </w:style>
  <w:style w:type="character" w:styleId="Hyperlink">
    <w:name w:val="Hyperlink"/>
    <w:basedOn w:val="DefaultParagraphFont"/>
    <w:uiPriority w:val="99"/>
    <w:unhideWhenUsed/>
    <w:rsid w:val="003945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606</Words>
  <Characters>4088</Characters>
  <Application>Microsoft Office Word</Application>
  <DocSecurity>0</DocSecurity>
  <Lines>107</Lines>
  <Paragraphs>82</Paragraphs>
  <ScaleCrop>false</ScaleCrop>
  <Company>Author-it Software Corporation Ltd.</Company>
  <LinksUpToDate>false</LinksUpToDate>
  <CharactersWithSpaces>4612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HLTENN018 Apply nursing practice in the rehabilitation care setting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2021-03-18T06:27:00Z</dcterms:created>
  <dcterms:modified xsi:type="dcterms:W3CDTF">2021-03-18T06:28:00Z</dcterms:modified>
</cp:coreProperties>
</file>